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CERTUS PLD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Cronograma de Implementación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D9D9D9"/>
                <w:sz w:val="18"/>
                <w:szCs w:val="18"/>
              </w:rPr>
              <w:t xml:space="preserve">Programa de Cumplimiento PLD/FT — Profesionistas (art. 17, fr. XI) — 90 Días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Profesional / despacho: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[Denominación completa]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RFC: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[RFC]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Titular / representante: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[Nombre]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Inicio: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Incisos de la fr. XI que se prestan: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a  [ ] b  [ ] c  [ ] d  [ ] e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1 — Documentos Fundacionales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D0-PROF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Carta de Recomendaciones Urgentes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Comunicado inicial con las brechas detectadas y la exposición sancionatoria aplicable (arts. 53 a 55 de la Ley)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Dictamen de Sujeción Normativa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Evaluación legal de la sujeción a la fracción XI del art. 17: incisos que se prestan y cuándo procede el Aviso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[D2 ID]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[D2 NOMBRE]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[D2 DESC]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D3-PROF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Expediente de Registro SPPLD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Alta del profesional o despacho como sujeto obligado en el Portal del SAT (SPPLD)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Establecer la base legal, formalizar la responsabilidad de cumplimiento y registrar al sujeto obligado ante el SAT.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2 — Análisis y Procedimientos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D4-PROF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Gap Analysis PLD/FT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Matriz de brechas de los rubros de cumplimiento aplicables al profesional o despacho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D5-PROF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Manual de Cumplimiento PLD/FT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Manual de Políticas Internas integrado, con los incisos que se prestan y los que no (art. 37 Bis 2 RCG)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D6-PROF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Metodología EBR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Enfoque Basado en Riesgo calibrado a los servicios que presta el profesional o despacho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Evaluar brechas normativas y establecer la metodología de riesgo por tipo de acto.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3 — Conocimiento del Cliente (KYC)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Expediente KYC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Identificación de clientes por línea de servicio y del beneficiario controlador (art. 23 Quinquies RCG)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D8-PROF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Política de PEP's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Procedimiento para identificar y tratar a las Personas Políticamente Expuestas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D9-PROF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Reporte de Operación Inusual (ROI)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Señales de alerta por servicio y protocolo de Aviso por sospecha en 24 horas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D10-PROF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Política de Resguardo Documental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Conservación de expedientes por 10 años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 los procesos de identificación, evaluación de beneficiario controlador y reporte.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4 — Capacitación y Control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D11-PROF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Programa Anual de Capacitación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de capacitación anual por grupo (titular, personal de atención y administrativo)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D11B-PROF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Prácticos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Casos de estudio sobre situaciones reales del ejercicio profesional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D11C-PROF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Evaluación de Comprensión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Prueba de conocimiento del personal capacitado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D12-PROF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Control de Avisos SAT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Bitácora mensual de Avisos: procede cuando el profesional realiza operaciones financieras en nombre y representación del cliente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Capacitar al personal y establecer el control operativo de avisos mensuales.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0"/>
        <w:gridCol w:w="3000"/>
      </w:tblGrid>
      <w:tr>
        <w:tc>
          <w:tcPr>
            <w:tcW w:type="dxa" w:w="6350"/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SEMANA 8 — Auditoría y Cierre</w:t>
            </w:r>
          </w:p>
        </w:tc>
        <w:tc>
          <w:tcPr>
            <w:tcW w:type="dxa" w:w="3000"/>
            <w:shd w:fill="B08D5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[Fecha]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3400"/>
        <w:gridCol w:w="5000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Doc.</w:t>
            </w:r>
          </w:p>
        </w:tc>
        <w:tc>
          <w:tcPr>
            <w:tcW w:type="dxa" w:w="34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9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D13-PROF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Informe de Auditoría PLD</w:t>
            </w:r>
          </w:p>
        </w:tc>
        <w:tc>
          <w:tcPr>
            <w:tcW w:type="dxa" w:w="5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Validación de la implementación y hallazgos, con programa de acciones correctivas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OBJETIVO: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la implementación completa y generar el informe final del programa.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OBSERVACIONES IMPORTANTES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 Todos los documentos son personalizados con la denominación, el tipo de sujeto (persona física o moral) y los incisos que el profesional o despacho presta.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[OBS2]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 Se requieren 2–4 horas semanales de dedicación interna (titular y persona responsable del cumplimiento).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 Las reuniones de seguimiento se recomiendan cada dos semanas.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5. El profesional o despacho debe completar su registro en el SPPLD antes de la Semana 2.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PRÓXIMOS PASOS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 Revisar los documentos entregados en la Semana 1.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[PASO2]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 Agendar la sesión de capacitación para el personal de atención al público (Semana 3-4).</w:t>
            </w:r>
          </w:p>
        </w:tc>
      </w:tr>
      <w:tr>
        <w:tc>
          <w:tcPr>
            <w:tcW w:type="dxa" w:w="93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 Confirmar que el registro personal en el SPPLD está completo (antes de Semana 2).</w:t>
            </w:r>
          </w:p>
        </w:tc>
      </w:tr>
      <w:tr>
        <w:tc>
          <w:tcPr>
            <w:tcW w:type="dxa" w:w="9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5. Establecer el sistema de control mensual de avisos, distinguiendo los incisos SIEMPRE obligatorios (Semana 4).</w:t>
            </w:r>
          </w:p>
        </w:tc>
      </w:tr>
    </w:tbl>
    <w:p/>
    <w:p>
      <w:pPr>
        <w:pBdr>
          <w:top w:val="single" w:color="B08D57" w:sz="4" w:space="4"/>
        </w:pBdr>
        <w:spacing w:before="200"/>
      </w:pPr>
      <w:r>
        <w:rPr>
          <w:rFonts w:ascii="Calibri" w:cs="Calibri" w:eastAsia="Calibri" w:hAnsi="Calibri"/>
          <w:color w:val="808080"/>
          <w:sz w:val="16"/>
          <w:szCs w:val="16"/>
        </w:rPr>
        <w:t xml:space="preserve">Certus Consultores  |  Especialistas en Cumplimiento Normativo PLD/FT  |  Mérida, Yucatán  •  contacto@certusconsultores.com.mx  •  Tel: 999 163 1363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2026-09-09T14:11:11.212Z</dcterms:created>
  <dcterms:modified xsi:type="dcterms:W3CDTF">2026-09-09T14:11:11.226Z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