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F819"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476AF81A" w14:textId="77777777" w:rsidR="00B65CF3" w:rsidRDefault="00B65D13">
            <w:pPr>
              <w:spacing w:after="40"/>
              <w:jc w:val="center"/>
            </w:pPr>
            <w:r>
              <w:rPr>
                <w:b/>
                <w:bCs/>
                <w:color w:val="C9A84C"/>
                <w:sz w:val="24"/>
                <w:szCs w:val="24"/>
              </w:rPr>
              <w:t>NOTA METODOLOGICA</w:t>
            </w:r>
          </w:p>
          <w:p w14:paraId="476AF81B" w14:textId="72EB468E" w:rsidR="00B65CF3" w:rsidRDefault="00B65D13">
            <w:pPr>
              <w:spacing w:after="30"/>
              <w:jc w:val="center"/>
            </w:pPr>
            <w:r>
              <w:rPr>
                <w:color w:val="FFFFFF"/>
                <w:sz w:val="17"/>
                <w:szCs w:val="17"/>
              </w:rPr>
              <w:t xml:space="preserve">Auditoria de Cierre de </w:t>
            </w:r>
            <w:r w:rsidR="001E642F">
              <w:rPr>
                <w:color w:val="FFFFFF"/>
                <w:sz w:val="17"/>
                <w:szCs w:val="17"/>
              </w:rPr>
              <w:t>Implementación</w:t>
            </w:r>
            <w:r>
              <w:rPr>
                <w:color w:val="FFFFFF"/>
                <w:sz w:val="17"/>
                <w:szCs w:val="17"/>
              </w:rPr>
              <w:t xml:space="preserve"> — Programa Certus PLD</w:t>
            </w:r>
          </w:p>
          <w:p w14:paraId="476AF81C" w14:textId="77777777" w:rsidR="00B65CF3" w:rsidRDefault="00B65D13">
            <w:pPr>
              <w:spacing w:after="80"/>
              <w:jc w:val="center"/>
            </w:pPr>
            <w:r>
              <w:rPr>
                <w:color w:val="C9A84C"/>
                <w:sz w:val="15"/>
                <w:szCs w:val="15"/>
              </w:rPr>
              <w:t>Aplicable a todos los papeles de trabajo PT-00 a PT-09</w:t>
            </w:r>
          </w:p>
        </w:tc>
      </w:tr>
    </w:tbl>
    <w:p w14:paraId="476AF81E"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76AF81F" w14:textId="77777777" w:rsidR="00B65CF3" w:rsidRDefault="00B65D13">
            <w:pPr>
              <w:spacing w:after="80"/>
            </w:pPr>
            <w:r>
              <w:rPr>
                <w:b/>
                <w:bCs/>
                <w:color w:val="1B2A4A"/>
                <w:sz w:val="19"/>
                <w:szCs w:val="19"/>
              </w:rPr>
              <w:t>1.  NATURALEZA DE ESTA AUDITORIA</w:t>
            </w:r>
          </w:p>
          <w:p w14:paraId="476AF820" w14:textId="4280A9E2" w:rsidR="00B65CF3" w:rsidRDefault="00B65D13">
            <w:pPr>
              <w:spacing w:after="80"/>
            </w:pPr>
            <w:r>
              <w:rPr>
                <w:color w:val="000000"/>
                <w:sz w:val="17"/>
                <w:szCs w:val="17"/>
              </w:rPr>
              <w:t xml:space="preserve">Esta auditoria corresponde al cierre de un proceso de </w:t>
            </w:r>
            <w:r w:rsidR="001E642F">
              <w:rPr>
                <w:color w:val="000000"/>
                <w:sz w:val="17"/>
                <w:szCs w:val="17"/>
              </w:rPr>
              <w:t>implementación</w:t>
            </w:r>
            <w:r>
              <w:rPr>
                <w:color w:val="000000"/>
                <w:sz w:val="17"/>
                <w:szCs w:val="17"/>
              </w:rPr>
              <w:t xml:space="preserve"> de 90 </w:t>
            </w:r>
            <w:r w:rsidR="001E642F">
              <w:rPr>
                <w:color w:val="000000"/>
                <w:sz w:val="17"/>
                <w:szCs w:val="17"/>
              </w:rPr>
              <w:t>días</w:t>
            </w:r>
            <w:r>
              <w:rPr>
                <w:color w:val="000000"/>
                <w:sz w:val="17"/>
                <w:szCs w:val="17"/>
              </w:rPr>
              <w:t xml:space="preserve"> del Programa Certus PLD. A diferencia de una auditoria de </w:t>
            </w:r>
            <w:r w:rsidR="001E642F">
              <w:rPr>
                <w:color w:val="000000"/>
                <w:sz w:val="17"/>
                <w:szCs w:val="17"/>
              </w:rPr>
              <w:t>supervisión</w:t>
            </w:r>
            <w:r>
              <w:rPr>
                <w:color w:val="000000"/>
                <w:sz w:val="17"/>
                <w:szCs w:val="17"/>
              </w:rPr>
              <w:t xml:space="preserve"> ordinaria — donde el auditor revisa un programa preexistente que no conoce — en este caso el auditor externo (</w:t>
            </w:r>
            <w:r w:rsidR="001E642F" w:rsidRPr="001E642F">
              <w:rPr>
                <w:color w:val="000000"/>
                <w:sz w:val="17"/>
                <w:szCs w:val="17"/>
              </w:rPr>
              <w:t>CERTUS CONSULTORES/ESPINOSA SALAZAR</w:t>
            </w:r>
            <w:r>
              <w:rPr>
                <w:color w:val="000000"/>
                <w:sz w:val="17"/>
                <w:szCs w:val="17"/>
              </w:rPr>
              <w:t xml:space="preserve">) participó en la </w:t>
            </w:r>
            <w:r w:rsidR="001E642F">
              <w:rPr>
                <w:color w:val="000000"/>
                <w:sz w:val="17"/>
                <w:szCs w:val="17"/>
              </w:rPr>
              <w:t>construcción</w:t>
            </w:r>
            <w:r>
              <w:rPr>
                <w:color w:val="000000"/>
                <w:sz w:val="17"/>
                <w:szCs w:val="17"/>
              </w:rPr>
              <w:t xml:space="preserve"> e </w:t>
            </w:r>
            <w:r w:rsidR="001E642F">
              <w:rPr>
                <w:color w:val="000000"/>
                <w:sz w:val="17"/>
                <w:szCs w:val="17"/>
              </w:rPr>
              <w:t>instalación</w:t>
            </w:r>
            <w:r>
              <w:rPr>
                <w:color w:val="000000"/>
                <w:sz w:val="17"/>
                <w:szCs w:val="17"/>
              </w:rPr>
              <w:t xml:space="preserve"> del programa.</w:t>
            </w:r>
          </w:p>
          <w:p w14:paraId="476AF821" w14:textId="32D87559" w:rsidR="00B65CF3" w:rsidRDefault="00B65D13">
            <w:pPr>
              <w:spacing w:after="60"/>
            </w:pPr>
            <w:r>
              <w:rPr>
                <w:color w:val="000000"/>
                <w:sz w:val="17"/>
                <w:szCs w:val="17"/>
              </w:rPr>
              <w:t xml:space="preserve">Por ello, esta revisión de cierre es un servicio contractual de verificación de la implementación y NO es el dictamen anual del Art. 18, fr. XI, de la Ley y de los Arts. 42 a 51 RCG: ese dictamen (primer periodo 2028) debe emitirlo un área interna independiente o una persona auditora externa independiente que no haya prestado servicios que generen conflicto de interés durante el periodo auditado (Art. 45, inciso d). Dentro de ese alcance contractual, la participación previa no compromete la objetividad del informe. Por el contrario, otorga al auditor un conocimiento profundo del programa que permite:</w:t>
            </w:r>
          </w:p>
          <w:p w14:paraId="476AF822" w14:textId="792C79B5" w:rsidR="00B65CF3" w:rsidRDefault="00B65D13">
            <w:pPr>
              <w:spacing w:after="40"/>
            </w:pPr>
            <w:r>
              <w:rPr>
                <w:color w:val="000000"/>
                <w:sz w:val="17"/>
                <w:szCs w:val="17"/>
              </w:rPr>
              <w:t xml:space="preserve">a)  Distinguir con </w:t>
            </w:r>
            <w:r w:rsidR="001E642F">
              <w:rPr>
                <w:color w:val="000000"/>
                <w:sz w:val="17"/>
                <w:szCs w:val="17"/>
              </w:rPr>
              <w:t>precisión</w:t>
            </w:r>
            <w:r>
              <w:rPr>
                <w:color w:val="000000"/>
                <w:sz w:val="17"/>
                <w:szCs w:val="17"/>
              </w:rPr>
              <w:t xml:space="preserve"> entre la existencia formal de un documento y su </w:t>
            </w:r>
            <w:r w:rsidR="001E642F">
              <w:rPr>
                <w:color w:val="000000"/>
                <w:sz w:val="17"/>
                <w:szCs w:val="17"/>
              </w:rPr>
              <w:t>aplicación</w:t>
            </w:r>
            <w:r>
              <w:rPr>
                <w:color w:val="000000"/>
                <w:sz w:val="17"/>
                <w:szCs w:val="17"/>
              </w:rPr>
              <w:t xml:space="preserve"> practica real en la </w:t>
            </w:r>
            <w:r w:rsidR="001E642F">
              <w:rPr>
                <w:color w:val="000000"/>
                <w:sz w:val="17"/>
                <w:szCs w:val="17"/>
              </w:rPr>
              <w:t>operación</w:t>
            </w:r>
            <w:r>
              <w:rPr>
                <w:color w:val="000000"/>
                <w:sz w:val="17"/>
                <w:szCs w:val="17"/>
              </w:rPr>
              <w:t xml:space="preserve"> de la empresa.</w:t>
            </w:r>
          </w:p>
          <w:p w14:paraId="476AF823" w14:textId="4ABC3564" w:rsidR="00B65CF3" w:rsidRDefault="00B65D13">
            <w:pPr>
              <w:spacing w:after="40"/>
            </w:pPr>
            <w:r>
              <w:rPr>
                <w:color w:val="000000"/>
                <w:sz w:val="17"/>
                <w:szCs w:val="17"/>
              </w:rPr>
              <w:t xml:space="preserve">b)  Identificar desviaciones entre el programa instalado y la conducta documentada del personal, que un auditor externo sin ese conocimiento no </w:t>
            </w:r>
            <w:r w:rsidR="001E642F">
              <w:rPr>
                <w:color w:val="000000"/>
                <w:sz w:val="17"/>
                <w:szCs w:val="17"/>
              </w:rPr>
              <w:t>podría</w:t>
            </w:r>
            <w:r>
              <w:rPr>
                <w:color w:val="000000"/>
                <w:sz w:val="17"/>
                <w:szCs w:val="17"/>
              </w:rPr>
              <w:t xml:space="preserve"> detectar.</w:t>
            </w:r>
          </w:p>
          <w:p w14:paraId="476AF824" w14:textId="21241944" w:rsidR="00B65CF3" w:rsidRDefault="00B65D13">
            <w:pPr>
              <w:spacing w:after="80"/>
            </w:pPr>
            <w:r>
              <w:rPr>
                <w:color w:val="000000"/>
                <w:sz w:val="17"/>
                <w:szCs w:val="17"/>
              </w:rPr>
              <w:t xml:space="preserve">c)  Evaluar la coherencia </w:t>
            </w:r>
            <w:r w:rsidR="001E642F">
              <w:rPr>
                <w:color w:val="000000"/>
                <w:sz w:val="17"/>
                <w:szCs w:val="17"/>
              </w:rPr>
              <w:t>sistémica</w:t>
            </w:r>
            <w:r>
              <w:rPr>
                <w:color w:val="000000"/>
                <w:sz w:val="17"/>
                <w:szCs w:val="17"/>
              </w:rPr>
              <w:t xml:space="preserve"> del programa completo, verificando que los distintos documentos se relacionan y alimentan entre si conforme al </w:t>
            </w:r>
            <w:r w:rsidR="001E642F">
              <w:rPr>
                <w:color w:val="000000"/>
                <w:sz w:val="17"/>
                <w:szCs w:val="17"/>
              </w:rPr>
              <w:t>diseño</w:t>
            </w:r>
            <w:r>
              <w:rPr>
                <w:color w:val="000000"/>
                <w:sz w:val="17"/>
                <w:szCs w:val="17"/>
              </w:rPr>
              <w:t xml:space="preserve"> original.</w:t>
            </w:r>
          </w:p>
        </w:tc>
      </w:tr>
    </w:tbl>
    <w:p w14:paraId="476AF826"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76AF827" w14:textId="77777777" w:rsidR="00B65CF3" w:rsidRDefault="00B65D13">
            <w:pPr>
              <w:spacing w:after="80"/>
            </w:pPr>
            <w:r>
              <w:rPr>
                <w:b/>
                <w:bCs/>
                <w:color w:val="1B2A4A"/>
                <w:sz w:val="19"/>
                <w:szCs w:val="19"/>
              </w:rPr>
              <w:t>2.  POR QUE EL RESULTADO ESPERADO ES SIN HALLAZGOS DE INCUMPLIMIENTO</w:t>
            </w:r>
          </w:p>
          <w:p w14:paraId="476AF828" w14:textId="3FFB0DF0" w:rsidR="00B65CF3" w:rsidRDefault="00B65D13">
            <w:pPr>
              <w:spacing w:after="80"/>
            </w:pPr>
            <w:r>
              <w:rPr>
                <w:color w:val="000000"/>
                <w:sz w:val="17"/>
                <w:szCs w:val="17"/>
              </w:rPr>
              <w:t xml:space="preserve">El Programa Certus PLD fue </w:t>
            </w:r>
            <w:r w:rsidR="008C4C97">
              <w:rPr>
                <w:color w:val="000000"/>
                <w:sz w:val="17"/>
                <w:szCs w:val="17"/>
              </w:rPr>
              <w:t>diseñado</w:t>
            </w:r>
            <w:r>
              <w:rPr>
                <w:color w:val="000000"/>
                <w:sz w:val="17"/>
                <w:szCs w:val="17"/>
              </w:rPr>
              <w:t xml:space="preserve"> </w:t>
            </w:r>
            <w:r w:rsidR="008C4C97">
              <w:rPr>
                <w:color w:val="000000"/>
                <w:sz w:val="17"/>
                <w:szCs w:val="17"/>
              </w:rPr>
              <w:t>específicamente</w:t>
            </w:r>
            <w:r>
              <w:rPr>
                <w:color w:val="000000"/>
                <w:sz w:val="17"/>
                <w:szCs w:val="17"/>
              </w:rPr>
              <w:t xml:space="preserve"> para cubrir la totalidad de las obligaciones aplicables bajo la LFPIORPI (reforma julio 2025) y su Reglamento (reforma marzo 2026). Cada documento del kit — D0 a D13 — responde a una </w:t>
            </w:r>
            <w:r w:rsidR="008C4C97">
              <w:rPr>
                <w:color w:val="000000"/>
                <w:sz w:val="17"/>
                <w:szCs w:val="17"/>
              </w:rPr>
              <w:t>obligación</w:t>
            </w:r>
            <w:r>
              <w:rPr>
                <w:color w:val="000000"/>
                <w:sz w:val="17"/>
                <w:szCs w:val="17"/>
              </w:rPr>
              <w:t xml:space="preserve"> legal concreta. Si el kit fue implementado correctamente, el cumplimiento es el resultado natural.</w:t>
            </w:r>
          </w:p>
          <w:p w14:paraId="476AF829" w14:textId="02F8FB0C" w:rsidR="00B65CF3" w:rsidRDefault="00B65D13">
            <w:pPr>
              <w:spacing w:after="60"/>
            </w:pPr>
            <w:r>
              <w:rPr>
                <w:color w:val="000000"/>
                <w:sz w:val="17"/>
                <w:szCs w:val="17"/>
              </w:rPr>
              <w:t xml:space="preserve">Un resultado sin hallazgos de incumplimiento en esta </w:t>
            </w:r>
            <w:r w:rsidR="008C4C97">
              <w:rPr>
                <w:color w:val="000000"/>
                <w:sz w:val="17"/>
                <w:szCs w:val="17"/>
              </w:rPr>
              <w:t>auditoría</w:t>
            </w:r>
            <w:r>
              <w:rPr>
                <w:color w:val="000000"/>
                <w:sz w:val="17"/>
                <w:szCs w:val="17"/>
              </w:rPr>
              <w:t xml:space="preserve"> de cierre NO significa que la auditoria fue superficial o que el auditor paso por alto deficiencias. Significa que:</w:t>
            </w:r>
          </w:p>
          <w:p w14:paraId="476AF82A" w14:textId="2FAC55F9" w:rsidR="00B65CF3" w:rsidRDefault="00B65D13">
            <w:pPr>
              <w:spacing w:after="40"/>
            </w:pPr>
            <w:r>
              <w:rPr>
                <w:color w:val="000000"/>
                <w:sz w:val="17"/>
                <w:szCs w:val="17"/>
              </w:rPr>
              <w:t xml:space="preserve">- El programa fue implementado conforme al </w:t>
            </w:r>
            <w:r w:rsidR="001E642F">
              <w:rPr>
                <w:color w:val="000000"/>
                <w:sz w:val="17"/>
                <w:szCs w:val="17"/>
              </w:rPr>
              <w:t>diseño</w:t>
            </w:r>
            <w:r>
              <w:rPr>
                <w:color w:val="000000"/>
                <w:sz w:val="17"/>
                <w:szCs w:val="17"/>
              </w:rPr>
              <w:t xml:space="preserve"> y al cronograma.</w:t>
            </w:r>
          </w:p>
          <w:p w14:paraId="476AF82B" w14:textId="0050EDDB" w:rsidR="00B65CF3" w:rsidRDefault="00B65D13">
            <w:pPr>
              <w:spacing w:after="40"/>
            </w:pPr>
            <w:r>
              <w:rPr>
                <w:color w:val="000000"/>
                <w:sz w:val="17"/>
                <w:szCs w:val="17"/>
              </w:rPr>
              <w:t xml:space="preserve">- Los controles instalados operan efectivamente en la </w:t>
            </w:r>
            <w:r w:rsidR="008C4C97">
              <w:rPr>
                <w:color w:val="000000"/>
                <w:sz w:val="17"/>
                <w:szCs w:val="17"/>
              </w:rPr>
              <w:t>práctica</w:t>
            </w:r>
            <w:r>
              <w:rPr>
                <w:color w:val="000000"/>
                <w:sz w:val="17"/>
                <w:szCs w:val="17"/>
              </w:rPr>
              <w:t xml:space="preserve"> operativa de la empresa.</w:t>
            </w:r>
          </w:p>
          <w:p w14:paraId="476AF82C" w14:textId="77777777" w:rsidR="00B65CF3" w:rsidRDefault="00B65D13">
            <w:pPr>
              <w:spacing w:after="80"/>
            </w:pPr>
            <w:r>
              <w:rPr>
                <w:color w:val="000000"/>
                <w:sz w:val="17"/>
                <w:szCs w:val="17"/>
              </w:rPr>
              <w:t>- La empresa ha alcanzado el nivel de cumplimiento que la ley exige.</w:t>
            </w:r>
          </w:p>
          <w:p w14:paraId="476AF82D" w14:textId="6A233851" w:rsidR="00B65CF3" w:rsidRDefault="00B65D13">
            <w:pPr>
              <w:spacing w:after="80"/>
            </w:pPr>
            <w:r>
              <w:rPr>
                <w:color w:val="000000"/>
                <w:sz w:val="17"/>
                <w:szCs w:val="17"/>
              </w:rPr>
              <w:t>Las observaciones de mejora continua (</w:t>
            </w:r>
            <w:r w:rsidR="008C4C97">
              <w:rPr>
                <w:color w:val="000000"/>
                <w:sz w:val="17"/>
                <w:szCs w:val="17"/>
              </w:rPr>
              <w:t>semáforo</w:t>
            </w:r>
            <w:r>
              <w:rPr>
                <w:color w:val="000000"/>
                <w:sz w:val="17"/>
                <w:szCs w:val="17"/>
              </w:rPr>
              <w:t xml:space="preserve"> AMARILLO, si las hubiera) no son incumplimientos — son recomendaciones para fortalecer el programa en ciclos posteriores. Un </w:t>
            </w:r>
            <w:r w:rsidR="008C4C97">
              <w:rPr>
                <w:color w:val="000000"/>
                <w:sz w:val="17"/>
                <w:szCs w:val="17"/>
              </w:rPr>
              <w:t>semáforo</w:t>
            </w:r>
            <w:r>
              <w:rPr>
                <w:color w:val="000000"/>
                <w:sz w:val="17"/>
                <w:szCs w:val="17"/>
              </w:rPr>
              <w:t xml:space="preserve"> ROJO en este contexto </w:t>
            </w:r>
            <w:r w:rsidR="008C4C97">
              <w:rPr>
                <w:color w:val="000000"/>
                <w:sz w:val="17"/>
                <w:szCs w:val="17"/>
              </w:rPr>
              <w:t>indicaría</w:t>
            </w:r>
            <w:r>
              <w:rPr>
                <w:color w:val="000000"/>
                <w:sz w:val="17"/>
                <w:szCs w:val="17"/>
              </w:rPr>
              <w:t xml:space="preserve"> una falla de </w:t>
            </w:r>
            <w:r w:rsidR="001E642F">
              <w:rPr>
                <w:color w:val="000000"/>
                <w:sz w:val="17"/>
                <w:szCs w:val="17"/>
              </w:rPr>
              <w:t>implementación</w:t>
            </w:r>
            <w:r>
              <w:rPr>
                <w:color w:val="000000"/>
                <w:sz w:val="17"/>
                <w:szCs w:val="17"/>
              </w:rPr>
              <w:t>, no un hallazgo de auditoria ordinaria.</w:t>
            </w:r>
          </w:p>
        </w:tc>
      </w:tr>
    </w:tbl>
    <w:p w14:paraId="476AF82F"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76AF830" w14:textId="77777777" w:rsidR="00B65CF3" w:rsidRDefault="00B65D13">
            <w:pPr>
              <w:spacing w:after="80"/>
            </w:pPr>
            <w:r>
              <w:rPr>
                <w:b/>
                <w:bCs/>
                <w:color w:val="1B2A4A"/>
                <w:sz w:val="19"/>
                <w:szCs w:val="19"/>
              </w:rPr>
              <w:t>3.  RESGUARDO Y USO DE LOS PAPELES DE TRABAJO</w:t>
            </w:r>
          </w:p>
          <w:p w14:paraId="476AF831" w14:textId="3F5CA979" w:rsidR="00B65CF3" w:rsidRDefault="00B65D13">
            <w:pPr>
              <w:spacing w:after="80"/>
            </w:pPr>
            <w:r>
              <w:rPr>
                <w:color w:val="000000"/>
                <w:sz w:val="17"/>
                <w:szCs w:val="17"/>
              </w:rPr>
              <w:t xml:space="preserve">Los papeles de trabajo PT-00 a PT-09, junto con las actas de inicio (ACTA-01) y cierre (ACTA-02) y el requerimiento de </w:t>
            </w:r>
            <w:r w:rsidR="008C4C97">
              <w:rPr>
                <w:color w:val="000000"/>
                <w:sz w:val="17"/>
                <w:szCs w:val="17"/>
              </w:rPr>
              <w:t>información</w:t>
            </w:r>
            <w:r>
              <w:rPr>
                <w:color w:val="000000"/>
                <w:sz w:val="17"/>
                <w:szCs w:val="17"/>
              </w:rPr>
              <w:t xml:space="preserve"> (REQ-01), constituyen el expediente de </w:t>
            </w:r>
            <w:r w:rsidR="008C4C97">
              <w:rPr>
                <w:color w:val="000000"/>
                <w:sz w:val="17"/>
                <w:szCs w:val="17"/>
              </w:rPr>
              <w:t>auditoría</w:t>
            </w:r>
            <w:r>
              <w:rPr>
                <w:color w:val="000000"/>
                <w:sz w:val="17"/>
                <w:szCs w:val="17"/>
              </w:rPr>
              <w:t xml:space="preserve"> de </w:t>
            </w:r>
            <w:r w:rsidR="008C4C97" w:rsidRPr="008C4C97">
              <w:rPr>
                <w:color w:val="000000"/>
                <w:sz w:val="17"/>
                <w:szCs w:val="17"/>
              </w:rPr>
              <w:t>CERTUS CONSULTORES/ESPINOSA SALAZAR</w:t>
            </w:r>
            <w:r>
              <w:rPr>
                <w:color w:val="000000"/>
                <w:sz w:val="17"/>
                <w:szCs w:val="17"/>
              </w:rPr>
              <w:t>.</w:t>
            </w:r>
          </w:p>
          <w:p w14:paraId="476AF832" w14:textId="77777777" w:rsidR="00B65CF3" w:rsidRDefault="00B65D13">
            <w:pPr>
              <w:spacing w:after="60"/>
            </w:pPr>
            <w:r>
              <w:rPr>
                <w:color w:val="000000"/>
                <w:sz w:val="17"/>
                <w:szCs w:val="17"/>
              </w:rPr>
              <w:t>Este expediente cumple tres funciones criticas:</w:t>
            </w:r>
          </w:p>
          <w:p w14:paraId="476AF833" w14:textId="24170FC0" w:rsidR="00B65CF3" w:rsidRDefault="00B65D13">
            <w:pPr>
              <w:spacing w:after="50"/>
            </w:pPr>
            <w:r>
              <w:rPr>
                <w:color w:val="000000"/>
                <w:sz w:val="17"/>
                <w:szCs w:val="17"/>
              </w:rPr>
              <w:t xml:space="preserve">1.  Soportar la </w:t>
            </w:r>
            <w:r w:rsidR="008C4C97">
              <w:rPr>
                <w:color w:val="000000"/>
                <w:sz w:val="17"/>
                <w:szCs w:val="17"/>
              </w:rPr>
              <w:t>opinión</w:t>
            </w:r>
            <w:r>
              <w:rPr>
                <w:color w:val="000000"/>
                <w:sz w:val="17"/>
                <w:szCs w:val="17"/>
              </w:rPr>
              <w:t xml:space="preserve"> emitida en el D13 — Informe de </w:t>
            </w:r>
            <w:r w:rsidR="008C4C97">
              <w:rPr>
                <w:color w:val="000000"/>
                <w:sz w:val="17"/>
                <w:szCs w:val="17"/>
              </w:rPr>
              <w:t>Auditoría</w:t>
            </w:r>
            <w:r>
              <w:rPr>
                <w:color w:val="000000"/>
                <w:sz w:val="17"/>
                <w:szCs w:val="17"/>
              </w:rPr>
              <w:t xml:space="preserve"> PLD. Cada </w:t>
            </w:r>
            <w:r w:rsidR="008C4C97">
              <w:rPr>
                <w:color w:val="000000"/>
                <w:sz w:val="17"/>
                <w:szCs w:val="17"/>
              </w:rPr>
              <w:t>calificación</w:t>
            </w:r>
            <w:r>
              <w:rPr>
                <w:color w:val="000000"/>
                <w:sz w:val="17"/>
                <w:szCs w:val="17"/>
              </w:rPr>
              <w:t xml:space="preserve"> VERDE en el D13 tiene una cedula de papel de trabajo que documenta la evidencia que la sustenta.</w:t>
            </w:r>
          </w:p>
          <w:p w14:paraId="476AF834" w14:textId="307505C9" w:rsidR="00B65CF3" w:rsidRDefault="00B65D13">
            <w:pPr>
              <w:spacing w:after="50"/>
            </w:pPr>
            <w:r>
              <w:rPr>
                <w:color w:val="000000"/>
                <w:sz w:val="17"/>
                <w:szCs w:val="17"/>
              </w:rPr>
              <w:t xml:space="preserve">2.  Proteger al auditor externo. En caso de que la autoridad cuestione la </w:t>
            </w:r>
            <w:r w:rsidR="008C4C97">
              <w:rPr>
                <w:color w:val="000000"/>
                <w:sz w:val="17"/>
                <w:szCs w:val="17"/>
              </w:rPr>
              <w:t>opinión</w:t>
            </w:r>
            <w:r>
              <w:rPr>
                <w:color w:val="000000"/>
                <w:sz w:val="17"/>
                <w:szCs w:val="17"/>
              </w:rPr>
              <w:t xml:space="preserve"> favorable emitida, los PT demuestran que la </w:t>
            </w:r>
            <w:r w:rsidR="008C4C97">
              <w:rPr>
                <w:color w:val="000000"/>
                <w:sz w:val="17"/>
                <w:szCs w:val="17"/>
              </w:rPr>
              <w:t>revisión</w:t>
            </w:r>
            <w:r>
              <w:rPr>
                <w:color w:val="000000"/>
                <w:sz w:val="17"/>
                <w:szCs w:val="17"/>
              </w:rPr>
              <w:t xml:space="preserve"> fue rigurosa, documentada y basada en evidencia concreta — no en el solo dicho del cliente.</w:t>
            </w:r>
          </w:p>
          <w:p w14:paraId="476AF835" w14:textId="3769D5E8" w:rsidR="00B65CF3" w:rsidRDefault="00B65D13">
            <w:pPr>
              <w:spacing w:after="80"/>
            </w:pPr>
            <w:r>
              <w:rPr>
                <w:color w:val="000000"/>
                <w:sz w:val="17"/>
                <w:szCs w:val="17"/>
              </w:rPr>
              <w:t xml:space="preserve">3.  Servir de </w:t>
            </w:r>
            <w:r w:rsidR="00462FBF">
              <w:rPr>
                <w:color w:val="000000"/>
                <w:sz w:val="17"/>
                <w:szCs w:val="17"/>
              </w:rPr>
              <w:t>línea</w:t>
            </w:r>
            <w:r>
              <w:rPr>
                <w:color w:val="000000"/>
                <w:sz w:val="17"/>
                <w:szCs w:val="17"/>
              </w:rPr>
              <w:t xml:space="preserve"> base para la siguiente auditoria. Al renovar el servicio (C3), el auditor cuenta con el expediente del ciclo anterior para comparar la </w:t>
            </w:r>
            <w:r w:rsidR="00462FBF">
              <w:rPr>
                <w:color w:val="000000"/>
                <w:sz w:val="17"/>
                <w:szCs w:val="17"/>
              </w:rPr>
              <w:t>evolución</w:t>
            </w:r>
            <w:r>
              <w:rPr>
                <w:color w:val="000000"/>
                <w:sz w:val="17"/>
                <w:szCs w:val="17"/>
              </w:rPr>
              <w:t xml:space="preserve"> del programa.</w:t>
            </w:r>
          </w:p>
          <w:p w14:paraId="476AF836" w14:textId="52EE8F83" w:rsidR="00B65CF3" w:rsidRDefault="00B65D13">
            <w:pPr>
              <w:spacing w:after="80"/>
            </w:pPr>
            <w:r>
              <w:rPr>
                <w:color w:val="000000"/>
                <w:sz w:val="17"/>
                <w:szCs w:val="17"/>
              </w:rPr>
              <w:t xml:space="preserve">Los papeles de trabajo son documentos internos de </w:t>
            </w:r>
            <w:r w:rsidR="00462FBF" w:rsidRPr="00462FBF">
              <w:rPr>
                <w:color w:val="000000"/>
                <w:sz w:val="17"/>
                <w:szCs w:val="17"/>
              </w:rPr>
              <w:t>CERTUS CONSULTORES/ESPINOSA SALAZAR</w:t>
            </w:r>
            <w:r>
              <w:rPr>
                <w:color w:val="000000"/>
                <w:sz w:val="17"/>
                <w:szCs w:val="17"/>
              </w:rPr>
              <w:t xml:space="preserve">. No se entregan al cliente. Se resguardan por un </w:t>
            </w:r>
            <w:r w:rsidR="00462FBF">
              <w:rPr>
                <w:color w:val="000000"/>
                <w:sz w:val="17"/>
                <w:szCs w:val="17"/>
              </w:rPr>
              <w:t>mínimo</w:t>
            </w:r>
            <w:r>
              <w:rPr>
                <w:color w:val="000000"/>
                <w:sz w:val="17"/>
                <w:szCs w:val="17"/>
              </w:rPr>
              <w:t xml:space="preserve"> de 5 </w:t>
            </w:r>
            <w:r w:rsidR="00462FBF">
              <w:rPr>
                <w:color w:val="000000"/>
                <w:sz w:val="17"/>
                <w:szCs w:val="17"/>
              </w:rPr>
              <w:t>años</w:t>
            </w:r>
            <w:r>
              <w:rPr>
                <w:color w:val="000000"/>
                <w:sz w:val="17"/>
                <w:szCs w:val="17"/>
              </w:rPr>
              <w:t xml:space="preserve"> conforme a las obligaciones profesionales del abogado.</w:t>
            </w:r>
          </w:p>
        </w:tc>
      </w:tr>
    </w:tbl>
    <w:p w14:paraId="476AF838"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1"/>
        <w:gridCol w:w="4029"/>
      </w:tblGrid>
      <w:tr w:rsidR="00B65CF3" w14:paraId="476AF83A" w14:textId="77777777">
        <w:tblPrEx>
          <w:tblCellMar>
            <w:top w:w="0" w:type="dxa"/>
            <w:bottom w:w="0" w:type="dxa"/>
          </w:tblCellMar>
        </w:tblPrEx>
        <w:trPr>
          <w:gridAfter w:val="1"/>
          <w:wAfter w:w="6960" w:type="dxa"/>
        </w:trPr>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76AF839" w14:textId="77777777" w:rsidR="00B65CF3" w:rsidRDefault="00B65D13">
            <w:pPr>
              <w:spacing w:after="80"/>
            </w:pPr>
            <w:r>
              <w:rPr>
                <w:b/>
                <w:bCs/>
                <w:color w:val="FFFFFF"/>
              </w:rPr>
              <w:t>4.  COMO DOCUMENTAR LA AUSENCIA DE HALLAZGOS EN CADA PT</w:t>
            </w:r>
          </w:p>
        </w:tc>
      </w:tr>
      <w:tr w:rsidR="00B65CF3" w14:paraId="476AF83C" w14:textId="77777777">
        <w:tblPrEx>
          <w:tblCellMar>
            <w:top w:w="0" w:type="dxa"/>
            <w:bottom w:w="0" w:type="dxa"/>
          </w:tblCellMar>
        </w:tblPrEx>
        <w:trPr>
          <w:gridAfter w:val="1"/>
          <w:wAfter w:w="6960" w:type="dxa"/>
        </w:trPr>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76AF83B" w14:textId="1223EBF4" w:rsidR="00B65CF3" w:rsidRDefault="00B65D13">
            <w:pPr>
              <w:spacing w:after="80"/>
            </w:pPr>
            <w:r>
              <w:rPr>
                <w:color w:val="000000"/>
                <w:sz w:val="17"/>
                <w:szCs w:val="17"/>
              </w:rPr>
              <w:lastRenderedPageBreak/>
              <w:t xml:space="preserve">La ausencia de hallazgos de incumplimiento debe documentarse activamente en cada PT, no simplemente dejando en blanco la columna de observaciones. Para cada </w:t>
            </w:r>
            <w:r w:rsidR="00D715B3">
              <w:rPr>
                <w:color w:val="000000"/>
                <w:sz w:val="17"/>
                <w:szCs w:val="17"/>
              </w:rPr>
              <w:t>módulo</w:t>
            </w:r>
            <w:r>
              <w:rPr>
                <w:color w:val="000000"/>
                <w:sz w:val="17"/>
                <w:szCs w:val="17"/>
              </w:rPr>
              <w:t xml:space="preserve"> calificado como VERDE, el auditor debe registrar al menos:</w:t>
            </w:r>
          </w:p>
        </w:tc>
      </w:tr>
      <w:tr w:rsidR="00B65CF3" w14:paraId="476AF8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76AF83D" w14:textId="77777777" w:rsidR="00B65CF3" w:rsidRDefault="00B65D13">
            <w:pPr>
              <w:spacing w:after="80"/>
            </w:pPr>
            <w:r>
              <w:rPr>
                <w:b/>
                <w:bCs/>
                <w:color w:val="1B2A4A"/>
                <w:sz w:val="17"/>
                <w:szCs w:val="17"/>
              </w:rPr>
              <w:t>Evidencia revisada</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76AF83E" w14:textId="646DFFCF" w:rsidR="00B65CF3" w:rsidRDefault="00B65D13">
            <w:pPr>
              <w:spacing w:after="80"/>
            </w:pPr>
            <w:r>
              <w:rPr>
                <w:color w:val="000000"/>
                <w:sz w:val="17"/>
                <w:szCs w:val="17"/>
              </w:rPr>
              <w:t xml:space="preserve">Identifica concretamente lo que se </w:t>
            </w:r>
            <w:r w:rsidR="00D715B3">
              <w:rPr>
                <w:color w:val="000000"/>
                <w:sz w:val="17"/>
                <w:szCs w:val="17"/>
              </w:rPr>
              <w:t>revisó</w:t>
            </w:r>
            <w:r>
              <w:rPr>
                <w:color w:val="000000"/>
                <w:sz w:val="17"/>
                <w:szCs w:val="17"/>
              </w:rPr>
              <w:t xml:space="preserve">: 'Se revisaron los acuses de avisos de enero a junio 2026, folios SPPLD </w:t>
            </w:r>
            <w:proofErr w:type="spellStart"/>
            <w:r>
              <w:rPr>
                <w:color w:val="000000"/>
                <w:sz w:val="17"/>
                <w:szCs w:val="17"/>
              </w:rPr>
              <w:t>xxxxx</w:t>
            </w:r>
            <w:proofErr w:type="spellEnd"/>
            <w:r>
              <w:rPr>
                <w:color w:val="000000"/>
                <w:sz w:val="17"/>
                <w:szCs w:val="17"/>
              </w:rPr>
              <w:t xml:space="preserve"> a </w:t>
            </w:r>
            <w:proofErr w:type="spellStart"/>
            <w:r>
              <w:rPr>
                <w:color w:val="000000"/>
                <w:sz w:val="17"/>
                <w:szCs w:val="17"/>
              </w:rPr>
              <w:t>xxxxx</w:t>
            </w:r>
            <w:proofErr w:type="spellEnd"/>
            <w:r>
              <w:rPr>
                <w:color w:val="000000"/>
                <w:sz w:val="17"/>
                <w:szCs w:val="17"/>
              </w:rPr>
              <w:t>.'</w:t>
            </w:r>
          </w:p>
        </w:tc>
      </w:tr>
      <w:tr w:rsidR="00B65CF3" w14:paraId="476AF8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AF840" w14:textId="77777777" w:rsidR="00B65CF3" w:rsidRDefault="00B65D13">
            <w:pPr>
              <w:spacing w:after="80"/>
            </w:pPr>
            <w:r>
              <w:rPr>
                <w:b/>
                <w:bCs/>
                <w:color w:val="1B2A4A"/>
                <w:sz w:val="17"/>
                <w:szCs w:val="17"/>
              </w:rPr>
              <w:t>Criterio aplicado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AF841" w14:textId="25CBAE2B" w:rsidR="00B65CF3" w:rsidRDefault="00B65D13">
            <w:pPr>
              <w:spacing w:after="80"/>
            </w:pPr>
            <w:r>
              <w:rPr>
                <w:color w:val="000000"/>
                <w:sz w:val="17"/>
                <w:szCs w:val="17"/>
              </w:rPr>
              <w:t xml:space="preserve">El articulo o disposición que se verifico: 'Art. 23 de la Ley — a más tardar el día 17 del mes inmediato siguiente.'</w:t>
            </w:r>
          </w:p>
        </w:tc>
      </w:tr>
      <w:tr w:rsidR="00B65CF3" w14:paraId="476AF8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76AF843" w14:textId="279117FF" w:rsidR="00B65CF3" w:rsidRDefault="00B65D13">
            <w:pPr>
              <w:spacing w:after="80"/>
            </w:pPr>
            <w:r>
              <w:rPr>
                <w:b/>
                <w:bCs/>
                <w:color w:val="1B2A4A"/>
                <w:sz w:val="17"/>
                <w:szCs w:val="17"/>
              </w:rPr>
              <w:t xml:space="preserve">Resultado de la </w:t>
            </w:r>
            <w:r w:rsidR="00D715B3">
              <w:rPr>
                <w:b/>
                <w:bCs/>
                <w:color w:val="1B2A4A"/>
                <w:sz w:val="17"/>
                <w:szCs w:val="17"/>
              </w:rPr>
              <w:t>verificación</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76AF844" w14:textId="77777777" w:rsidR="00B65CF3" w:rsidRDefault="00B65D13">
            <w:pPr>
              <w:spacing w:after="80"/>
            </w:pPr>
            <w:r>
              <w:rPr>
                <w:color w:val="000000"/>
                <w:sz w:val="17"/>
                <w:szCs w:val="17"/>
              </w:rPr>
              <w:t>El hallazgo positivo: 'Todos los avisos del periodo se presentaron dentro del plazo. Sin excepciones.'</w:t>
            </w:r>
          </w:p>
        </w:tc>
      </w:tr>
      <w:tr w:rsidR="00B65CF3" w14:paraId="476AF8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AF846" w14:textId="77777777" w:rsidR="00B65CF3" w:rsidRDefault="00B65D13">
            <w:pPr>
              <w:spacing w:after="80"/>
            </w:pPr>
            <w:r>
              <w:rPr>
                <w:b/>
                <w:bCs/>
                <w:color w:val="1B2A4A"/>
                <w:sz w:val="17"/>
                <w:szCs w:val="17"/>
              </w:rPr>
              <w:t>PT de referencia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AF847" w14:textId="66515741" w:rsidR="00B65CF3" w:rsidRDefault="00B65D13">
            <w:pPr>
              <w:spacing w:after="80"/>
            </w:pPr>
            <w:r>
              <w:rPr>
                <w:color w:val="000000"/>
                <w:sz w:val="17"/>
                <w:szCs w:val="17"/>
              </w:rPr>
              <w:t>La cedula especifica donde obra la evidencia: '</w:t>
            </w:r>
            <w:r w:rsidR="00D715B3">
              <w:rPr>
                <w:color w:val="000000"/>
                <w:sz w:val="17"/>
                <w:szCs w:val="17"/>
              </w:rPr>
              <w:t>Véase</w:t>
            </w:r>
            <w:r>
              <w:rPr>
                <w:color w:val="000000"/>
                <w:sz w:val="17"/>
                <w:szCs w:val="17"/>
              </w:rPr>
              <w:t xml:space="preserve"> PT-02, tabla de avisos mensuales, periodo enero-junio 2026.'</w:t>
            </w:r>
          </w:p>
        </w:tc>
      </w:tr>
    </w:tbl>
    <w:p w14:paraId="476AF849"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76AF84A" w14:textId="77777777" w:rsidR="00B65CF3" w:rsidRDefault="00B65D13">
            <w:pPr>
              <w:spacing w:after="80"/>
            </w:pPr>
            <w:r>
              <w:rPr>
                <w:b/>
                <w:bCs/>
                <w:color w:val="1B2A4A"/>
                <w:sz w:val="19"/>
                <w:szCs w:val="19"/>
              </w:rPr>
              <w:t>5.  CICLO DE AUDITORIA ANUAL — DIFERENCIA CON LA AUDITORIA DE CIERRE</w:t>
            </w:r>
          </w:p>
          <w:p w14:paraId="476AF84B" w14:textId="2E0C6AEE" w:rsidR="00B65CF3" w:rsidRDefault="00B65D13">
            <w:pPr>
              <w:spacing w:after="80"/>
            </w:pPr>
            <w:r>
              <w:rPr>
                <w:color w:val="000000"/>
                <w:sz w:val="17"/>
                <w:szCs w:val="17"/>
              </w:rPr>
              <w:t xml:space="preserve">La </w:t>
            </w:r>
            <w:r w:rsidR="001F426B">
              <w:rPr>
                <w:color w:val="000000"/>
                <w:sz w:val="17"/>
                <w:szCs w:val="17"/>
              </w:rPr>
              <w:t>auditoría</w:t>
            </w:r>
            <w:r>
              <w:rPr>
                <w:color w:val="000000"/>
                <w:sz w:val="17"/>
                <w:szCs w:val="17"/>
              </w:rPr>
              <w:t xml:space="preserve"> de cierre de </w:t>
            </w:r>
            <w:r w:rsidR="001E642F">
              <w:rPr>
                <w:color w:val="000000"/>
                <w:sz w:val="17"/>
                <w:szCs w:val="17"/>
              </w:rPr>
              <w:t>implementación</w:t>
            </w:r>
            <w:r>
              <w:rPr>
                <w:color w:val="000000"/>
                <w:sz w:val="17"/>
                <w:szCs w:val="17"/>
              </w:rPr>
              <w:t xml:space="preserve"> (esta) verifica que el programa fue instalado correctamente. La </w:t>
            </w:r>
            <w:r w:rsidR="001F426B">
              <w:rPr>
                <w:color w:val="000000"/>
                <w:sz w:val="17"/>
                <w:szCs w:val="17"/>
              </w:rPr>
              <w:t>auditoría</w:t>
            </w:r>
            <w:r>
              <w:rPr>
                <w:color w:val="000000"/>
                <w:sz w:val="17"/>
                <w:szCs w:val="17"/>
              </w:rPr>
              <w:t xml:space="preserve"> anual (incluida en el C3) verifica que el programa sigue operando correctamente un a</w:t>
            </w:r>
            <w:r w:rsidR="001F426B">
              <w:rPr>
                <w:color w:val="000000"/>
                <w:sz w:val="17"/>
                <w:szCs w:val="17"/>
              </w:rPr>
              <w:t>ñ</w:t>
            </w:r>
            <w:r>
              <w:rPr>
                <w:color w:val="000000"/>
                <w:sz w:val="17"/>
                <w:szCs w:val="17"/>
              </w:rPr>
              <w:t xml:space="preserve">o </w:t>
            </w:r>
            <w:r w:rsidR="001F426B">
              <w:rPr>
                <w:color w:val="000000"/>
                <w:sz w:val="17"/>
                <w:szCs w:val="17"/>
              </w:rPr>
              <w:t>después</w:t>
            </w:r>
            <w:r>
              <w:rPr>
                <w:color w:val="000000"/>
                <w:sz w:val="17"/>
                <w:szCs w:val="17"/>
              </w:rPr>
              <w:t>, en un contexto operativo que ya no superviso el auditor.</w:t>
            </w:r>
          </w:p>
          <w:p w14:paraId="476AF84C" w14:textId="77777777" w:rsidR="00B65CF3" w:rsidRDefault="00B65D13">
            <w:pPr>
              <w:spacing w:after="60"/>
            </w:pPr>
            <w:r>
              <w:rPr>
                <w:color w:val="000000"/>
                <w:sz w:val="17"/>
                <w:szCs w:val="17"/>
              </w:rPr>
              <w:t>En la auditoria anual, la probabilidad de hallazgos es mayor porque:</w:t>
            </w:r>
          </w:p>
          <w:p w14:paraId="476AF84D" w14:textId="2A06F623" w:rsidR="00B65CF3" w:rsidRDefault="00B65D13">
            <w:pPr>
              <w:spacing w:after="40"/>
            </w:pPr>
            <w:r>
              <w:rPr>
                <w:color w:val="000000"/>
                <w:sz w:val="17"/>
                <w:szCs w:val="17"/>
              </w:rPr>
              <w:t xml:space="preserve">- La </w:t>
            </w:r>
            <w:r w:rsidR="001E642F">
              <w:rPr>
                <w:color w:val="000000"/>
                <w:sz w:val="17"/>
                <w:szCs w:val="17"/>
              </w:rPr>
              <w:t>operación</w:t>
            </w:r>
            <w:r>
              <w:rPr>
                <w:color w:val="000000"/>
                <w:sz w:val="17"/>
                <w:szCs w:val="17"/>
              </w:rPr>
              <w:t xml:space="preserve"> genera expedientes KYC nuevos que el personal llenó sin </w:t>
            </w:r>
            <w:r w:rsidR="001E642F">
              <w:rPr>
                <w:color w:val="000000"/>
                <w:sz w:val="17"/>
                <w:szCs w:val="17"/>
              </w:rPr>
              <w:t>supervisión</w:t>
            </w:r>
            <w:r>
              <w:rPr>
                <w:color w:val="000000"/>
                <w:sz w:val="17"/>
                <w:szCs w:val="17"/>
              </w:rPr>
              <w:t xml:space="preserve"> directa del auditor.</w:t>
            </w:r>
          </w:p>
          <w:p w14:paraId="476AF84E" w14:textId="77777777" w:rsidR="00B65CF3" w:rsidRDefault="00B65D13">
            <w:pPr>
              <w:spacing w:after="40"/>
            </w:pPr>
            <w:r>
              <w:rPr>
                <w:color w:val="000000"/>
                <w:sz w:val="17"/>
                <w:szCs w:val="17"/>
              </w:rPr>
              <w:t>- Pueden haberse incorporado nuevos colaboradores no capacitados.</w:t>
            </w:r>
          </w:p>
          <w:p w14:paraId="476AF84F" w14:textId="77777777" w:rsidR="00B65CF3" w:rsidRDefault="00B65D13">
            <w:pPr>
              <w:spacing w:after="40"/>
            </w:pPr>
            <w:r>
              <w:rPr>
                <w:color w:val="000000"/>
                <w:sz w:val="17"/>
                <w:szCs w:val="17"/>
              </w:rPr>
              <w:t>- El marco normativo puede haber cambiado (DOF, criterios SAT/UIF).</w:t>
            </w:r>
          </w:p>
          <w:p w14:paraId="476AF850" w14:textId="17D5C3B3" w:rsidR="00B65CF3" w:rsidRDefault="00B65D13">
            <w:pPr>
              <w:spacing w:after="80"/>
            </w:pPr>
            <w:r>
              <w:rPr>
                <w:color w:val="000000"/>
                <w:sz w:val="17"/>
                <w:szCs w:val="17"/>
              </w:rPr>
              <w:t xml:space="preserve">- Los </w:t>
            </w:r>
            <w:r w:rsidR="001F426B">
              <w:rPr>
                <w:color w:val="000000"/>
                <w:sz w:val="17"/>
                <w:szCs w:val="17"/>
              </w:rPr>
              <w:t>hábitos</w:t>
            </w:r>
            <w:r>
              <w:rPr>
                <w:color w:val="000000"/>
                <w:sz w:val="17"/>
                <w:szCs w:val="17"/>
              </w:rPr>
              <w:t xml:space="preserve"> operativos pueden haberse relajado con el tiempo.</w:t>
            </w:r>
          </w:p>
          <w:p w14:paraId="476AF851" w14:textId="044861E6" w:rsidR="00B65CF3" w:rsidRDefault="00B65D13">
            <w:pPr>
              <w:spacing w:after="80"/>
            </w:pPr>
            <w:r>
              <w:rPr>
                <w:color w:val="000000"/>
                <w:sz w:val="17"/>
                <w:szCs w:val="17"/>
              </w:rPr>
              <w:t xml:space="preserve">Por eso el D13 de cierre de </w:t>
            </w:r>
            <w:r w:rsidR="001E642F">
              <w:rPr>
                <w:color w:val="000000"/>
                <w:sz w:val="17"/>
                <w:szCs w:val="17"/>
              </w:rPr>
              <w:t>implementación</w:t>
            </w:r>
            <w:r>
              <w:rPr>
                <w:color w:val="000000"/>
                <w:sz w:val="17"/>
                <w:szCs w:val="17"/>
              </w:rPr>
              <w:t xml:space="preserve"> </w:t>
            </w:r>
            <w:r w:rsidR="00FC6116">
              <w:rPr>
                <w:color w:val="000000"/>
                <w:sz w:val="17"/>
                <w:szCs w:val="17"/>
              </w:rPr>
              <w:t>incluye</w:t>
            </w:r>
            <w:r>
              <w:rPr>
                <w:color w:val="000000"/>
                <w:sz w:val="17"/>
                <w:szCs w:val="17"/>
              </w:rPr>
              <w:t xml:space="preserve"> la </w:t>
            </w:r>
            <w:r w:rsidR="00FC6116">
              <w:rPr>
                <w:color w:val="000000"/>
                <w:sz w:val="17"/>
                <w:szCs w:val="17"/>
              </w:rPr>
              <w:t>recomendación</w:t>
            </w:r>
            <w:r>
              <w:rPr>
                <w:color w:val="000000"/>
                <w:sz w:val="17"/>
                <w:szCs w:val="17"/>
              </w:rPr>
              <w:t xml:space="preserve"> explicita de </w:t>
            </w:r>
            <w:r w:rsidR="00FC6116">
              <w:rPr>
                <w:color w:val="000000"/>
                <w:sz w:val="17"/>
                <w:szCs w:val="17"/>
              </w:rPr>
              <w:t>suscripción</w:t>
            </w:r>
            <w:r>
              <w:rPr>
                <w:color w:val="000000"/>
                <w:sz w:val="17"/>
                <w:szCs w:val="17"/>
              </w:rPr>
              <w:t xml:space="preserve"> C3: la efectividad del programa instalado decae sin mantenimiento activo. Esta es la propuesta de valor central de la </w:t>
            </w:r>
            <w:r w:rsidR="00FC6116">
              <w:rPr>
                <w:color w:val="000000"/>
                <w:sz w:val="17"/>
                <w:szCs w:val="17"/>
              </w:rPr>
              <w:t>renovación</w:t>
            </w:r>
            <w:r>
              <w:rPr>
                <w:color w:val="000000"/>
                <w:sz w:val="17"/>
                <w:szCs w:val="17"/>
              </w:rPr>
              <w:t xml:space="preserve"> anual.</w:t>
            </w:r>
          </w:p>
        </w:tc>
      </w:tr>
    </w:tbl>
    <w:p w14:paraId="476AF853" w14:textId="77777777" w:rsidR="00B65CF3" w:rsidRDefault="00B65D13">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5CF3" w14:paraId="476AF856" w14:textId="77777777">
        <w:tblPrEx>
          <w:tblCellMar>
            <w:top w:w="0" w:type="dxa"/>
            <w:bottom w:w="0" w:type="dxa"/>
          </w:tblCellMar>
        </w:tblPrEx>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76AF854" w14:textId="77777777" w:rsidR="00B65CF3" w:rsidRDefault="00B65D13">
            <w:pPr>
              <w:spacing w:after="40"/>
            </w:pPr>
            <w:r>
              <w:rPr>
                <w:b/>
                <w:bCs/>
                <w:color w:val="555500"/>
                <w:sz w:val="16"/>
                <w:szCs w:val="16"/>
              </w:rPr>
              <w:t xml:space="preserve">NOTA: </w:t>
            </w:r>
          </w:p>
          <w:p w14:paraId="476AF855" w14:textId="496D56FE" w:rsidR="00B65CF3" w:rsidRDefault="00B65D13">
            <w:pPr>
              <w:spacing w:after="80"/>
            </w:pPr>
            <w:r>
              <w:rPr>
                <w:color w:val="555500"/>
                <w:sz w:val="15"/>
                <w:szCs w:val="15"/>
              </w:rPr>
              <w:t xml:space="preserve">Esta nota </w:t>
            </w:r>
            <w:r w:rsidR="00FC6116">
              <w:rPr>
                <w:color w:val="555500"/>
                <w:sz w:val="15"/>
                <w:szCs w:val="15"/>
              </w:rPr>
              <w:t>metodológica</w:t>
            </w:r>
            <w:r>
              <w:rPr>
                <w:color w:val="555500"/>
                <w:sz w:val="15"/>
                <w:szCs w:val="15"/>
              </w:rPr>
              <w:t xml:space="preserve"> es parte del expediente de </w:t>
            </w:r>
            <w:r w:rsidR="00FC6116">
              <w:rPr>
                <w:color w:val="555500"/>
                <w:sz w:val="15"/>
                <w:szCs w:val="15"/>
              </w:rPr>
              <w:t>auditoría</w:t>
            </w:r>
            <w:r>
              <w:rPr>
                <w:color w:val="555500"/>
                <w:sz w:val="15"/>
                <w:szCs w:val="15"/>
              </w:rPr>
              <w:t xml:space="preserve"> de </w:t>
            </w:r>
            <w:r w:rsidR="00FC6116" w:rsidRPr="00FC6116">
              <w:rPr>
                <w:color w:val="555500"/>
                <w:sz w:val="15"/>
                <w:szCs w:val="15"/>
              </w:rPr>
              <w:t>CERTUS CONSULTORES/ESPINOSA SALAZAR</w:t>
            </w:r>
            <w:r>
              <w:rPr>
                <w:color w:val="555500"/>
                <w:sz w:val="15"/>
                <w:szCs w:val="15"/>
              </w:rPr>
              <w:t xml:space="preserve">. Se adjunta al inicio del legajo de papeles de trabajo (previo al PT-00) para contextualizar la naturaleza de la </w:t>
            </w:r>
            <w:r w:rsidR="008C4C97">
              <w:rPr>
                <w:color w:val="555500"/>
                <w:sz w:val="15"/>
                <w:szCs w:val="15"/>
              </w:rPr>
              <w:t>revisión</w:t>
            </w:r>
            <w:r>
              <w:rPr>
                <w:color w:val="555500"/>
                <w:sz w:val="15"/>
                <w:szCs w:val="15"/>
              </w:rPr>
              <w:t xml:space="preserve"> practicada. No se entrega al cliente — forma parte del soporte interno del auditor.</w:t>
            </w:r>
          </w:p>
        </w:tc>
      </w:tr>
    </w:tbl>
    <w:p w14:paraId="476AF857" w14:textId="77777777" w:rsidR="00B65D13" w:rsidRDefault="00B65D13"/>
    <w:sectPr w:rsidR="00B65D13">
      <w:headerReference w:type="default" r:id="rId7"/>
      <w:footerReference w:type="default" r:id="rId8"/>
      <w:headerReference w:type="first" r:id="rId11"/>
      <w:footerReference w:type="first" r:id="rId12"/>
      <w:headerReference w:type="even" r:id="rId13"/>
      <w:footerReference w:type="even" r:id="rId14"/>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DC11" w14:textId="77777777" w:rsidR="00B65D13" w:rsidRDefault="00B65D13">
      <w:r>
        <w:separator/>
      </w:r>
    </w:p>
  </w:endnote>
  <w:endnote w:type="continuationSeparator" w:id="0">
    <w:p w14:paraId="370A0258" w14:textId="77777777" w:rsidR="00B65D13" w:rsidRDefault="00B6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F85D" w14:textId="2EB53528" w:rsidR="00B65CF3" w:rsidRDefault="00B65D13">
    <w:pPr>
      <w:pBdr>
        <w:top w:val="single" w:sz="6" w:space="4" w:color="C9A84C"/>
      </w:pBdr>
      <w:tabs>
        <w:tab w:val="right" w:pos="9360"/>
      </w:tabs>
      <w:spacing w:before="80"/>
    </w:pPr>
    <w:r>
      <w:rPr>
        <w:color w:val="666666"/>
        <w:sz w:val="14"/>
        <w:szCs w:val="14"/>
      </w:rPr>
      <w:t>Certus PLD | NOTA-MET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5E01" w14:textId="77777777" w:rsidR="00B65D13" w:rsidRDefault="00B65D13">
      <w:r>
        <w:separator/>
      </w:r>
    </w:p>
  </w:footnote>
  <w:footnote w:type="continuationSeparator" w:id="0">
    <w:p w14:paraId="64EA0733" w14:textId="77777777" w:rsidR="00B65D13" w:rsidRDefault="00B65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B65CF3" w14:paraId="476AF85B"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476AF857" w14:textId="32BB9E5B" w:rsidR="00B65CF3" w:rsidRDefault="00B65D13">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1E642F" w:rsidRPr="001E642F">
            <w:rPr>
              <w:b/>
              <w:bCs/>
              <w:color w:val="C9A84C"/>
              <w:sz w:val="15"/>
              <w:szCs w:val="15"/>
            </w:rPr>
            <w:t>CERTUS CONSULTORES/ESPINOSA SALAZAR</w:t>
          </w:r>
        </w:p>
        <w:p w14:paraId="476AF858" w14:textId="49CD083B" w:rsidR="00B65CF3" w:rsidRDefault="00B65D13">
          <w:pPr>
            <w:spacing w:after="80"/>
          </w:pPr>
          <w:r>
            <w:rPr>
              <w:b/>
              <w:bCs/>
              <w:color w:val="FFFFFF"/>
              <w:sz w:val="21"/>
              <w:szCs w:val="21"/>
            </w:rPr>
            <w:t>NOTA-</w:t>
          </w:r>
          <w:proofErr w:type="gramStart"/>
          <w:r>
            <w:rPr>
              <w:b/>
              <w:bCs/>
              <w:color w:val="FFFFFF"/>
              <w:sz w:val="21"/>
              <w:szCs w:val="21"/>
            </w:rPr>
            <w:t>MET  Nota</w:t>
          </w:r>
          <w:proofErr w:type="gramEnd"/>
          <w:r>
            <w:rPr>
              <w:b/>
              <w:bCs/>
              <w:color w:val="FFFFFF"/>
              <w:sz w:val="21"/>
              <w:szCs w:val="21"/>
            </w:rPr>
            <w:t xml:space="preserve"> </w:t>
          </w:r>
          <w:r w:rsidR="001E642F">
            <w:rPr>
              <w:b/>
              <w:bCs/>
              <w:color w:val="FFFFFF"/>
              <w:sz w:val="21"/>
              <w:szCs w:val="21"/>
            </w:rPr>
            <w:t>Metodológica</w:t>
          </w:r>
          <w:r>
            <w:rPr>
              <w:b/>
              <w:bCs/>
              <w:color w:val="FFFFFF"/>
              <w:sz w:val="21"/>
              <w:szCs w:val="21"/>
            </w:rPr>
            <w:t xml:space="preserve"> — Auditoria de Cierre de </w:t>
          </w:r>
          <w:r w:rsidR="001E642F">
            <w:rPr>
              <w:b/>
              <w:bCs/>
              <w:color w:val="FFFFFF"/>
              <w:sz w:val="21"/>
              <w:szCs w:val="21"/>
            </w:rPr>
            <w:t>Implementación</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476AF859" w14:textId="77777777" w:rsidR="00B65CF3" w:rsidRDefault="00B65D13">
          <w:pPr>
            <w:spacing w:after="80"/>
            <w:jc w:val="center"/>
          </w:pPr>
          <w:r>
            <w:rPr>
              <w:b/>
              <w:bCs/>
              <w:color w:val="1B2A4A"/>
              <w:sz w:val="15"/>
              <w:szCs w:val="15"/>
            </w:rPr>
            <w:t>USO INTERNO</w:t>
          </w:r>
        </w:p>
        <w:p w14:paraId="476AF85A" w14:textId="77777777" w:rsidR="00B65CF3" w:rsidRDefault="00B65D13">
          <w:pPr>
            <w:spacing w:after="80"/>
            <w:jc w:val="center"/>
          </w:pPr>
          <w:r>
            <w:rPr>
              <w:color w:val="1B2A4A"/>
              <w:sz w:val="13"/>
              <w:szCs w:val="13"/>
            </w:rPr>
            <w:t>Auditoria PLD</w:t>
          </w:r>
        </w:p>
      </w:tc>
    </w:tr>
  </w:tbl>
  <w:p w14:paraId="476AF85C" w14:textId="77777777" w:rsidR="00B65CF3" w:rsidRDefault="00B65CF3">
    <w:pPr>
      <w:spacing w:after="8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B7B20"/>
    <w:multiLevelType w:val="hybridMultilevel"/>
    <w:tmpl w:val="A364E3AA"/>
    <w:lvl w:ilvl="0" w:tplc="9036EFD0">
      <w:start w:val="1"/>
      <w:numFmt w:val="bullet"/>
      <w:lvlText w:val="●"/>
      <w:lvlJc w:val="left"/>
      <w:pPr>
        <w:ind w:left="720" w:hanging="360"/>
      </w:pPr>
    </w:lvl>
    <w:lvl w:ilvl="1" w:tplc="889A227E">
      <w:start w:val="1"/>
      <w:numFmt w:val="bullet"/>
      <w:lvlText w:val="○"/>
      <w:lvlJc w:val="left"/>
      <w:pPr>
        <w:ind w:left="1440" w:hanging="360"/>
      </w:pPr>
    </w:lvl>
    <w:lvl w:ilvl="2" w:tplc="C76C1EA2">
      <w:start w:val="1"/>
      <w:numFmt w:val="bullet"/>
      <w:lvlText w:val="■"/>
      <w:lvlJc w:val="left"/>
      <w:pPr>
        <w:ind w:left="2160" w:hanging="360"/>
      </w:pPr>
    </w:lvl>
    <w:lvl w:ilvl="3" w:tplc="B7F23626">
      <w:start w:val="1"/>
      <w:numFmt w:val="bullet"/>
      <w:lvlText w:val="●"/>
      <w:lvlJc w:val="left"/>
      <w:pPr>
        <w:ind w:left="2880" w:hanging="360"/>
      </w:pPr>
    </w:lvl>
    <w:lvl w:ilvl="4" w:tplc="A6185790">
      <w:start w:val="1"/>
      <w:numFmt w:val="bullet"/>
      <w:lvlText w:val="○"/>
      <w:lvlJc w:val="left"/>
      <w:pPr>
        <w:ind w:left="3600" w:hanging="360"/>
      </w:pPr>
    </w:lvl>
    <w:lvl w:ilvl="5" w:tplc="CA580804">
      <w:start w:val="1"/>
      <w:numFmt w:val="bullet"/>
      <w:lvlText w:val="■"/>
      <w:lvlJc w:val="left"/>
      <w:pPr>
        <w:ind w:left="4320" w:hanging="360"/>
      </w:pPr>
    </w:lvl>
    <w:lvl w:ilvl="6" w:tplc="FDCE8504">
      <w:start w:val="1"/>
      <w:numFmt w:val="bullet"/>
      <w:lvlText w:val="●"/>
      <w:lvlJc w:val="left"/>
      <w:pPr>
        <w:ind w:left="5040" w:hanging="360"/>
      </w:pPr>
    </w:lvl>
    <w:lvl w:ilvl="7" w:tplc="710C6356">
      <w:start w:val="1"/>
      <w:numFmt w:val="bullet"/>
      <w:lvlText w:val="●"/>
      <w:lvlJc w:val="left"/>
      <w:pPr>
        <w:ind w:left="5760" w:hanging="360"/>
      </w:pPr>
    </w:lvl>
    <w:lvl w:ilvl="8" w:tplc="609C9530">
      <w:start w:val="1"/>
      <w:numFmt w:val="bullet"/>
      <w:lvlText w:val="●"/>
      <w:lvlJc w:val="left"/>
      <w:pPr>
        <w:ind w:left="6480" w:hanging="360"/>
      </w:pPr>
    </w:lvl>
  </w:abstractNum>
  <w:num w:numId="1" w16cid:durableId="1785465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CF3"/>
    <w:rsid w:val="001E642F"/>
    <w:rsid w:val="001F426B"/>
    <w:rsid w:val="00462FBF"/>
    <w:rsid w:val="004B05B8"/>
    <w:rsid w:val="008C4C97"/>
    <w:rsid w:val="00B65CF3"/>
    <w:rsid w:val="00B65D13"/>
    <w:rsid w:val="00D715B3"/>
    <w:rsid w:val="00FC61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F819"/>
  <w15:docId w15:val="{93515E50-0D15-46E8-BB9B-7F426942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E642F"/>
    <w:pPr>
      <w:tabs>
        <w:tab w:val="center" w:pos="4419"/>
        <w:tab w:val="right" w:pos="8838"/>
      </w:tabs>
    </w:pPr>
  </w:style>
  <w:style w:type="character" w:customStyle="1" w:styleId="EncabezadoCar">
    <w:name w:val="Encabezado Car"/>
    <w:basedOn w:val="Fuentedeprrafopredeter"/>
    <w:link w:val="Encabezado"/>
    <w:uiPriority w:val="99"/>
    <w:rsid w:val="001E642F"/>
  </w:style>
  <w:style w:type="paragraph" w:styleId="Piedepgina">
    <w:name w:val="footer"/>
    <w:basedOn w:val="Normal"/>
    <w:link w:val="PiedepginaCar"/>
    <w:uiPriority w:val="99"/>
    <w:unhideWhenUsed/>
    <w:rsid w:val="001E642F"/>
    <w:pPr>
      <w:tabs>
        <w:tab w:val="center" w:pos="4419"/>
        <w:tab w:val="right" w:pos="8838"/>
      </w:tabs>
    </w:pPr>
  </w:style>
  <w:style w:type="character" w:customStyle="1" w:styleId="PiedepginaCar">
    <w:name w:val="Pie de página Car"/>
    <w:basedOn w:val="Fuentedeprrafopredeter"/>
    <w:link w:val="Piedepgina"/>
    <w:uiPriority w:val="99"/>
    <w:rsid w:val="001E6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832</Words>
  <Characters>4577</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7</cp:revision>
  <dcterms:created xsi:type="dcterms:W3CDTF">2026-05-30T20:11:00Z</dcterms:created>
  <dcterms:modified xsi:type="dcterms:W3CDTF">2026-05-31T13:39:00Z</dcterms:modified>
</cp:coreProperties>
</file>