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CERTUS PLD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│  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D11C-PROF Evaluación de Comprensión — Certus PLD (Servicios Profesionales)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Profesional / Despacho: [Nombre]   │   Variante: Servicios Profesionales — Fracción XI LFPIORPI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Nombre del participante: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Cargo: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Profesional / Despacho: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[Nombre]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Grupo: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 ] G1  [ ] G2  [ ] G3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Módulos evaluados: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 ] 1  [ ] 2  [ ] 3  [ ] 4  [ ] 5  [ ] 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Calificación: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_____ / 20 puntos   │   [ ] APROBADO (≥14)   [ ] REPROBADO (&lt;14)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INSTRUCCIONES: Seleccione la respuesta correcta en cada pregunta de opción múltiple (2 pts c/u). La pregunta 10 es abierta (2 pts). Puntaje máximo: 20 pts. Mínimo aprobatorio: 14 pts.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Preguntas de opción múltiple (9 x 2 pts = 18 pts)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1 — Marco normativo (Módulo 1)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¿Cuál de las siguientes afirmaciones sobre el umbral de identificación en la Fracción XI es CORRECTA?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A) Se activa solo si la operación supera 4,000 UMA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B) No existe umbral monetario; se activa desde que el profesional se prepara para el cliente en un inciso a-e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C) Se activa solo si el cliente es persona moral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D) Se activa solo cuando hay pago en efectivo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2 — Marco normativo (Módulo 1)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¿Qué distingue a la Fracción XI de la mayoría de las demás fracciones del artículo 17?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A) Fue reformada más recientemente que todas las demás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B) No fue modificada por la reforma DOF 16/07/2025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C) Solo aplica a personas morales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D) No tiene sanciones asociadas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3 — Señales de alerta (Módulo 2)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 cliente pide a su contador transferir fondos administrados hacia una jurisdicción de baja tributación, sin explicar el motivo. ¿Qué corresponde?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A) Nada, mientras el monto sea menor a $941,413 MXN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B) Documentar la alerta, evaluar la abstención del Art. 21 y escalar antes de continuar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C) Solo investigar si el cliente es extranjero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D) Aceptar la instrucción porque el contador solo ejecuta órdenes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4 — Beneficiario Controlador (Módulo 3)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¿En qué momento debe identificarse al beneficiario controlador cuando el cliente es persona moral?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A) Nunca, si el apoderado que comparece tiene poder notarial vigente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B) Solo si el capital social supera un monto determinado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C) Al integrar el expediente, recabando los documentos que permitan identificarlo conforme al orden de prelación del art. 23 Quinquies RCG (25% o más del capital; control por otros medios; funcionario de mayor grado)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D) Solo si el cliente lo solicita expresamente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5 — PEP's (Módulo 4)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 aportante de capital en la constitución de una sociedad resulta ser una persona políticamente expuesta (PEP). ¿Qué corresponde?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A) Nada, porque solo aporta capital a un negocio privado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B) Aplicar debida diligencia reforzada y escalar, igual que con cualquier PEP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C) Rechazar automáticamente su aportación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D) Solo aplican medidas si el aportante es el socio mayoritario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6 — Preparación vs. Representación (Módulo 5)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 abogado redacta un contrato para su cliente pero no comparece ante ningún tercero en su representación. ¿Qué obligación existe?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A) Ninguna, porque no hubo representación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B) Identificación (KYC), aunque no necesariamente aviso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C) Aviso inmediato ante el SAT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D) Ninguna, salvo que el cliente sea PEP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7 — Preparación vs. Representación (Módulo 5)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¿Qué activa específicamente la obligación de AVISO en la Fracción XI?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A) Que la operación supere cierto monto en UMA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B) Que el profesional lleve a cabo, en nombre y representación del cliente, una operación financiera relacionada con los incisos a-e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C) Que el cliente sea persona moral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D) Que el servicio dure más de 30 días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8 — Reportes y avisos (Módulo 6)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Si el profesional detecta una señal de sospecha, ¿en qué plazo debe presentar el Aviso, de proceder?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A) Dentro del mes en curso, junto con los demás avisos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B) Dentro de las 24 horas siguientes a la detección, incluso si el servicio no se prestó finalmente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C) No hay plazo específico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D) Solo si el cliente lo autoriza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9 — Secreto profesional (Módulo 5 y 1)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¿Qué efecto tiene la calificante "con respeto al secreto profesional y garantía de defensa" propia de la Fracción XI?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A) Exime por completo de la obligación de aviso a los abogados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B) No suprime la obligación de identificar ni de avisar; condiciona cómo se ejerce, con respeto al secreto profesional y garantía de defensa (la presentación de Avisos no transgrede el secreto profesional, art. 22)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C) Solo aplica a contadores, no a abogados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[ ] D) Sustituye la obligación de aviso por una notificación al colegio profesional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Pregunta abierta (2 pts)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Pregunta 10 — Aplicación práctica</w:t>
      </w:r>
    </w:p>
    <w:p>
      <w:pPr>
        <w:spacing w:after="110"/>
      </w:pPr>
      <w:r>
        <w:rPr>
          <w:rFonts w:ascii="Calibri" w:cs="Calibri" w:eastAsia="Calibri" w:hAnsi="Calibri"/>
          <w:sz w:val="21"/>
          <w:szCs w:val="21"/>
        </w:rPr>
        <w:t xml:space="preserve">Un despacho de abogados organiza las aportaciones de capital para constituir una sociedad con tres socios. Uno de los socios se niega a explicar el origen de los recursos que aportará, y el monto de su aportación es notablemente superior a lo que su perfil declarado explica. Describa: (a) bajo qué inciso de la Fracción XI se ubica este servicio, (b) si existe obligación de identificación desde ahora, y (c) qué debe hacer el despacho antes de continuar.</w:t>
      </w:r>
    </w:p>
    <w:p>
      <w:pPr>
        <w:spacing w:after="11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[Espacio para respuesta del participante]</w:t>
      </w:r>
    </w:p>
    <w:p>
      <w:pPr>
        <w:spacing w:after="11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Clave de respuestas — USO EXCLUSIVO DEL INSTRUCTOR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7200"/>
      </w:tblGrid>
      <w:tr>
        <w:tc>
          <w:tcPr>
            <w:tcW w:type="dxa" w:w="7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Respuesta</w:t>
            </w:r>
          </w:p>
        </w:tc>
        <w:tc>
          <w:tcPr>
            <w:tcW w:type="dxa" w:w="7200"/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Fundamento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umbral monetario — se activa al preparar (D1-PROF, Sec. II.2)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modificada por reforma DOF 16/07/2025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Señal de alerta — Art. 21 abstención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18, fracc. III; art. 23 Quinquies RCG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PEP se evalúa por la persona, no por el contexto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Identificación desde preparación; aviso solo con representación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D1-PROF Sección II.2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Art. 18, fracción VI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D1-PROF Sección IV; art. 22 de la Ley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Evaluación abierta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Inciso d); identificación obligatoria desde la preparación; documentar alerta y evaluar abstención (Art. 21) antes de continuar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sz w:val="18"/>
          <w:szCs w:val="18"/>
        </w:rPr>
        <w:t xml:space="preserve">Contacto instructor: CERTUS CONSULTORES │ contacto@certusconsultores.com.mx │ 999 163 1363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sz w:val="16"/>
          <w:szCs w:val="16"/>
        </w:rPr>
        <w:t xml:space="preserve">CERTUS CONSULTORES  |  Certus PLD  |  Mérida, Yucatán  |  999 163 1363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2026-09-10T21:05:41.597Z</dcterms:created>
  <dcterms:modified xsi:type="dcterms:W3CDTF">2026-09-10T21:05:41.597Z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