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pPr>
              <w:jc w:val="left"/>
            </w:pPr>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2"/>
                <w:szCs w:val="22"/>
              </w:rPr>
              <w:t xml:space="preserve">D2-PROF-PF Constancia de Asunción Personal de Obligaciones PLD/FT</w:t>
            </w:r>
          </w:p>
          <w:p>
            <w:pPr>
              <w:spacing w:before="60"/>
            </w:pPr>
            <w:r>
              <w:rPr>
                <w:rFonts w:ascii="Calibri" w:cs="Calibri" w:eastAsia="Calibri" w:hAnsi="Calibri"/>
                <w:sz w:val="20"/>
                <w:szCs w:val="20"/>
              </w:rPr>
              <w:t xml:space="preserve">Profesional: [Nombre]   │   Variante: Servicios Profesionales — Fracción XI LFPIORPI</w:t>
            </w:r>
          </w:p>
        </w:tc>
      </w:tr>
    </w:tbl>
    <w:p>
      <w:pPr>
        <w:spacing w:after="120"/>
      </w:pPr>
      <w:r>
        <w:rPr>
          <w:rFonts w:ascii="Calibri" w:cs="Calibri" w:eastAsia="Calibri" w:hAnsi="Calibri"/>
          <w:sz w:val="22"/>
          <w:szCs w:val="22"/>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Profesional independiente:</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 completo]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Actividad profesional:</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[Abogacía / Contaduría pública / Asesoría corporativa — especificar]</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Cédula profesional:</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[Cédula, si aplica]</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RFC:</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[RFC]</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CURP:</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[CURP]</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Consultora PLD:</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CERTUS CONSULTORES │ Certus PLD</w:t>
            </w:r>
          </w:p>
        </w:tc>
      </w:tr>
    </w:tbl>
    <w:p>
      <w:pPr>
        <w:spacing w:after="120" w:before="240"/>
      </w:pPr>
      <w:r>
        <w:rPr>
          <w:rFonts w:ascii="Calibri" w:cs="Calibri" w:eastAsia="Calibri" w:hAnsi="Calibri"/>
          <w:b/>
          <w:bCs/>
          <w:color w:val="1F3864"/>
          <w:sz w:val="24"/>
          <w:szCs w:val="24"/>
        </w:rPr>
        <w:t xml:space="preserve">I. Fundamento legal</w:t>
      </w:r>
    </w:p>
    <w:p>
      <w:pPr>
        <w:spacing w:after="120"/>
      </w:pPr>
      <w:r>
        <w:rPr>
          <w:rFonts w:ascii="Calibri" w:cs="Calibri" w:eastAsia="Calibri" w:hAnsi="Calibri"/>
          <w:sz w:val="22"/>
          <w:szCs w:val="22"/>
        </w:rPr>
        <w:t xml:space="preserve">A diferencia del régimen aplicable a personas morales (despachos), el artículo 20, último párrafo, de la LFPIORPI establece: "Las personas físicas que realicen Actividades Vulnerables, cumplirán personal y directamente con las obligaciones que esta Ley establece, salvo en el supuesto previsto en la Sección Cuarta del Capítulo III de esta Ley" (Entidades Colegiadas, artículos 26 a 31).</w:t>
      </w:r>
    </w:p>
    <w:p>
      <w:pPr>
        <w:spacing w:after="120"/>
      </w:pPr>
      <w:r>
        <w:rPr>
          <w:rFonts w:ascii="Calibri" w:cs="Calibri" w:eastAsia="Calibri" w:hAnsi="Calibri"/>
          <w:b/>
          <w:bCs/>
          <w:sz w:val="22"/>
          <w:szCs w:val="22"/>
        </w:rPr>
        <w:t xml:space="preserve">En consecuencia, el profesional NO designa ante la Secretaría a una persona "Representante Encargada de Cumplimiento" en los términos en que lo hace un despacho constituido como persona moral — esa figura registrable no existe para personas físicas. El propio profesional es, personal y directamente, el responsable del cumplimiento de la LFPIORPI y del registro ante el portal SPPLD.</w:t>
      </w:r>
    </w:p>
    <w:p>
      <w:pPr>
        <w:spacing w:after="120"/>
      </w:pPr>
      <w:r>
        <w:rPr>
          <w:rFonts w:ascii="Calibri" w:cs="Calibri" w:eastAsia="Calibri" w:hAnsi="Calibri"/>
          <w:i/>
          <w:iCs/>
          <w:sz w:val="22"/>
          <w:szCs w:val="22"/>
        </w:rPr>
        <w:t xml:space="preserve">Nota: si el colegio o barra de abogados / colegio de contadores correspondiente opera como Entidad Colegiada conforme a los artículos 26-27 LFPIORPI, el profesional podrá presentar avisos por conducto de dicha entidad. Esta vía solo procede si el colegio o barra cuenta con la habilitación como Entidad Colegiada conforme a la Ley y el profesional lo acredita en su expediente; en caso contrario, el profesional cumple personal y directamente.</w:t>
      </w:r>
    </w:p>
    <w:p>
      <w:pPr>
        <w:spacing w:after="120" w:before="240"/>
      </w:pPr>
      <w:r>
        <w:rPr>
          <w:rFonts w:ascii="Calibri" w:cs="Calibri" w:eastAsia="Calibri" w:hAnsi="Calibri"/>
          <w:b/>
          <w:bCs/>
          <w:color w:val="1F3864"/>
          <w:sz w:val="24"/>
          <w:szCs w:val="24"/>
        </w:rPr>
        <w:t xml:space="preserve">II. Declaración de Asunción Personal</w:t>
      </w:r>
    </w:p>
    <w:p>
      <w:pPr>
        <w:spacing w:after="120"/>
      </w:pPr>
      <w:r>
        <w:rPr>
          <w:rFonts w:ascii="Calibri" w:cs="Calibri" w:eastAsia="Calibri" w:hAnsi="Calibri"/>
          <w:sz w:val="22"/>
          <w:szCs w:val="22"/>
        </w:rPr>
        <w:t xml:space="preserve">En la ciudad de [Ciudad], siendo las [hora] horas del día [día] de [mes] de [año], el suscrito, en mi carácter de profesional independiente señalado en el encabezado, declaro bajo protesta de decir verdad:</w:t>
      </w:r>
    </w:p>
    <w:p>
      <w:pPr>
        <w:spacing w:after="120"/>
      </w:pPr>
      <w:r>
        <w:rPr>
          <w:rFonts w:ascii="Calibri" w:cs="Calibri" w:eastAsia="Calibri" w:hAnsi="Calibri"/>
          <w:sz w:val="22"/>
          <w:szCs w:val="22"/>
        </w:rPr>
        <w:t xml:space="preserve">PRIMERO. Que asumo personal y directamente, en términos del artículo 20 de la LFPIORPI, el cumplimiento de las obligaciones establecidas en dicho ordenamiento respecto de los servicios que preste comprendidos en el artículo 17, Fracción XI, incisos a) a e).</w:t>
      </w:r>
    </w:p>
    <w:p>
      <w:pPr>
        <w:spacing w:after="120"/>
      </w:pPr>
      <w:r>
        <w:rPr>
          <w:rFonts w:ascii="Calibri" w:cs="Calibri" w:eastAsia="Calibri" w:hAnsi="Calibri"/>
          <w:sz w:val="22"/>
          <w:szCs w:val="22"/>
        </w:rPr>
        <w:t xml:space="preserve">SEGUNDO. Que me obligo a: (i) mantener mi registro vigente ante el SAT a través del portal SPPLD; (ii) integrar y conservar los expedientes de identificación y conocimiento del cliente conforme al Documento D7-PROF, desde el momento en que me prepare para el cliente cualquiera de las operaciones de los incisos a) a e); (iii) presentar los Avisos ante la Secretaría a más tardar el día 17 del mes siguiente cuando lleve a cabo, en nombre y representación del cliente, una operación financiera relacionada con los incisos a) a e), y dentro de las 24 horas siguientes en caso de sospecha o de información basada en hechos o indicios (art. 18, fr. VI); (iv) aplicar la Metodología EBR (D6-PROF) a cada asunto que quede comprendido en la Fracción XI; (v) conservar la documentación soporte por el plazo de 10 años conforme al artículo 18, fracción IV; (vi) elaborar y observar el Manual de Políticas Internas (D5-PROF); (vii) recibir capacitación anual (D11-PROF) y someter el cumplimiento a revisión anual de auditoría interna independiente o de persona auditora externa independiente (art. 18, fr. IX y XI); y (viii) contar con los mecanismos automatizados del art. 18, fr. X, en los plazos del Acuerdo 115/2026.</w:t>
      </w:r>
    </w:p>
    <w:p>
      <w:pPr>
        <w:spacing w:after="120"/>
      </w:pPr>
      <w:r>
        <w:rPr>
          <w:rFonts w:ascii="Calibri" w:cs="Calibri" w:eastAsia="Calibri" w:hAnsi="Calibri"/>
          <w:sz w:val="22"/>
          <w:szCs w:val="22"/>
        </w:rPr>
        <w:t xml:space="preserve">TERCERO. Que reconozco que la obligación de aviso a mi cargo se cumple con respeto al secreto profesional y a la garantía de defensa de mis clientes, en términos del artículo 17, fracción XI, in fine, y del artículo 22 de la LFPIORPI, sin que ello exima el cumplimiento de la obligación cuando efectivamente lleve a cabo operaciones financieras en nombre y representación del cliente.</w:t>
      </w:r>
    </w:p>
    <w:p>
      <w:pPr>
        <w:spacing w:after="120"/>
      </w:pPr>
      <w:r>
        <w:rPr>
          <w:rFonts w:ascii="Calibri" w:cs="Calibri" w:eastAsia="Calibri" w:hAnsi="Calibri"/>
          <w:sz w:val="22"/>
          <w:szCs w:val="22"/>
        </w:rPr>
        <w:t xml:space="preserve">CUARTO. Que he sido informado por Certus Consultores de que la responsabilidad derivada del incumplimiento de estas obligaciones es personal y no se transfiere a ningún colaborador, empleado o Encargado Operativo que llegue a designarse conforme a la Sección III de este documento.</w:t>
      </w:r>
    </w:p>
    <w:p>
      <w:pPr>
        <w:spacing w:after="120" w:before="240"/>
      </w:pPr>
      <w:r>
        <w:rPr>
          <w:rFonts w:ascii="Calibri" w:cs="Calibri" w:eastAsia="Calibri" w:hAnsi="Calibri"/>
          <w:b/>
          <w:bCs/>
          <w:color w:val="1F3864"/>
          <w:sz w:val="24"/>
          <w:szCs w:val="24"/>
        </w:rPr>
        <w:t xml:space="preserve">III. Designación de Encargado Operativo Interno (Opcional)</w:t>
      </w:r>
    </w:p>
    <w:p>
      <w:pPr>
        <w:spacing w:after="120"/>
      </w:pPr>
      <w:r>
        <w:rPr>
          <w:rFonts w:ascii="Calibri" w:cs="Calibri" w:eastAsia="Calibri" w:hAnsi="Calibri"/>
          <w:i/>
          <w:iCs/>
          <w:sz w:val="22"/>
          <w:szCs w:val="22"/>
        </w:rPr>
        <w:t xml:space="preserve">El profesional podrá auxiliarse de colaboradores del despacho o de su práctica para la ejecución operativa y cotidiana del Programa Certus PLD, sin que ello constituya una transferencia de responsabilidad legal ni una designación registrable ante la Secretaría.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Nombre completo del Encargado Operativo: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[Nombre del Encargado Operativo]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Cargo: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[Cargo]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CURP:</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[CURP del Encargado Operativo]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Correo electrónico: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[Correo]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Facultades operativas asignadas:</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 Integrar expedientes KYC  [ ] Aplicar Metodología EBR  [ ] Dar seguimiento a plazos de avisos  [ ] Coordinar capacitación del personal</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Alcance de la designación:</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Estrictamente operativo e interno. NO sustituye la responsabilidad personal del profesional ante el SAT.</w:t>
            </w:r>
          </w:p>
        </w:tc>
      </w:tr>
    </w:tbl>
    <w:p>
      <w:pPr>
        <w:spacing w:after="120" w:before="240"/>
      </w:pPr>
      <w:r>
        <w:rPr>
          <w:rFonts w:ascii="Calibri" w:cs="Calibri" w:eastAsia="Calibri" w:hAnsi="Calibri"/>
          <w:b/>
          <w:bCs/>
          <w:color w:val="1F3864"/>
          <w:sz w:val="24"/>
          <w:szCs w:val="24"/>
        </w:rPr>
        <w:t xml:space="preserve">IV. Notificación ante el SAT</w:t>
      </w:r>
    </w:p>
    <w:p>
      <w:pPr>
        <w:spacing w:after="120"/>
      </w:pPr>
      <w:r>
        <w:rPr>
          <w:rFonts w:ascii="Calibri" w:cs="Calibri" w:eastAsia="Calibri" w:hAnsi="Calibri"/>
          <w:sz w:val="22"/>
          <w:szCs w:val="22"/>
        </w:rPr>
        <w:t xml:space="preserve">El profesional deberá registrarse personalmente en el portal SPPLD del SAT (https://ppld.sat.gob.mx) como sujeto obligado bajo la actividad "Servicios Profesionales", declarando los incisos de la Fracción XI aplicables a su ejercicio.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Fecha de registro SPPLD:</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[Fecha]</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Folio de registro:</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[Folio asignado por el SAT]</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Constancia de registro adjunta:</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 ] Sí    [ ] No</w:t>
            </w:r>
          </w:p>
        </w:tc>
      </w:tr>
      <w:tr>
        <w:tc>
          <w:tcPr>
            <w:tcW w:type="dxa" w:w="28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b/>
                <w:bCs/>
                <w:sz w:val="22"/>
                <w:szCs w:val="22"/>
              </w:rPr>
              <w:t xml:space="preserve">Apoyo técnico Certus PLD:</w:t>
            </w:r>
          </w:p>
        </w:tc>
        <w:tc>
          <w:tcPr>
            <w:tcW w:type="dxa" w:w="6700"/>
            <w:tcBorders>
              <w:top w:val="none"/>
              <w:left w:val="none"/>
              <w:bottom w:val="none"/>
              <w:right w:val="none"/>
            </w:tcBorders>
            <w:tcMar>
              <w:top w:type="dxa" w:w="60"/>
              <w:left w:type="dxa" w:w="100"/>
              <w:bottom w:type="dxa" w:w="60"/>
              <w:right w:type="dxa" w:w="100"/>
            </w:tcMar>
            <w:vAlign w:val="center"/>
          </w:tcPr>
          <w:p>
            <w:pPr>
              <w:spacing w:after="0"/>
            </w:pPr>
            <w:r>
              <w:rPr>
                <w:rFonts w:ascii="Calibri" w:cs="Calibri" w:eastAsia="Calibri" w:hAnsi="Calibri"/>
                <w:sz w:val="22"/>
                <w:szCs w:val="22"/>
              </w:rPr>
              <w:t xml:space="preserve">contacto@certusconsultores.com.mx │ 999 163 1363</w:t>
            </w:r>
          </w:p>
        </w:tc>
      </w:tr>
    </w:tbl>
    <w:p>
      <w:pPr>
        <w:spacing w:after="120" w:before="240"/>
      </w:pPr>
      <w:r>
        <w:rPr>
          <w:rFonts w:ascii="Calibri" w:cs="Calibri" w:eastAsia="Calibri" w:hAnsi="Calibri"/>
          <w:b/>
          <w:bCs/>
          <w:color w:val="1F3864"/>
          <w:sz w:val="24"/>
          <w:szCs w:val="24"/>
        </w:rPr>
        <w:t xml:space="preserve">V. Firma</w:t>
      </w:r>
    </w:p>
    <w:p>
      <w:pPr>
        <w:spacing w:after="120"/>
      </w:pPr>
      <w:r>
        <w:rPr>
          <w:rFonts w:ascii="Calibri" w:cs="Calibri" w:eastAsia="Calibri" w:hAnsi="Calibri"/>
          <w:sz w:val="22"/>
          <w:szCs w:val="22"/>
        </w:rPr>
        <w:t xml:space="preserve">_________________________________</w:t>
      </w:r>
    </w:p>
    <w:p>
      <w:pPr>
        <w:spacing w:after="120"/>
      </w:pPr>
      <w:r>
        <w:rPr>
          <w:rFonts w:ascii="Calibri" w:cs="Calibri" w:eastAsia="Calibri" w:hAnsi="Calibri"/>
          <w:sz w:val="22"/>
          <w:szCs w:val="22"/>
        </w:rPr>
        <w:t xml:space="preserve">[Nombre del profesional]</w:t>
      </w:r>
    </w:p>
    <w:p>
      <w:pPr>
        <w:spacing w:after="120"/>
      </w:pPr>
      <w:r>
        <w:rPr>
          <w:rFonts w:ascii="Calibri" w:cs="Calibri" w:eastAsia="Calibri" w:hAnsi="Calibri"/>
          <w:sz w:val="22"/>
          <w:szCs w:val="22"/>
        </w:rPr>
        <w:t xml:space="preserve">[Actividad profesional] — [Cédula profesional, si aplica]</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18"/>
          <w:szCs w:val="18"/>
        </w:rPr>
        <w:t xml:space="preserve">CERTUS CONSULTORES  |  Certus PLD  |  Mérida, Yucatán  |  999 163 1363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2026-09-09T16:42:28.370Z</dcterms:created>
  <dcterms:modified xsi:type="dcterms:W3CDTF">2026-09-09T16:42:28.370Z</dcterms:modified>
</cp:coreProperties>
</file>

<file path=docProps/custom.xml><?xml version="1.0" encoding="utf-8"?>
<Properties xmlns="http://schemas.openxmlformats.org/officeDocument/2006/custom-properties" xmlns:vt="http://schemas.openxmlformats.org/officeDocument/2006/docPropsVTypes"/>
</file>