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D7 — Expediente de Identificación y Conocimiento del Cliente (KYC)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expediente: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cliente: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Persona Física   [ ] Persona Moral   [ ] Fideicomiso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apertura: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Compraventa   [ ] Preventa   [ ] Arrendamiento   [ ] Intermediación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(D6):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BAJO   [ ] MEDIO   [ ] ALTO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Próxima reevaluación del Grado de Riesgo (6 meses):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Programa: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el Capítulo III Ter (conocimiento del cliente y Perfil Transaccional) y el Capítulo III Quinquies (Beneficiario Controlador) de las Reglas de Carácter General reformadas por el Acuerdo 115/2026 (DOF 07/08/2026). Exigible a partir del 1 de marzo de 2027.</w:t>
      </w:r>
    </w:p>
    <w:p>
      <w:pPr>
        <w:pStyle w:val="Heading2"/>
        <w:spacing w:after="120" w:before="320"/>
      </w:pPr>
      <w:r>
        <w:t xml:space="preserve">Sección A. Datos de identificación del cliente</w:t>
      </w:r>
    </w:p>
    <w:p>
      <w:pPr>
        <w:spacing w:after="80" w:before="100"/>
      </w:pPr>
      <w:r>
        <w:rPr>
          <w:b/>
          <w:bCs/>
          <w:color w:val="B08D57"/>
          <w:sz w:val="20"/>
          <w:szCs w:val="20"/>
        </w:rPr>
        <w:t xml:space="preserve">A.1 Persona Física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CURP: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(si aplica):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nacimiento: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civil: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Soltero  [ ] Casado  [ ] Divorciado  [ ] Unión libre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Ocupación / Actividad: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Domicilio particular: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Teléfono: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0"/>
          <w:szCs w:val="20"/>
        </w:rPr>
        <w:t xml:space="preserve">A.2 Persona Moral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Denominación social: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Giro / Actividad: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constitución: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escritura y notario: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Domicilio fiscal: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legal: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Teléfono: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0"/>
          <w:szCs w:val="20"/>
        </w:rPr>
        <w:t xml:space="preserve">A.3 Fideicomiso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o referencia del fideicomiso: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Fiduciario (denominación / RFC):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Fideicomitente(s):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Fideicomisario(s):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¿Fideicomisarios determinados?: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Completar A.3 únicamente cuando el cliente sea un fideicomiso (Anexo 8 de las RCG). Para la identificación del Beneficiario Controlador del fideicomiso, ver Sección E.</w:t>
      </w:r>
    </w:p>
    <w:p>
      <w:pPr>
        <w:pStyle w:val="Heading2"/>
        <w:spacing w:after="120" w:before="320"/>
      </w:pPr>
      <w:r>
        <w:t xml:space="preserve">Sección B. Identificación oficial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documento: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INE/IFE   [ ] Pasaporte   [ ] Cédula profesional   [ ] Otro: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documento: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vigencia: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Verificado por: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verificación: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t xml:space="preserve">Sección C. Origen y destino de los recursos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Fuente principal de ingresos: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Nómina   [ ] Actividad empresarial   [ ] Inversiones   [ ] Herencia   [ ] Otro: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Documentos de soporte: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Declaración fiscal   [ ] Estados de cuenta   [ ] Contrato laboral   [ ] Otro: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Fondos propios: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(indicar fuente):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Uso de crédito bancario: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Institución: ____   [ ] No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Destino de los recursos: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[Descripción]</w:t>
            </w:r>
          </w:p>
        </w:tc>
      </w:tr>
    </w:tbl>
    <w:p>
      <w:pPr>
        <w:pStyle w:val="Heading2"/>
        <w:spacing w:after="120" w:before="320"/>
      </w:pPr>
      <w:r>
        <w:t xml:space="preserve">Sección D. Evaluación EBR y Grado de Riesgo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asignado: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BAJO   [ ] MEDIO   [ ] ALTO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Puntuación EBR ponderada (D6):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27 puntos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Clasificación obligatoria de Riesgo alto (D6, Sección VII):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No aplica   [ ] No residente en jurisdicción de riesgo   [ ] PEP extranjero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Fundamento: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[Resumir elementos A–D principales]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Medidas de debida diligencia aplicadas: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Simplificadas (Riesgo bajo)   [ ] Estándar (Riesgo medio)   [ ] Reforzadas (Riesgo alto)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La puntuación y clasificación se calculan conforme al Documento D6 — Metodología EBR (escala ponderada de 9 a 27 puntos).</w:t>
      </w:r>
    </w:p>
    <w:p>
      <w:pPr>
        <w:pStyle w:val="Heading2"/>
        <w:spacing w:after="120" w:before="320"/>
      </w:pPr>
      <w:r>
        <w:t xml:space="preserve">Sección E. Identificación del Beneficiario Controlador</w:t>
      </w:r>
    </w:p>
    <w:p>
      <w:pPr>
        <w:spacing w:after="120"/>
      </w:pPr>
      <w:r>
        <w:rPr>
          <w:sz w:val="20"/>
          <w:szCs w:val="20"/>
        </w:rPr>
        <w:t xml:space="preserve">Aplica cuando el cliente sea persona moral o fideicomiso. Orden de prelación conforme al Art. 23 Quinquies de las RCG: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Criterio utilizado: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25% o más del capital social   [ ] Control efectivo por otros medios   [ ] Alta dirección / funcionario de mayor grado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completo del Beneficiario Controlador: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CURP / RFC: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de participación (si aplica):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Naturaleza del control (si no es por capital):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preguntó al cliente si tiene conocimiento del Beneficiario Controlador?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Constancia firmada por el cliente: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Autógrafa   [ ] Firma Electrónica   [ ] Pendiente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¿Aplica excepción de identificación (Art. 23 Quinquies 2)?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No   [ ] Sí — cliente cotiza en bolsa reconocida   [ ] Sí — Anexo 4 Bis / 6 Bis / 7-A / 7 Bis-A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Cuando el fideicomitente, fideicomisario o integrante sea persona moral o estructura jurídica, se debe ascender en la cadena de titularidad hasta identificar a la persona física que en última instancia ejerza el control efectivo (Art. 23 Quinquies 1 RCG). Este procedimiento debe ser congruente con el Documento D14 — Manual del Beneficiario Controlador.</w:t>
      </w:r>
    </w:p>
    <w:p>
      <w:pPr>
        <w:pStyle w:val="Heading2"/>
        <w:spacing w:after="120" w:before="320"/>
      </w:pPr>
      <w:r>
        <w:t xml:space="preserve">Sección F. Perfil transaccional</w:t>
      </w:r>
    </w:p>
    <w:p>
      <w:pPr>
        <w:spacing w:after="120"/>
      </w:pPr>
      <w:r>
        <w:rPr>
          <w:sz w:val="20"/>
          <w:szCs w:val="20"/>
        </w:rPr>
        <w:t xml:space="preserve">Determinado con la información proporcionada por el cliente al momento del alta, conforme al Art. 23 Ter 1 de las RCG. Se reevalúa cuando menos cada seis meses.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Monto máximo mensual estimado: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                  MXN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Frecuencia esperada de operaciones: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o área geográfica: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Origen y destino esperado de los recursos: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Actividad económica: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 operación es consistente con el Perfil Transaccional?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— activar sistema de alertas (D5, Cap. 9)</w:t>
            </w:r>
          </w:p>
        </w:tc>
      </w:tr>
    </w:tbl>
    <w:p>
      <w:pPr>
        <w:pStyle w:val="Heading2"/>
        <w:spacing w:after="120" w:before="320"/>
      </w:pPr>
      <w:r>
        <w:t xml:space="preserve">Sección G. Vinculación con Personas Políticamente Expuestas (PEP's)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es PEP: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Cónyuge, concubina/concubinario o pariente hasta 2° grado de un PEP: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Socio o asociado con vínculo patrimonial a un PEP: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 o vínculo (si aplica):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PEP 2.0 realizada: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Fecha: ____   [ ] No — motivo: ____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 + Riesgo alto: aprobación de directivo (Art. 23 Ter 5 RCG):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Nombre/Firma: ____   [ ] No aplica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Ver Documento D8 — Política de PEP's.</w:t>
      </w:r>
    </w:p>
    <w:p>
      <w:pPr>
        <w:pStyle w:val="Heading2"/>
        <w:spacing w:after="120" w:before="320"/>
      </w:pPr>
      <w:r>
        <w:t xml:space="preserve">Sección H. Operación celebrada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operación: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Compraventa   [ ] Preventa   [ ] Arrendamiento   [ ] Intermediación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Inmueble: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 y ubicación]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de la operación: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                  MXN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 de pago: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Transferencia bancaria   [ ] Cheque   [ ] Efectivo (solo si es menor al umbral Art. 32)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Requiere Aviso al SAT: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Fecha de Aviso: ____   [ ] No — Motivo: ____</w:t>
            </w:r>
          </w:p>
        </w:tc>
      </w:tr>
    </w:tbl>
    <w:p>
      <w:pPr>
        <w:pStyle w:val="Heading2"/>
        <w:spacing w:after="120" w:before="320"/>
      </w:pPr>
      <w:r>
        <w:t xml:space="preserve">Sección I. Documentos integrados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Incluido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obtención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Identificación oficial (copia legible)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Comprobante de domicilio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/ Constancia de situación fiscal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 celebrado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Acuse de Aviso SAT (si aplica)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 de origen y destino de fondos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Constancia de conocimiento del Beneficiario Controlador (Sección E)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Cuestionario de Identificación Reforzada (solo Riesgo alto)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  [ ] No aplica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Ficha de Evaluación EBR firmada (D6)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Integró el expediente: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 por (Representante de Cumplimiento):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validación: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Espinosa-Salazar Abogados Corporativos | Certus PLD | Mérida, Yucatán | 999 163 1363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2026-08-11T14:08:07.874Z</dcterms:created>
  <dcterms:modified xsi:type="dcterms:W3CDTF">2026-08-11T14:08:07.874Z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