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D1D09" w14:textId="77777777" w:rsidR="007850A9" w:rsidRDefault="00000000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p w14:paraId="253D1D0A" w14:textId="77777777" w:rsidR="007850A9" w:rsidRDefault="00000000">
      <w:pPr>
        <w:spacing w:after="60"/>
        <w:jc w:val="center"/>
      </w:pPr>
      <w:r>
        <w:rPr>
          <w:b/>
          <w:bCs/>
          <w:color w:val="1B2A4A"/>
          <w:sz w:val="24"/>
          <w:szCs w:val="24"/>
        </w:rPr>
        <w:t>PT-00 — CÉDULA DE PLANEACIÓN DE AUDITORÍA</w:t>
      </w:r>
    </w:p>
    <w:p w14:paraId="253D1D0B" w14:textId="77777777" w:rsidR="007850A9" w:rsidRDefault="00000000">
      <w:pPr>
        <w:spacing w:after="120"/>
        <w:jc w:val="center"/>
      </w:pPr>
      <w:r>
        <w:rPr>
          <w:color w:val="C9A84C"/>
          <w:sz w:val="17"/>
          <w:szCs w:val="17"/>
        </w:rPr>
        <w:t>Auditoría de Cierre + Regularización Histórica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7850A9" w14:paraId="253D1D0D" w14:textId="77777777"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0C" w14:textId="77777777" w:rsidR="007850A9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I.  DATOS GENERALES DE LA AUDITORIA</w:t>
            </w:r>
          </w:p>
        </w:tc>
      </w:tr>
      <w:tr w:rsidR="007850A9" w14:paraId="253D1D10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0E" w14:textId="77777777" w:rsidR="007850A9" w:rsidRDefault="00000000">
            <w:pPr>
              <w:spacing w:after="80"/>
            </w:pPr>
            <w:r>
              <w:rPr>
                <w:b/>
                <w:bCs/>
                <w:color w:val="1B2A4A"/>
                <w:sz w:val="16"/>
                <w:szCs w:val="16"/>
              </w:rPr>
              <w:t>Empresa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0F" w14:textId="0EE7C5B5" w:rsidR="007850A9" w:rsidRDefault="00376DD7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</w:t>
            </w:r>
            <w:proofErr w:type="spellStart"/>
            <w:r w:rsidR="00000000">
              <w:rPr>
                <w:color w:val="000000"/>
                <w:sz w:val="16"/>
                <w:szCs w:val="16"/>
              </w:rPr>
              <w:t>La_Empresa</w:t>
            </w:r>
            <w:proofErr w:type="spellEnd"/>
            <w:r>
              <w:rPr>
                <w:color w:val="000000"/>
                <w:sz w:val="16"/>
                <w:szCs w:val="16"/>
              </w:rPr>
              <w:t>]</w:t>
            </w:r>
          </w:p>
        </w:tc>
      </w:tr>
      <w:tr w:rsidR="007850A9" w14:paraId="253D1D1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11" w14:textId="77777777" w:rsidR="007850A9" w:rsidRDefault="00000000">
            <w:pPr>
              <w:spacing w:after="80"/>
            </w:pPr>
            <w:r>
              <w:rPr>
                <w:b/>
                <w:bCs/>
                <w:color w:val="1B2A4A"/>
                <w:sz w:val="16"/>
                <w:szCs w:val="16"/>
              </w:rPr>
              <w:t>RFC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12" w14:textId="2CBD2372" w:rsidR="007850A9" w:rsidRDefault="00376DD7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</w:t>
            </w:r>
            <w:r w:rsidR="00000000">
              <w:rPr>
                <w:color w:val="000000"/>
                <w:sz w:val="16"/>
                <w:szCs w:val="16"/>
              </w:rPr>
              <w:t>RFC</w:t>
            </w:r>
            <w:r>
              <w:rPr>
                <w:color w:val="000000"/>
                <w:sz w:val="16"/>
                <w:szCs w:val="16"/>
              </w:rPr>
              <w:t>]</w:t>
            </w:r>
          </w:p>
        </w:tc>
      </w:tr>
      <w:tr w:rsidR="007850A9" w14:paraId="253D1D1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14" w14:textId="77777777" w:rsidR="007850A9" w:rsidRDefault="00000000">
            <w:pPr>
              <w:spacing w:after="80"/>
            </w:pPr>
            <w:r>
              <w:rPr>
                <w:b/>
                <w:bCs/>
                <w:color w:val="1B2A4A"/>
                <w:sz w:val="16"/>
                <w:szCs w:val="16"/>
              </w:rPr>
              <w:t>Representante de Cumplimiento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15" w14:textId="427DCEB0" w:rsidR="007850A9" w:rsidRDefault="00376DD7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</w:t>
            </w:r>
            <w:proofErr w:type="spellStart"/>
            <w:r w:rsidR="00000000">
              <w:rPr>
                <w:color w:val="000000"/>
                <w:sz w:val="16"/>
                <w:szCs w:val="16"/>
              </w:rPr>
              <w:t>RC_Nombre</w:t>
            </w:r>
            <w:proofErr w:type="spellEnd"/>
            <w:r>
              <w:rPr>
                <w:color w:val="000000"/>
                <w:sz w:val="16"/>
                <w:szCs w:val="16"/>
              </w:rPr>
              <w:t>]</w:t>
            </w:r>
          </w:p>
        </w:tc>
      </w:tr>
      <w:tr w:rsidR="007850A9" w14:paraId="253D1D1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17" w14:textId="77777777" w:rsidR="007850A9" w:rsidRDefault="00000000">
            <w:pPr>
              <w:spacing w:after="80"/>
            </w:pPr>
            <w:r>
              <w:rPr>
                <w:b/>
                <w:bCs/>
                <w:color w:val="1B2A4A"/>
                <w:sz w:val="16"/>
                <w:szCs w:val="16"/>
              </w:rPr>
              <w:t>Auditor externo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18" w14:textId="743EC5E4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 xml:space="preserve">Jose Luis Naranjo Bobadilla — </w:t>
            </w:r>
            <w:r w:rsidR="00B47DC8" w:rsidRPr="00B47DC8">
              <w:rPr>
                <w:color w:val="000000"/>
                <w:sz w:val="16"/>
                <w:szCs w:val="16"/>
              </w:rPr>
              <w:t>CERTUS CONSULTORES/ESPINOSA SALAZAR</w:t>
            </w:r>
          </w:p>
        </w:tc>
      </w:tr>
      <w:tr w:rsidR="007850A9" w14:paraId="253D1D1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1A" w14:textId="77777777" w:rsidR="007850A9" w:rsidRDefault="00000000">
            <w:pPr>
              <w:spacing w:after="80"/>
            </w:pPr>
            <w:r>
              <w:rPr>
                <w:b/>
                <w:bCs/>
                <w:color w:val="1B2A4A"/>
                <w:sz w:val="16"/>
                <w:szCs w:val="16"/>
              </w:rPr>
              <w:t>Tipo de programa auditado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1B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Certus PLD — Programa de Cumplimiento PLD/FT (90 días)</w:t>
            </w:r>
          </w:p>
        </w:tc>
      </w:tr>
      <w:tr w:rsidR="007850A9" w14:paraId="253D1D1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1D" w14:textId="77777777" w:rsidR="007850A9" w:rsidRDefault="00000000">
            <w:pPr>
              <w:spacing w:after="80"/>
            </w:pPr>
            <w:r>
              <w:rPr>
                <w:b/>
                <w:bCs/>
                <w:color w:val="1B2A4A"/>
                <w:sz w:val="16"/>
                <w:szCs w:val="16"/>
              </w:rPr>
              <w:t>NOTA DE ESTRUCTURA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1E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Auditoría en dos fases: Fase 0 (regularización histórica) + Fase 5 (auditoría de cierre)</w:t>
            </w:r>
          </w:p>
        </w:tc>
      </w:tr>
      <w:tr w:rsidR="007850A9" w14:paraId="253D1D22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20" w14:textId="77777777" w:rsidR="007850A9" w:rsidRDefault="00000000">
            <w:pPr>
              <w:spacing w:after="80"/>
            </w:pPr>
            <w:r>
              <w:rPr>
                <w:b/>
                <w:bCs/>
                <w:color w:val="1B2A4A"/>
                <w:sz w:val="16"/>
                <w:szCs w:val="16"/>
              </w:rPr>
              <w:t>Período cubierto por la auditoría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21" w14:textId="12DF956A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 xml:space="preserve">Junio 2025 — </w:t>
            </w:r>
            <w:r w:rsidR="00376DD7">
              <w:rPr>
                <w:color w:val="000000"/>
                <w:sz w:val="16"/>
                <w:szCs w:val="16"/>
              </w:rPr>
              <w:t>[</w:t>
            </w:r>
            <w:proofErr w:type="spellStart"/>
            <w:r>
              <w:rPr>
                <w:color w:val="000000"/>
                <w:sz w:val="16"/>
                <w:szCs w:val="16"/>
              </w:rPr>
              <w:t>Fecha_Cierre</w:t>
            </w:r>
            <w:proofErr w:type="spellEnd"/>
            <w:r w:rsidR="00376DD7">
              <w:rPr>
                <w:color w:val="000000"/>
                <w:sz w:val="16"/>
                <w:szCs w:val="16"/>
              </w:rPr>
              <w:t>]</w:t>
            </w:r>
            <w:r>
              <w:rPr>
                <w:color w:val="000000"/>
                <w:sz w:val="16"/>
                <w:szCs w:val="16"/>
              </w:rPr>
              <w:t xml:space="preserve"> (período de vigencia de la reforma LFPIORPI julio 2025)</w:t>
            </w:r>
          </w:p>
        </w:tc>
      </w:tr>
      <w:tr w:rsidR="007850A9" w14:paraId="253D1D2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23" w14:textId="77777777" w:rsidR="007850A9" w:rsidRDefault="00000000">
            <w:pPr>
              <w:spacing w:after="80"/>
            </w:pPr>
            <w:r>
              <w:rPr>
                <w:b/>
                <w:bCs/>
                <w:color w:val="1B2A4A"/>
                <w:sz w:val="16"/>
                <w:szCs w:val="16"/>
              </w:rPr>
              <w:t>Fecha de inicio regularización histórica (Fase 0)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24" w14:textId="444A84A9" w:rsidR="007850A9" w:rsidRDefault="00376DD7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</w:t>
            </w:r>
            <w:r w:rsidR="00000000">
              <w:rPr>
                <w:color w:val="000000"/>
                <w:sz w:val="16"/>
                <w:szCs w:val="16"/>
              </w:rPr>
              <w:t>Fecha_Inicio_Fase0</w:t>
            </w:r>
            <w:r>
              <w:rPr>
                <w:color w:val="000000"/>
                <w:sz w:val="16"/>
                <w:szCs w:val="16"/>
              </w:rPr>
              <w:t>]</w:t>
            </w:r>
          </w:p>
        </w:tc>
      </w:tr>
      <w:tr w:rsidR="007850A9" w14:paraId="253D1D2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26" w14:textId="77777777" w:rsidR="007850A9" w:rsidRDefault="00000000">
            <w:pPr>
              <w:spacing w:after="80"/>
            </w:pPr>
            <w:r>
              <w:rPr>
                <w:b/>
                <w:bCs/>
                <w:color w:val="1B2A4A"/>
                <w:sz w:val="16"/>
                <w:szCs w:val="16"/>
              </w:rPr>
              <w:t>Fecha de inicio auditoría de cierre (Fase 5)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27" w14:textId="42697785" w:rsidR="007850A9" w:rsidRDefault="00376DD7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</w:t>
            </w:r>
            <w:proofErr w:type="spellStart"/>
            <w:r w:rsidR="00000000">
              <w:rPr>
                <w:color w:val="000000"/>
                <w:sz w:val="16"/>
                <w:szCs w:val="16"/>
              </w:rPr>
              <w:t>Fecha_Inicio</w:t>
            </w:r>
            <w:proofErr w:type="spellEnd"/>
            <w:r>
              <w:rPr>
                <w:color w:val="000000"/>
                <w:sz w:val="16"/>
                <w:szCs w:val="16"/>
              </w:rPr>
              <w:t>]</w:t>
            </w:r>
          </w:p>
        </w:tc>
      </w:tr>
      <w:tr w:rsidR="007850A9" w14:paraId="253D1D2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29" w14:textId="77777777" w:rsidR="007850A9" w:rsidRDefault="00000000">
            <w:pPr>
              <w:spacing w:after="80"/>
            </w:pPr>
            <w:r>
              <w:rPr>
                <w:b/>
                <w:bCs/>
                <w:color w:val="1B2A4A"/>
                <w:sz w:val="16"/>
                <w:szCs w:val="16"/>
              </w:rPr>
              <w:t>Fecha estimada de cierre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2A" w14:textId="1BF3829F" w:rsidR="007850A9" w:rsidRDefault="00376DD7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</w:t>
            </w:r>
            <w:proofErr w:type="spellStart"/>
            <w:r w:rsidR="00000000">
              <w:rPr>
                <w:color w:val="000000"/>
                <w:sz w:val="16"/>
                <w:szCs w:val="16"/>
              </w:rPr>
              <w:t>Fecha_Cierre</w:t>
            </w:r>
            <w:proofErr w:type="spellEnd"/>
            <w:r>
              <w:rPr>
                <w:color w:val="000000"/>
                <w:sz w:val="16"/>
                <w:szCs w:val="16"/>
              </w:rPr>
              <w:t>]</w:t>
            </w:r>
          </w:p>
        </w:tc>
      </w:tr>
      <w:tr w:rsidR="007850A9" w14:paraId="253D1D2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2C" w14:textId="77777777" w:rsidR="007850A9" w:rsidRDefault="00000000">
            <w:pPr>
              <w:spacing w:after="80"/>
            </w:pPr>
            <w:r>
              <w:rPr>
                <w:b/>
                <w:bCs/>
                <w:color w:val="1B2A4A"/>
                <w:sz w:val="16"/>
                <w:szCs w:val="16"/>
              </w:rPr>
              <w:t>Lugar de ejecución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2D" w14:textId="1EF12066" w:rsidR="007850A9" w:rsidRDefault="00376DD7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</w:t>
            </w:r>
            <w:r w:rsidR="00000000">
              <w:rPr>
                <w:color w:val="000000"/>
                <w:sz w:val="16"/>
                <w:szCs w:val="16"/>
              </w:rPr>
              <w:t>Lugar</w:t>
            </w:r>
            <w:r>
              <w:rPr>
                <w:color w:val="000000"/>
                <w:sz w:val="16"/>
                <w:szCs w:val="16"/>
              </w:rPr>
              <w:t>]</w:t>
            </w:r>
          </w:p>
        </w:tc>
      </w:tr>
      <w:tr w:rsidR="007850A9" w14:paraId="253D1D3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2F" w14:textId="77777777" w:rsidR="007850A9" w:rsidRDefault="00000000">
            <w:pPr>
              <w:spacing w:after="80"/>
            </w:pPr>
            <w:r>
              <w:rPr>
                <w:b/>
                <w:bCs/>
                <w:color w:val="1B2A4A"/>
                <w:sz w:val="16"/>
                <w:szCs w:val="16"/>
              </w:rPr>
              <w:t>Fundamento legal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30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LFPIORPI (reforma DOF 16 julio 2025), Reglamento (reforma DOF 27 marzo 2026), Art. 47 (actuación espontánea)</w:t>
            </w:r>
          </w:p>
        </w:tc>
      </w:tr>
    </w:tbl>
    <w:p w14:paraId="253D1D32" w14:textId="77777777" w:rsidR="007850A9" w:rsidRDefault="00000000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850A9" w14:paraId="253D1D41" w14:textId="77777777">
        <w:tc>
          <w:tcPr>
            <w:tcW w:w="9360" w:type="dxa"/>
            <w:tcBorders>
              <w:top w:val="single" w:sz="1" w:space="0" w:color="C9A84C"/>
              <w:left w:val="single" w:sz="1" w:space="0" w:color="C9A84C"/>
              <w:bottom w:val="single" w:sz="1" w:space="0" w:color="C9A84C"/>
              <w:right w:val="single" w:sz="1" w:space="0" w:color="C9A84C"/>
            </w:tcBorders>
            <w:shd w:val="clear" w:color="auto" w:fill="FFF3C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53D1D33" w14:textId="77777777" w:rsidR="007850A9" w:rsidRDefault="00000000">
            <w:pPr>
              <w:spacing w:after="80"/>
            </w:pPr>
            <w:r>
              <w:rPr>
                <w:b/>
                <w:bCs/>
                <w:color w:val="1B2A4A"/>
                <w:sz w:val="19"/>
                <w:szCs w:val="19"/>
              </w:rPr>
              <w:t>II.  ESTRUCTURA DUAL: FASE 0 (REGULARIZACIÓN HISTÓRICA) + FASE 5 (AUDITORÍA DE CIERRE)</w:t>
            </w:r>
          </w:p>
          <w:p w14:paraId="253D1D34" w14:textId="77777777" w:rsidR="007850A9" w:rsidRDefault="0000000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Esta auditoría se ejecuta en dos fases secuenciales para asegurar que la empresa inicia la vigencia del programa sin deficiencias retroactivas que generen exposición legal.</w:t>
            </w:r>
          </w:p>
          <w:p w14:paraId="253D1D35" w14:textId="4C2FD8DF" w:rsidR="007850A9" w:rsidRDefault="00000000">
            <w:pPr>
              <w:spacing w:after="60"/>
            </w:pPr>
            <w:r>
              <w:rPr>
                <w:b/>
                <w:bCs/>
                <w:color w:val="1B2A4A"/>
                <w:sz w:val="18"/>
                <w:szCs w:val="18"/>
              </w:rPr>
              <w:t xml:space="preserve">FASE 0 — REGULARIZACIÓN HISTÓRICA (Ejecutada antes del 15 de </w:t>
            </w:r>
            <w:r w:rsidR="00376DD7">
              <w:rPr>
                <w:b/>
                <w:bCs/>
                <w:color w:val="1B2A4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B2A4A"/>
                <w:sz w:val="18"/>
                <w:szCs w:val="18"/>
              </w:rPr>
              <w:t>Fecha_Inicio</w:t>
            </w:r>
            <w:proofErr w:type="spellEnd"/>
            <w:r w:rsidR="00376DD7">
              <w:rPr>
                <w:b/>
                <w:bCs/>
                <w:color w:val="1B2A4A"/>
                <w:sz w:val="18"/>
                <w:szCs w:val="18"/>
              </w:rPr>
              <w:t>]</w:t>
            </w:r>
            <w:r>
              <w:rPr>
                <w:b/>
                <w:bCs/>
                <w:color w:val="1B2A4A"/>
                <w:sz w:val="18"/>
                <w:szCs w:val="18"/>
              </w:rPr>
              <w:t>):</w:t>
            </w:r>
          </w:p>
          <w:p w14:paraId="253D1D36" w14:textId="242593FE" w:rsidR="007850A9" w:rsidRDefault="00000000">
            <w:pPr>
              <w:spacing w:after="40"/>
            </w:pPr>
            <w:r>
              <w:rPr>
                <w:color w:val="000000"/>
                <w:sz w:val="17"/>
                <w:szCs w:val="17"/>
              </w:rPr>
              <w:t xml:space="preserve">• Reconstrucción de expedientes KYC para todas las operaciones cerradas entre junio 2025 y </w:t>
            </w:r>
            <w:r w:rsidR="00376DD7">
              <w:rPr>
                <w:color w:val="000000"/>
                <w:sz w:val="17"/>
                <w:szCs w:val="17"/>
              </w:rPr>
              <w:t>[</w:t>
            </w:r>
            <w:proofErr w:type="spellStart"/>
            <w:r>
              <w:rPr>
                <w:color w:val="000000"/>
                <w:sz w:val="17"/>
                <w:szCs w:val="17"/>
              </w:rPr>
              <w:t>Mes_Anterior_Auditoria</w:t>
            </w:r>
            <w:proofErr w:type="spellEnd"/>
            <w:r w:rsidR="00376DD7">
              <w:rPr>
                <w:color w:val="000000"/>
                <w:sz w:val="17"/>
                <w:szCs w:val="17"/>
              </w:rPr>
              <w:t>]</w:t>
            </w:r>
            <w:r>
              <w:rPr>
                <w:color w:val="000000"/>
                <w:sz w:val="17"/>
                <w:szCs w:val="17"/>
              </w:rPr>
              <w:t xml:space="preserve"> 2026.</w:t>
            </w:r>
          </w:p>
          <w:p w14:paraId="253D1D37" w14:textId="77777777" w:rsidR="007850A9" w:rsidRDefault="00000000">
            <w:pPr>
              <w:spacing w:after="40"/>
            </w:pPr>
            <w:r>
              <w:rPr>
                <w:color w:val="000000"/>
                <w:sz w:val="17"/>
                <w:szCs w:val="17"/>
              </w:rPr>
              <w:t>• Aplicación retrospectiva de la metodología EBR (D6 / D6-DEV) a cada cliente del período.</w:t>
            </w:r>
          </w:p>
          <w:p w14:paraId="253D1D38" w14:textId="77777777" w:rsidR="007850A9" w:rsidRDefault="00000000">
            <w:pPr>
              <w:spacing w:after="40"/>
            </w:pPr>
            <w:r>
              <w:rPr>
                <w:color w:val="000000"/>
                <w:sz w:val="17"/>
                <w:szCs w:val="17"/>
              </w:rPr>
              <w:t>• Presentación extemporánea de avisos SAT para operaciones que superaban umbral y no fueron reportadas (actuación espontánea — Art. 47 Reglamento).</w:t>
            </w:r>
          </w:p>
          <w:p w14:paraId="253D1D39" w14:textId="77777777" w:rsidR="007850A9" w:rsidRDefault="00000000">
            <w:pPr>
              <w:spacing w:after="40"/>
            </w:pPr>
            <w:r>
              <w:rPr>
                <w:color w:val="000000"/>
                <w:sz w:val="17"/>
                <w:szCs w:val="17"/>
              </w:rPr>
              <w:t>• Documento soporte: D0A — Acta de Regularización Histórica (incluye registro anexo de operaciones regularizadas).</w:t>
            </w:r>
          </w:p>
          <w:p w14:paraId="253D1D3A" w14:textId="77777777" w:rsidR="007850A9" w:rsidRDefault="0000000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• Resultado esperado: 100% de operaciones documentadas, avisos extemporáneos presentados con acuses SPPLD, beneficio de actuación espontánea (reducción de multas hasta 50%).</w:t>
            </w:r>
          </w:p>
          <w:p w14:paraId="253D1D3B" w14:textId="52E14A6B" w:rsidR="007850A9" w:rsidRDefault="00000000">
            <w:pPr>
              <w:spacing w:after="60"/>
            </w:pPr>
            <w:r>
              <w:rPr>
                <w:b/>
                <w:bCs/>
                <w:color w:val="1B2A4A"/>
                <w:sz w:val="18"/>
                <w:szCs w:val="18"/>
              </w:rPr>
              <w:t xml:space="preserve">FASE 5 — AUDITORÍA DE CIERRE (Ejecutada después del 15 de </w:t>
            </w:r>
            <w:r w:rsidR="00376DD7">
              <w:rPr>
                <w:b/>
                <w:bCs/>
                <w:color w:val="1B2A4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B2A4A"/>
                <w:sz w:val="18"/>
                <w:szCs w:val="18"/>
              </w:rPr>
              <w:t>Fecha_Inicio</w:t>
            </w:r>
            <w:proofErr w:type="spellEnd"/>
            <w:r w:rsidR="00376DD7">
              <w:rPr>
                <w:b/>
                <w:bCs/>
                <w:color w:val="1B2A4A"/>
                <w:sz w:val="18"/>
                <w:szCs w:val="18"/>
              </w:rPr>
              <w:t>]</w:t>
            </w:r>
            <w:r>
              <w:rPr>
                <w:b/>
                <w:bCs/>
                <w:color w:val="1B2A4A"/>
                <w:sz w:val="18"/>
                <w:szCs w:val="18"/>
              </w:rPr>
              <w:t>):</w:t>
            </w:r>
          </w:p>
          <w:p w14:paraId="253D1D3C" w14:textId="77777777" w:rsidR="007850A9" w:rsidRDefault="00000000">
            <w:pPr>
              <w:spacing w:after="40"/>
            </w:pPr>
            <w:r>
              <w:rPr>
                <w:color w:val="000000"/>
                <w:sz w:val="17"/>
                <w:szCs w:val="17"/>
              </w:rPr>
              <w:t>• Verificación de que el programa Certus PLD opera conforme a la normatividad vigente.</w:t>
            </w:r>
          </w:p>
          <w:p w14:paraId="253D1D3D" w14:textId="77777777" w:rsidR="007850A9" w:rsidRDefault="00000000">
            <w:pPr>
              <w:spacing w:after="40"/>
            </w:pPr>
            <w:r>
              <w:rPr>
                <w:color w:val="000000"/>
                <w:sz w:val="17"/>
                <w:szCs w:val="17"/>
              </w:rPr>
              <w:t>• Revisión de que la Fase 0 fue completada correctamente (D0A integrada como soporte).</w:t>
            </w:r>
          </w:p>
          <w:p w14:paraId="253D1D3E" w14:textId="77777777" w:rsidR="007850A9" w:rsidRDefault="00000000">
            <w:pPr>
              <w:spacing w:after="40"/>
            </w:pPr>
            <w:r>
              <w:rPr>
                <w:color w:val="000000"/>
                <w:sz w:val="17"/>
                <w:szCs w:val="17"/>
              </w:rPr>
              <w:t>• Muestreo y revisión de expedientes KYC, EBR, PEPs, ROIs, capacitación, resguardo documental.</w:t>
            </w:r>
          </w:p>
          <w:p w14:paraId="253D1D3F" w14:textId="77777777" w:rsidR="007850A9" w:rsidRDefault="00000000">
            <w:pPr>
              <w:spacing w:after="40"/>
            </w:pPr>
            <w:r>
              <w:rPr>
                <w:color w:val="000000"/>
                <w:sz w:val="17"/>
                <w:szCs w:val="17"/>
              </w:rPr>
              <w:t>• Opinión global reflejada en el D13 — Informe de Auditoría PLD, que consolidará tanto el resultado de la regularización como el estado operativo del programa.</w:t>
            </w:r>
          </w:p>
          <w:p w14:paraId="253D1D40" w14:textId="77777777" w:rsidR="007850A9" w:rsidRDefault="0000000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• Papeles de trabajo: PT-00 a PT-09 (soportan auditoría de Fase 5; Fase 0 queda documentada en D0A integrado a PT-00).</w:t>
            </w:r>
          </w:p>
        </w:tc>
      </w:tr>
    </w:tbl>
    <w:p w14:paraId="253D1D42" w14:textId="77777777" w:rsidR="007850A9" w:rsidRDefault="00000000">
      <w:pPr>
        <w:spacing w:after="40"/>
      </w:pPr>
      <w:r>
        <w:rPr>
          <w:color w:val="000000"/>
          <w:sz w:val="14"/>
          <w:szCs w:val="14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7850A9" w14:paraId="253D1D44" w14:textId="77777777"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43" w14:textId="77777777" w:rsidR="007850A9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III.  OBJETIVO Y ALCANCE DE LA AUDITORÍA</w:t>
            </w:r>
          </w:p>
        </w:tc>
      </w:tr>
      <w:tr w:rsidR="007850A9" w14:paraId="253D1D4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45" w14:textId="77777777" w:rsidR="007850A9" w:rsidRDefault="00000000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Objetivo general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46" w14:textId="5DBF68DF" w:rsidR="007850A9" w:rsidRDefault="0000000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Verificar que el Programa Certus PLD opera de manera efectiva y conforme a las obligaciones establecidas por la LFPIORPI y su Reglamento, en el período completo desde junio 2025 hasta </w:t>
            </w:r>
            <w:r w:rsidR="00376DD7">
              <w:rPr>
                <w:color w:val="000000"/>
                <w:sz w:val="17"/>
                <w:szCs w:val="17"/>
              </w:rPr>
              <w:t>[</w:t>
            </w:r>
            <w:proofErr w:type="spellStart"/>
            <w:r>
              <w:rPr>
                <w:color w:val="000000"/>
                <w:sz w:val="17"/>
                <w:szCs w:val="17"/>
              </w:rPr>
              <w:t>Fecha_Cierre</w:t>
            </w:r>
            <w:proofErr w:type="spellEnd"/>
            <w:r w:rsidR="00376DD7">
              <w:rPr>
                <w:color w:val="000000"/>
                <w:sz w:val="17"/>
                <w:szCs w:val="17"/>
              </w:rPr>
              <w:t>]</w:t>
            </w:r>
            <w:r>
              <w:rPr>
                <w:color w:val="000000"/>
                <w:sz w:val="17"/>
                <w:szCs w:val="17"/>
              </w:rPr>
              <w:t>, incluyendo la regularización histórica de operaciones previas a la implementación del programa.</w:t>
            </w:r>
          </w:p>
        </w:tc>
      </w:tr>
      <w:tr w:rsidR="007850A9" w14:paraId="253D1D4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48" w14:textId="77777777" w:rsidR="007850A9" w:rsidRDefault="00000000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Alcance temporal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49" w14:textId="5C0DD9E6" w:rsidR="007850A9" w:rsidRDefault="0000000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Período completo: junio 2025 — </w:t>
            </w:r>
            <w:r w:rsidR="00376DD7">
              <w:rPr>
                <w:color w:val="000000"/>
                <w:sz w:val="17"/>
                <w:szCs w:val="17"/>
              </w:rPr>
              <w:t>[</w:t>
            </w:r>
            <w:proofErr w:type="spellStart"/>
            <w:r>
              <w:rPr>
                <w:color w:val="000000"/>
                <w:sz w:val="17"/>
                <w:szCs w:val="17"/>
              </w:rPr>
              <w:t>Fecha_Cierre</w:t>
            </w:r>
            <w:proofErr w:type="spellEnd"/>
            <w:r w:rsidR="00376DD7">
              <w:rPr>
                <w:color w:val="000000"/>
                <w:sz w:val="17"/>
                <w:szCs w:val="17"/>
              </w:rPr>
              <w:t>]</w:t>
            </w:r>
            <w:r>
              <w:rPr>
                <w:color w:val="000000"/>
                <w:sz w:val="17"/>
                <w:szCs w:val="17"/>
              </w:rPr>
              <w:t xml:space="preserve"> (cubriendo la entrada en vigor de la reforma LFPIORPI — 17 julio 2025).</w:t>
            </w:r>
          </w:p>
        </w:tc>
      </w:tr>
      <w:tr w:rsidR="007850A9" w14:paraId="253D1D4D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4B" w14:textId="77777777" w:rsidR="007850A9" w:rsidRDefault="00000000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Alcance por módulos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4C" w14:textId="77777777" w:rsidR="007850A9" w:rsidRDefault="0000000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10 módulos operacionales del Programa Certus PLD, más verificación del proceso de regularización histórica (D0A).</w:t>
            </w:r>
          </w:p>
        </w:tc>
      </w:tr>
      <w:tr w:rsidR="007850A9" w14:paraId="253D1D5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4E" w14:textId="77777777" w:rsidR="007850A9" w:rsidRDefault="00000000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Limitaciones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4F" w14:textId="77777777" w:rsidR="007850A9" w:rsidRDefault="0000000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Ninguna. Se cuenta con acceso total a documentación de Fase 0 (D0A + anexo de operaciones regularizadas) y a los expedientes operacionales del período.</w:t>
            </w:r>
          </w:p>
        </w:tc>
      </w:tr>
    </w:tbl>
    <w:p w14:paraId="253D1D51" w14:textId="77777777" w:rsidR="007850A9" w:rsidRDefault="00000000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5"/>
        <w:gridCol w:w="2780"/>
        <w:gridCol w:w="3714"/>
        <w:gridCol w:w="2041"/>
      </w:tblGrid>
      <w:tr w:rsidR="007850A9" w14:paraId="253D1D53" w14:textId="77777777">
        <w:trPr>
          <w:gridAfter w:val="1"/>
          <w:wAfter w:w="1260" w:type="dxa"/>
        </w:trPr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52" w14:textId="77777777" w:rsidR="007850A9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IV.  MODULOS A AUDITAR (FASE 5)</w:t>
            </w:r>
          </w:p>
        </w:tc>
      </w:tr>
      <w:tr w:rsidR="007850A9" w14:paraId="253D1D58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54" w14:textId="77777777" w:rsidR="007850A9" w:rsidRDefault="0000000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PT REF.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55" w14:textId="77777777" w:rsidR="007850A9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MÓDULO</w:t>
            </w:r>
          </w:p>
        </w:tc>
        <w:tc>
          <w:tcPr>
            <w:tcW w:w="3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56" w14:textId="77777777" w:rsidR="007850A9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DOCUMENTO(S) REFERENCIA</w:t>
            </w:r>
          </w:p>
        </w:tc>
        <w:tc>
          <w:tcPr>
            <w:tcW w:w="1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57" w14:textId="77777777" w:rsidR="007850A9" w:rsidRDefault="0000000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ALCANCE</w:t>
            </w:r>
          </w:p>
        </w:tc>
      </w:tr>
      <w:tr w:rsidR="007850A9" w14:paraId="253D1D5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59" w14:textId="77777777" w:rsidR="007850A9" w:rsidRDefault="0000000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6"/>
                <w:szCs w:val="16"/>
              </w:rPr>
              <w:t>PT-00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5A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Planeación de auditoría + Regularización Fase 0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5B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D0A + cronograma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5C" w14:textId="77777777" w:rsidR="007850A9" w:rsidRDefault="00000000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10 días</w:t>
            </w:r>
          </w:p>
        </w:tc>
      </w:tr>
      <w:tr w:rsidR="007850A9" w14:paraId="253D1D6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5E" w14:textId="77777777" w:rsidR="007850A9" w:rsidRDefault="0000000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6"/>
                <w:szCs w:val="16"/>
              </w:rPr>
              <w:t>PT-01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5F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Revisión documental integral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60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D0-D13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61" w14:textId="77777777" w:rsidR="007850A9" w:rsidRDefault="00000000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Kit completo</w:t>
            </w:r>
          </w:p>
        </w:tc>
      </w:tr>
      <w:tr w:rsidR="007850A9" w14:paraId="253D1D6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63" w14:textId="77777777" w:rsidR="007850A9" w:rsidRDefault="0000000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6"/>
                <w:szCs w:val="16"/>
              </w:rPr>
              <w:t>PT-02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64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Registro SPPLD y avisos SAT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65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D3, D12, D0A (anexo)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66" w14:textId="6D464A3C" w:rsidR="007850A9" w:rsidRDefault="00000000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Jun 2025–</w:t>
            </w:r>
            <w:r w:rsidR="00376DD7">
              <w:rPr>
                <w:color w:val="000000"/>
                <w:sz w:val="16"/>
                <w:szCs w:val="16"/>
              </w:rPr>
              <w:t>[</w:t>
            </w:r>
            <w:proofErr w:type="spellStart"/>
            <w:r>
              <w:rPr>
                <w:color w:val="000000"/>
                <w:sz w:val="16"/>
                <w:szCs w:val="16"/>
              </w:rPr>
              <w:t>Mes_Anterior_Auditoria</w:t>
            </w:r>
            <w:proofErr w:type="spellEnd"/>
            <w:r w:rsidR="00376DD7">
              <w:rPr>
                <w:color w:val="000000"/>
                <w:sz w:val="16"/>
                <w:szCs w:val="16"/>
              </w:rPr>
              <w:t>]</w:t>
            </w:r>
            <w:r>
              <w:rPr>
                <w:color w:val="000000"/>
                <w:sz w:val="16"/>
                <w:szCs w:val="16"/>
              </w:rPr>
              <w:t xml:space="preserve"> + actuación espontánea</w:t>
            </w:r>
          </w:p>
        </w:tc>
      </w:tr>
      <w:tr w:rsidR="007850A9" w14:paraId="253D1D6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68" w14:textId="77777777" w:rsidR="007850A9" w:rsidRDefault="0000000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6"/>
                <w:szCs w:val="16"/>
              </w:rPr>
              <w:t>PT-03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69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Muestreo KYC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6A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D7 / D7-DEV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6B" w14:textId="77777777" w:rsidR="007850A9" w:rsidRDefault="00000000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Min. 20% + 100% riesgo alto/PEPs</w:t>
            </w:r>
          </w:p>
        </w:tc>
      </w:tr>
      <w:tr w:rsidR="007850A9" w14:paraId="253D1D7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6D" w14:textId="77777777" w:rsidR="007850A9" w:rsidRDefault="0000000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6"/>
                <w:szCs w:val="16"/>
              </w:rPr>
              <w:t>PT-04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6E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Evaluación EBR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6F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D6 / D6-DEV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70" w14:textId="77777777" w:rsidR="007850A9" w:rsidRDefault="00000000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Aplicación a universo cliente</w:t>
            </w:r>
          </w:p>
        </w:tc>
      </w:tr>
      <w:tr w:rsidR="007850A9" w14:paraId="253D1D7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72" w14:textId="77777777" w:rsidR="007850A9" w:rsidRDefault="0000000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6"/>
                <w:szCs w:val="16"/>
              </w:rPr>
              <w:t>PT-05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73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Política PEPs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74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D8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75" w14:textId="77777777" w:rsidR="007850A9" w:rsidRDefault="00000000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Identificación y diligencia reforzada</w:t>
            </w:r>
          </w:p>
        </w:tc>
      </w:tr>
      <w:tr w:rsidR="007850A9" w14:paraId="253D1D7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77" w14:textId="77777777" w:rsidR="007850A9" w:rsidRDefault="0000000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6"/>
                <w:szCs w:val="16"/>
              </w:rPr>
              <w:t>PT-06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78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Reportes ROI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79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D9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7A" w14:textId="77777777" w:rsidR="007850A9" w:rsidRDefault="00000000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Detección y reporte de operaciones inusuales</w:t>
            </w:r>
          </w:p>
        </w:tc>
      </w:tr>
      <w:tr w:rsidR="007850A9" w14:paraId="253D1D8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7C" w14:textId="77777777" w:rsidR="007850A9" w:rsidRDefault="0000000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6"/>
                <w:szCs w:val="16"/>
              </w:rPr>
              <w:t>PT-07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7D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Programa de capacitación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7E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D11, D11B, D11C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7F" w14:textId="77777777" w:rsidR="007850A9" w:rsidRDefault="00000000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Personal del área PLD</w:t>
            </w:r>
          </w:p>
        </w:tc>
      </w:tr>
      <w:tr w:rsidR="007850A9" w14:paraId="253D1D8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81" w14:textId="77777777" w:rsidR="007850A9" w:rsidRDefault="0000000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6"/>
                <w:szCs w:val="16"/>
              </w:rPr>
              <w:t>PT-08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82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Resguardo documental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83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D10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84" w14:textId="77777777" w:rsidR="007850A9" w:rsidRDefault="00000000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Integridad, acceso, plazo 5 años</w:t>
            </w:r>
          </w:p>
        </w:tc>
      </w:tr>
      <w:tr w:rsidR="007850A9" w14:paraId="253D1D8A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86" w14:textId="77777777" w:rsidR="007850A9" w:rsidRDefault="0000000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6"/>
                <w:szCs w:val="16"/>
              </w:rPr>
              <w:t>PT-09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87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Conclusión y cruce con D13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88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D13 + todos PT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89" w14:textId="77777777" w:rsidR="007850A9" w:rsidRDefault="00000000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Opinión global y plan de remediación</w:t>
            </w:r>
          </w:p>
        </w:tc>
      </w:tr>
    </w:tbl>
    <w:p w14:paraId="253D1D8B" w14:textId="77777777" w:rsidR="007850A9" w:rsidRDefault="00000000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900"/>
        <w:gridCol w:w="3600"/>
        <w:gridCol w:w="3660"/>
      </w:tblGrid>
      <w:tr w:rsidR="007850A9" w14:paraId="253D1D8D" w14:textId="77777777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8C" w14:textId="77777777" w:rsidR="007850A9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V.  CRONOGRAMA EJECUTIVO (FASE 5 — 10 DÍAS HÁBILES)</w:t>
            </w:r>
          </w:p>
        </w:tc>
      </w:tr>
      <w:tr w:rsidR="007850A9" w14:paraId="253D1D92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8E" w14:textId="77777777" w:rsidR="007850A9" w:rsidRDefault="0000000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6"/>
                <w:szCs w:val="16"/>
              </w:rPr>
              <w:t>Semana 8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8F" w14:textId="77777777" w:rsidR="007850A9" w:rsidRDefault="00000000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Día 1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90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Revisión documental general (D0-D13), inicio SPPLD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91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PT-01, PT-02 (inicio)</w:t>
            </w:r>
          </w:p>
        </w:tc>
      </w:tr>
      <w:tr w:rsidR="007850A9" w14:paraId="253D1D97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93" w14:textId="77777777" w:rsidR="007850A9" w:rsidRDefault="007850A9">
            <w:pPr>
              <w:spacing w:after="80"/>
              <w:jc w:val="center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94" w14:textId="77777777" w:rsidR="007850A9" w:rsidRDefault="00000000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Día 2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95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Verificación completa SPPLD + avisos mensuales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96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PT-02 (cierre)</w:t>
            </w:r>
          </w:p>
        </w:tc>
      </w:tr>
      <w:tr w:rsidR="007850A9" w14:paraId="253D1D9C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98" w14:textId="77777777" w:rsidR="007850A9" w:rsidRDefault="007850A9">
            <w:pPr>
              <w:spacing w:after="80"/>
              <w:jc w:val="center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99" w14:textId="77777777" w:rsidR="007850A9" w:rsidRDefault="00000000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Día 3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9A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Selección muestra KYC + muestreo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9B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PT-03 (día 1)</w:t>
            </w:r>
          </w:p>
        </w:tc>
      </w:tr>
      <w:tr w:rsidR="007850A9" w14:paraId="253D1DA1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9D" w14:textId="77777777" w:rsidR="007850A9" w:rsidRDefault="007850A9">
            <w:pPr>
              <w:spacing w:after="80"/>
              <w:jc w:val="center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9E" w14:textId="77777777" w:rsidR="007850A9" w:rsidRDefault="00000000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Día 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9F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Continuación muestreo KYC + evaluación EBR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A0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PT-03 (cierre), PT-04</w:t>
            </w:r>
          </w:p>
        </w:tc>
      </w:tr>
      <w:tr w:rsidR="007850A9" w14:paraId="253D1DA6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A2" w14:textId="77777777" w:rsidR="007850A9" w:rsidRDefault="007850A9">
            <w:pPr>
              <w:spacing w:after="80"/>
              <w:jc w:val="center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A3" w14:textId="77777777" w:rsidR="007850A9" w:rsidRDefault="00000000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Día 5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A4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Revisión PEPs + ROIs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A5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PT-05, PT-06</w:t>
            </w:r>
          </w:p>
        </w:tc>
      </w:tr>
      <w:tr w:rsidR="007850A9" w14:paraId="253D1DAB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A7" w14:textId="77777777" w:rsidR="007850A9" w:rsidRDefault="0000000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6"/>
                <w:szCs w:val="16"/>
              </w:rPr>
              <w:t>Semana 9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A8" w14:textId="77777777" w:rsidR="007850A9" w:rsidRDefault="00000000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Día 6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A9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Capacitación + resguardo documental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AA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PT-07, PT-08</w:t>
            </w:r>
          </w:p>
        </w:tc>
      </w:tr>
      <w:tr w:rsidR="007850A9" w14:paraId="253D1DB0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AC" w14:textId="77777777" w:rsidR="007850A9" w:rsidRDefault="007850A9">
            <w:pPr>
              <w:spacing w:after="80"/>
              <w:jc w:val="center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AD" w14:textId="77777777" w:rsidR="007850A9" w:rsidRDefault="00000000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Día 7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AE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Revisión transversal + coherencia sistémica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AF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PT-09 (inicio)</w:t>
            </w:r>
          </w:p>
        </w:tc>
      </w:tr>
      <w:tr w:rsidR="007850A9" w14:paraId="253D1DB5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B1" w14:textId="77777777" w:rsidR="007850A9" w:rsidRDefault="007850A9">
            <w:pPr>
              <w:spacing w:after="80"/>
              <w:jc w:val="center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B2" w14:textId="77777777" w:rsidR="007850A9" w:rsidRDefault="00000000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Día 8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B3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Consolidación de hallazgos + propuesta de opinión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B4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PT-09 (continuación)</w:t>
            </w:r>
          </w:p>
        </w:tc>
      </w:tr>
      <w:tr w:rsidR="007850A9" w14:paraId="253D1DBA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B6" w14:textId="77777777" w:rsidR="007850A9" w:rsidRDefault="007850A9">
            <w:pPr>
              <w:spacing w:after="80"/>
              <w:jc w:val="center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B7" w14:textId="77777777" w:rsidR="007850A9" w:rsidRDefault="00000000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Día 9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B8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Resolución de pendientes + Acta de Cierre (ACTA-02)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B9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PT-09 (cierre)</w:t>
            </w:r>
          </w:p>
        </w:tc>
      </w:tr>
      <w:tr w:rsidR="007850A9" w14:paraId="253D1DBF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BB" w14:textId="77777777" w:rsidR="007850A9" w:rsidRDefault="007850A9">
            <w:pPr>
              <w:spacing w:after="80"/>
              <w:jc w:val="center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BC" w14:textId="77777777" w:rsidR="007850A9" w:rsidRDefault="00000000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Día 10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BD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Redacción final D13 + entrega de informe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D1DBE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D13 entregable</w:t>
            </w:r>
          </w:p>
        </w:tc>
      </w:tr>
    </w:tbl>
    <w:p w14:paraId="253D1DC0" w14:textId="77777777" w:rsidR="007850A9" w:rsidRDefault="00000000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46"/>
        <w:gridCol w:w="5974"/>
        <w:gridCol w:w="340"/>
      </w:tblGrid>
      <w:tr w:rsidR="007850A9" w14:paraId="253D1DC2" w14:textId="77777777"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C1" w14:textId="77777777" w:rsidR="007850A9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VI.  CRITERIOS DE CALIFICACIÓN (SEMÁFORO)</w:t>
            </w:r>
          </w:p>
        </w:tc>
      </w:tr>
      <w:tr w:rsidR="007850A9" w14:paraId="253D1DC5" w14:textId="77777777">
        <w:trPr>
          <w:gridAfter w:val="1"/>
          <w:wAfter w:w="360" w:type="dxa"/>
        </w:trPr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A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C3" w14:textId="77777777" w:rsidR="007850A9" w:rsidRDefault="0000000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VERDE — SATISFACTORIO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C4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Cumple totalmente. Control operativo, documentación completa, sin incumplimientos formales a la LFPIORPI.</w:t>
            </w:r>
          </w:p>
        </w:tc>
      </w:tr>
      <w:tr w:rsidR="007850A9" w14:paraId="253D1DC8" w14:textId="77777777">
        <w:trPr>
          <w:gridAfter w:val="1"/>
          <w:wAfter w:w="360" w:type="dxa"/>
        </w:trPr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C6" w14:textId="77777777" w:rsidR="007850A9" w:rsidRDefault="0000000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AMARILLO — OBSERVACIÓN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C7" w14:textId="77777777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Deficiencia menor. Plan de remediación de corto plazo (30-60 días). No constituye incumplimiento formal.</w:t>
            </w:r>
          </w:p>
        </w:tc>
      </w:tr>
      <w:tr w:rsidR="007850A9" w14:paraId="253D1DCB" w14:textId="77777777">
        <w:trPr>
          <w:gridAfter w:val="1"/>
          <w:wAfter w:w="360" w:type="dxa"/>
        </w:trPr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D7D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C9" w14:textId="77777777" w:rsidR="007850A9" w:rsidRDefault="0000000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ROJO — INCUMPLIMIENTO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D7D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CA" w14:textId="5A717EAF" w:rsidR="007850A9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 xml:space="preserve">Falta formal a la LFPIORPI. Acción correctiva inmediata requerida. Asentada en D13 como hallazgo de </w:t>
            </w:r>
            <w:r w:rsidR="00376DD7">
              <w:rPr>
                <w:color w:val="000000"/>
                <w:sz w:val="16"/>
                <w:szCs w:val="16"/>
              </w:rPr>
              <w:t>auditoría</w:t>
            </w:r>
            <w:r>
              <w:rPr>
                <w:color w:val="000000"/>
                <w:sz w:val="16"/>
                <w:szCs w:val="16"/>
              </w:rPr>
              <w:t>.</w:t>
            </w:r>
          </w:p>
        </w:tc>
      </w:tr>
    </w:tbl>
    <w:p w14:paraId="253D1DCC" w14:textId="77777777" w:rsidR="007850A9" w:rsidRDefault="00000000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7850A9" w14:paraId="253D1DCE" w14:textId="77777777"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CD" w14:textId="77777777" w:rsidR="007850A9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VII.  FIRMAS DE INICIO — CONFORMIDAD CON LA PLANEACIÓN</w:t>
            </w:r>
          </w:p>
        </w:tc>
      </w:tr>
      <w:tr w:rsidR="007850A9" w14:paraId="253D1DD2" w14:textId="77777777"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CF" w14:textId="77777777" w:rsidR="007850A9" w:rsidRDefault="0000000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AUDITOR EXTERNO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D0" w14:textId="77777777" w:rsidR="007850A9" w:rsidRDefault="0000000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REPRESENTANTE DE CUMPLIMIENTO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3D1DD1" w14:textId="77777777" w:rsidR="007850A9" w:rsidRDefault="0000000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ÓRGANO DE ADMINISTRACIÓN</w:t>
            </w:r>
          </w:p>
        </w:tc>
      </w:tr>
      <w:tr w:rsidR="007850A9" w14:paraId="253D1DD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60" w:type="dxa"/>
              <w:left w:w="140" w:type="dxa"/>
              <w:bottom w:w="160" w:type="dxa"/>
              <w:right w:w="140" w:type="dxa"/>
            </w:tcMar>
          </w:tcPr>
          <w:p w14:paraId="253D1DD3" w14:textId="77777777" w:rsidR="007850A9" w:rsidRDefault="00000000">
            <w:pPr>
              <w:spacing w:after="280"/>
            </w:pPr>
            <w:r>
              <w:rPr>
                <w:color w:val="000000"/>
              </w:rPr>
              <w:t xml:space="preserve"> </w:t>
            </w:r>
          </w:p>
          <w:p w14:paraId="253D1DD4" w14:textId="77777777" w:rsidR="007850A9" w:rsidRDefault="007850A9">
            <w:pPr>
              <w:pBdr>
                <w:bottom w:val="single" w:sz="4" w:space="1" w:color="1B2A4A"/>
              </w:pBdr>
              <w:spacing w:after="60"/>
            </w:pPr>
          </w:p>
          <w:p w14:paraId="253D1DD5" w14:textId="77777777" w:rsidR="007850A9" w:rsidRDefault="00000000">
            <w:pPr>
              <w:spacing w:after="20"/>
              <w:jc w:val="center"/>
            </w:pPr>
            <w:r>
              <w:rPr>
                <w:b/>
                <w:bCs/>
                <w:color w:val="1B2A4A"/>
                <w:sz w:val="16"/>
                <w:szCs w:val="16"/>
              </w:rPr>
              <w:t>Jose Luis Naranjo Bobadilla</w:t>
            </w:r>
          </w:p>
          <w:p w14:paraId="253D1DD6" w14:textId="77777777" w:rsidR="007850A9" w:rsidRDefault="00000000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 xml:space="preserve">Bufete </w:t>
            </w:r>
            <w:proofErr w:type="spellStart"/>
            <w:r>
              <w:rPr>
                <w:color w:val="000000"/>
                <w:sz w:val="15"/>
                <w:szCs w:val="15"/>
              </w:rPr>
              <w:t>Juridico</w:t>
            </w:r>
            <w:proofErr w:type="spellEnd"/>
            <w:r>
              <w:rPr>
                <w:color w:val="000000"/>
                <w:sz w:val="15"/>
                <w:szCs w:val="15"/>
              </w:rPr>
              <w:t xml:space="preserve"> / Certus Consultores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60" w:type="dxa"/>
              <w:left w:w="140" w:type="dxa"/>
              <w:bottom w:w="160" w:type="dxa"/>
              <w:right w:w="140" w:type="dxa"/>
            </w:tcMar>
          </w:tcPr>
          <w:p w14:paraId="253D1DD7" w14:textId="77777777" w:rsidR="007850A9" w:rsidRDefault="00000000">
            <w:pPr>
              <w:spacing w:after="280"/>
            </w:pPr>
            <w:r>
              <w:rPr>
                <w:color w:val="000000"/>
              </w:rPr>
              <w:t xml:space="preserve"> </w:t>
            </w:r>
          </w:p>
          <w:p w14:paraId="253D1DD8" w14:textId="77777777" w:rsidR="007850A9" w:rsidRDefault="007850A9">
            <w:pPr>
              <w:pBdr>
                <w:bottom w:val="single" w:sz="4" w:space="1" w:color="1B2A4A"/>
              </w:pBdr>
              <w:spacing w:after="60"/>
            </w:pPr>
          </w:p>
          <w:p w14:paraId="253D1DD9" w14:textId="18ECDBA7" w:rsidR="007850A9" w:rsidRDefault="00376DD7">
            <w:pPr>
              <w:spacing w:after="20"/>
              <w:jc w:val="center"/>
            </w:pPr>
            <w:r>
              <w:rPr>
                <w:b/>
                <w:bCs/>
                <w:color w:val="1B2A4A"/>
                <w:sz w:val="16"/>
                <w:szCs w:val="16"/>
              </w:rPr>
              <w:t>[</w:t>
            </w:r>
            <w:proofErr w:type="spellStart"/>
            <w:r w:rsidR="00000000">
              <w:rPr>
                <w:b/>
                <w:bCs/>
                <w:color w:val="1B2A4A"/>
                <w:sz w:val="16"/>
                <w:szCs w:val="16"/>
              </w:rPr>
              <w:t>RC_Nombre</w:t>
            </w:r>
            <w:proofErr w:type="spellEnd"/>
            <w:r>
              <w:rPr>
                <w:b/>
                <w:bCs/>
                <w:color w:val="1B2A4A"/>
                <w:sz w:val="16"/>
                <w:szCs w:val="16"/>
              </w:rPr>
              <w:t>]</w:t>
            </w:r>
          </w:p>
          <w:p w14:paraId="253D1DDA" w14:textId="77777777" w:rsidR="007850A9" w:rsidRDefault="00000000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Representante de Cumplimiento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60" w:type="dxa"/>
              <w:left w:w="140" w:type="dxa"/>
              <w:bottom w:w="160" w:type="dxa"/>
              <w:right w:w="140" w:type="dxa"/>
            </w:tcMar>
          </w:tcPr>
          <w:p w14:paraId="253D1DDB" w14:textId="77777777" w:rsidR="007850A9" w:rsidRDefault="00000000">
            <w:pPr>
              <w:spacing w:after="280"/>
            </w:pPr>
            <w:r>
              <w:rPr>
                <w:color w:val="000000"/>
              </w:rPr>
              <w:t xml:space="preserve"> </w:t>
            </w:r>
          </w:p>
          <w:p w14:paraId="253D1DDC" w14:textId="77777777" w:rsidR="007850A9" w:rsidRDefault="007850A9">
            <w:pPr>
              <w:pBdr>
                <w:bottom w:val="single" w:sz="4" w:space="1" w:color="1B2A4A"/>
              </w:pBdr>
              <w:spacing w:after="60"/>
            </w:pPr>
          </w:p>
          <w:p w14:paraId="253D1DDD" w14:textId="65E483CB" w:rsidR="007850A9" w:rsidRDefault="00376DD7">
            <w:pPr>
              <w:spacing w:after="20"/>
              <w:jc w:val="center"/>
            </w:pPr>
            <w:r>
              <w:rPr>
                <w:b/>
                <w:bCs/>
                <w:color w:val="1B2A4A"/>
                <w:sz w:val="16"/>
                <w:szCs w:val="16"/>
              </w:rPr>
              <w:t>[</w:t>
            </w:r>
            <w:proofErr w:type="spellStart"/>
            <w:r w:rsidR="00000000">
              <w:rPr>
                <w:b/>
                <w:bCs/>
                <w:color w:val="1B2A4A"/>
                <w:sz w:val="16"/>
                <w:szCs w:val="16"/>
              </w:rPr>
              <w:t>Testigo_Nombre</w:t>
            </w:r>
            <w:proofErr w:type="spellEnd"/>
            <w:r>
              <w:rPr>
                <w:b/>
                <w:bCs/>
                <w:color w:val="1B2A4A"/>
                <w:sz w:val="16"/>
                <w:szCs w:val="16"/>
              </w:rPr>
              <w:t>]</w:t>
            </w:r>
          </w:p>
          <w:p w14:paraId="253D1DDE" w14:textId="77777777" w:rsidR="007850A9" w:rsidRDefault="00000000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Testigo / Órgano de Administración</w:t>
            </w:r>
          </w:p>
        </w:tc>
      </w:tr>
    </w:tbl>
    <w:p w14:paraId="253D1DE0" w14:textId="77777777" w:rsidR="007850A9" w:rsidRDefault="00000000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850A9" w14:paraId="253D1DE3" w14:textId="77777777">
        <w:tc>
          <w:tcPr>
            <w:tcW w:w="9360" w:type="dxa"/>
            <w:tcBorders>
              <w:top w:val="single" w:sz="1" w:space="0" w:color="C9A84C"/>
              <w:left w:val="single" w:sz="1" w:space="0" w:color="C9A84C"/>
              <w:bottom w:val="single" w:sz="1" w:space="0" w:color="C9A84C"/>
              <w:right w:val="single" w:sz="1" w:space="0" w:color="C9A84C"/>
            </w:tcBorders>
            <w:shd w:val="clear" w:color="auto" w:fill="FFF3C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53D1DE1" w14:textId="77777777" w:rsidR="007850A9" w:rsidRDefault="00000000">
            <w:pPr>
              <w:spacing w:after="60"/>
            </w:pPr>
            <w:r>
              <w:rPr>
                <w:b/>
                <w:bCs/>
                <w:color w:val="555500"/>
                <w:sz w:val="16"/>
                <w:szCs w:val="16"/>
              </w:rPr>
              <w:t>NOTA SOBRE ESTRUCTURA Y OBJETIVOS:</w:t>
            </w:r>
          </w:p>
          <w:p w14:paraId="253D1DE2" w14:textId="77777777" w:rsidR="007850A9" w:rsidRDefault="00000000">
            <w:pPr>
              <w:spacing w:after="80"/>
            </w:pPr>
            <w:r>
              <w:rPr>
                <w:color w:val="555500"/>
                <w:sz w:val="15"/>
                <w:szCs w:val="15"/>
              </w:rPr>
              <w:t>La estructura dual (Fase 0 + Fase 5) asegura que la empresa inicia sin deficiencias retroactivas. El D0A queda integrado como soporte en este PT-00 y en el PT-09, documentando la actuación espontánea que reduce multas hasta 50% (Art. 47 Reglamento). Si al cierre de la Fase 5 todos los módulos están en verde o amarillo, el D13 emite una opinión de cumplimiento efectivo respaldada por la regularización histórica.</w:t>
            </w:r>
          </w:p>
        </w:tc>
      </w:tr>
    </w:tbl>
    <w:p w14:paraId="253D1DE4" w14:textId="77777777" w:rsidR="001A045A" w:rsidRDefault="001A045A"/>
    <w:sectPr w:rsidR="001A045A">
      <w:headerReference w:type="default" r:id="rId7"/>
      <w:footerReference w:type="default" r:id="rId8"/>
      <w:pgSz w:w="12240" w:h="15840"/>
      <w:pgMar w:top="120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2CEE3" w14:textId="77777777" w:rsidR="00930620" w:rsidRDefault="00930620">
      <w:r>
        <w:separator/>
      </w:r>
    </w:p>
  </w:endnote>
  <w:endnote w:type="continuationSeparator" w:id="0">
    <w:p w14:paraId="75FECD1E" w14:textId="77777777" w:rsidR="00930620" w:rsidRDefault="009306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D1DEA" w14:textId="45FC0255" w:rsidR="007850A9" w:rsidRDefault="00000000">
    <w:pPr>
      <w:pBdr>
        <w:top w:val="single" w:sz="6" w:space="4" w:color="C9A84C"/>
      </w:pBdr>
      <w:tabs>
        <w:tab w:val="right" w:pos="9360"/>
      </w:tabs>
      <w:spacing w:before="80"/>
    </w:pPr>
    <w:r>
      <w:rPr>
        <w:color w:val="666666"/>
        <w:sz w:val="14"/>
        <w:szCs w:val="14"/>
      </w:rPr>
      <w:t>| Certus PLD | PT-00 | Confidencial</w:t>
    </w:r>
    <w:r>
      <w:rPr>
        <w:sz w:val="14"/>
        <w:szCs w:val="14"/>
      </w:rPr>
      <w:tab/>
    </w:r>
    <w:proofErr w:type="spellStart"/>
    <w:r>
      <w:rPr>
        <w:color w:val="666666"/>
        <w:sz w:val="14"/>
        <w:szCs w:val="14"/>
      </w:rPr>
      <w:t>Pag.</w:t>
    </w:r>
    <w:proofErr w:type="spellEnd"/>
    <w:r>
      <w:rPr>
        <w:color w:val="666666"/>
        <w:sz w:val="14"/>
        <w:szCs w:val="14"/>
      </w:rPr>
      <w:t xml:space="preserve"> [##]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790CE" w14:textId="77777777" w:rsidR="00930620" w:rsidRDefault="00930620">
      <w:r>
        <w:separator/>
      </w:r>
    </w:p>
  </w:footnote>
  <w:footnote w:type="continuationSeparator" w:id="0">
    <w:p w14:paraId="3129399B" w14:textId="77777777" w:rsidR="00930620" w:rsidRDefault="009306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6500"/>
      <w:gridCol w:w="2860"/>
    </w:tblGrid>
    <w:tr w:rsidR="007850A9" w14:paraId="253D1DE8" w14:textId="77777777">
      <w:tc>
        <w:tcPr>
          <w:tcW w:w="65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1B2A4A"/>
          <w:tcMar>
            <w:top w:w="110" w:type="dxa"/>
            <w:left w:w="200" w:type="dxa"/>
            <w:bottom w:w="110" w:type="dxa"/>
            <w:right w:w="100" w:type="dxa"/>
          </w:tcMar>
        </w:tcPr>
        <w:p w14:paraId="253D1DE4" w14:textId="54CE39A4" w:rsidR="007850A9" w:rsidRDefault="00000000">
          <w:pPr>
            <w:spacing w:after="80"/>
          </w:pPr>
          <w:r>
            <w:rPr>
              <w:b/>
              <w:bCs/>
              <w:color w:val="C9A84C"/>
              <w:sz w:val="15"/>
              <w:szCs w:val="15"/>
            </w:rPr>
            <w:t xml:space="preserve">CERTUS PLD  |  </w:t>
          </w:r>
          <w:r w:rsidR="00B47DC8" w:rsidRPr="00B47DC8">
            <w:rPr>
              <w:b/>
              <w:bCs/>
              <w:color w:val="C9A84C"/>
              <w:sz w:val="15"/>
              <w:szCs w:val="15"/>
            </w:rPr>
            <w:t>CERTUS CONSULTORES/ESPINOSA SALAZAR</w:t>
          </w:r>
        </w:p>
        <w:p w14:paraId="253D1DE5" w14:textId="77777777" w:rsidR="007850A9" w:rsidRDefault="00000000">
          <w:pPr>
            <w:spacing w:after="80"/>
          </w:pPr>
          <w:r>
            <w:rPr>
              <w:b/>
              <w:bCs/>
              <w:color w:val="FFFFFF"/>
              <w:sz w:val="21"/>
              <w:szCs w:val="21"/>
            </w:rPr>
            <w:t>PT-00  Cédula de Planeación de Auditoría (Fase 0 + Fase 5)</w:t>
          </w:r>
        </w:p>
      </w:tc>
      <w:tc>
        <w:tcPr>
          <w:tcW w:w="286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C9A84C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14:paraId="253D1DE6" w14:textId="77777777" w:rsidR="007850A9" w:rsidRDefault="00000000">
          <w:pPr>
            <w:spacing w:after="80"/>
            <w:jc w:val="center"/>
          </w:pPr>
          <w:r>
            <w:rPr>
              <w:b/>
              <w:bCs/>
              <w:color w:val="1B2A4A"/>
              <w:sz w:val="15"/>
              <w:szCs w:val="15"/>
            </w:rPr>
            <w:t>USO INTERNO</w:t>
          </w:r>
        </w:p>
        <w:p w14:paraId="253D1DE7" w14:textId="77777777" w:rsidR="007850A9" w:rsidRDefault="00000000">
          <w:pPr>
            <w:spacing w:after="80"/>
            <w:jc w:val="center"/>
          </w:pPr>
          <w:r>
            <w:rPr>
              <w:color w:val="1B2A4A"/>
              <w:sz w:val="13"/>
              <w:szCs w:val="13"/>
            </w:rPr>
            <w:t>Auditoria PLD</w:t>
          </w:r>
        </w:p>
      </w:tc>
    </w:tr>
  </w:tbl>
  <w:p w14:paraId="253D1DE9" w14:textId="77777777" w:rsidR="007850A9" w:rsidRDefault="007850A9">
    <w:pPr>
      <w:spacing w:after="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8F0650"/>
    <w:multiLevelType w:val="hybridMultilevel"/>
    <w:tmpl w:val="DE064AAC"/>
    <w:lvl w:ilvl="0" w:tplc="18FCFE3E">
      <w:start w:val="1"/>
      <w:numFmt w:val="bullet"/>
      <w:lvlText w:val="●"/>
      <w:lvlJc w:val="left"/>
      <w:pPr>
        <w:ind w:left="720" w:hanging="360"/>
      </w:pPr>
    </w:lvl>
    <w:lvl w:ilvl="1" w:tplc="191481FA">
      <w:start w:val="1"/>
      <w:numFmt w:val="bullet"/>
      <w:lvlText w:val="○"/>
      <w:lvlJc w:val="left"/>
      <w:pPr>
        <w:ind w:left="1440" w:hanging="360"/>
      </w:pPr>
    </w:lvl>
    <w:lvl w:ilvl="2" w:tplc="D360B8DC">
      <w:start w:val="1"/>
      <w:numFmt w:val="bullet"/>
      <w:lvlText w:val="■"/>
      <w:lvlJc w:val="left"/>
      <w:pPr>
        <w:ind w:left="2160" w:hanging="360"/>
      </w:pPr>
    </w:lvl>
    <w:lvl w:ilvl="3" w:tplc="4FB65F86">
      <w:start w:val="1"/>
      <w:numFmt w:val="bullet"/>
      <w:lvlText w:val="●"/>
      <w:lvlJc w:val="left"/>
      <w:pPr>
        <w:ind w:left="2880" w:hanging="360"/>
      </w:pPr>
    </w:lvl>
    <w:lvl w:ilvl="4" w:tplc="F8FED62C">
      <w:start w:val="1"/>
      <w:numFmt w:val="bullet"/>
      <w:lvlText w:val="○"/>
      <w:lvlJc w:val="left"/>
      <w:pPr>
        <w:ind w:left="3600" w:hanging="360"/>
      </w:pPr>
    </w:lvl>
    <w:lvl w:ilvl="5" w:tplc="1728BB8C">
      <w:start w:val="1"/>
      <w:numFmt w:val="bullet"/>
      <w:lvlText w:val="■"/>
      <w:lvlJc w:val="left"/>
      <w:pPr>
        <w:ind w:left="4320" w:hanging="360"/>
      </w:pPr>
    </w:lvl>
    <w:lvl w:ilvl="6" w:tplc="7AAEFB62">
      <w:start w:val="1"/>
      <w:numFmt w:val="bullet"/>
      <w:lvlText w:val="●"/>
      <w:lvlJc w:val="left"/>
      <w:pPr>
        <w:ind w:left="5040" w:hanging="360"/>
      </w:pPr>
    </w:lvl>
    <w:lvl w:ilvl="7" w:tplc="79E4A456">
      <w:start w:val="1"/>
      <w:numFmt w:val="bullet"/>
      <w:lvlText w:val="●"/>
      <w:lvlJc w:val="left"/>
      <w:pPr>
        <w:ind w:left="5760" w:hanging="360"/>
      </w:pPr>
    </w:lvl>
    <w:lvl w:ilvl="8" w:tplc="2A987580">
      <w:start w:val="1"/>
      <w:numFmt w:val="bullet"/>
      <w:lvlText w:val="●"/>
      <w:lvlJc w:val="left"/>
      <w:pPr>
        <w:ind w:left="6480" w:hanging="360"/>
      </w:pPr>
    </w:lvl>
  </w:abstractNum>
  <w:num w:numId="1" w16cid:durableId="4087690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0A9"/>
    <w:rsid w:val="001A045A"/>
    <w:rsid w:val="00376DD7"/>
    <w:rsid w:val="003D53FF"/>
    <w:rsid w:val="007850A9"/>
    <w:rsid w:val="008B629A"/>
    <w:rsid w:val="00930620"/>
    <w:rsid w:val="00A36732"/>
    <w:rsid w:val="00B4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3D1D09"/>
  <w15:docId w15:val="{A826E103-9563-4BAA-8927-C4F4C39F6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B47DC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47DC8"/>
  </w:style>
  <w:style w:type="paragraph" w:styleId="Piedepgina">
    <w:name w:val="footer"/>
    <w:basedOn w:val="Normal"/>
    <w:link w:val="PiedepginaCar"/>
    <w:uiPriority w:val="99"/>
    <w:unhideWhenUsed/>
    <w:rsid w:val="00B47DC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47D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934</Words>
  <Characters>5138</Characters>
  <Application>Microsoft Office Word</Application>
  <DocSecurity>0</DocSecurity>
  <Lines>42</Lines>
  <Paragraphs>12</Paragraphs>
  <ScaleCrop>false</ScaleCrop>
  <Company/>
  <LinksUpToDate>false</LinksUpToDate>
  <CharactersWithSpaces>6060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4</cp:revision>
  <dcterms:created xsi:type="dcterms:W3CDTF">2026-05-31T01:10:00Z</dcterms:created>
  <dcterms:modified xsi:type="dcterms:W3CDTF">2026-05-31T14:29:00Z</dcterms:modified>
</cp:coreProperties>
</file>