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386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CERTUS PLD</w:t>
            </w:r>
            <w:r>
              <w:rPr>
                <w:rFonts w:ascii="Calibri" w:cs="Calibri" w:eastAsia="Calibri" w:hAnsi="Calibri"/>
                <w:color w:val="B08D57"/>
                <w:sz w:val="22"/>
                <w:szCs w:val="22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B08D57"/>
                <w:sz w:val="22"/>
                <w:szCs w:val="22"/>
              </w:rPr>
              <w:t xml:space="preserve">D11-NOT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Programa Anual de Capacitación Certus PLD — Notarías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D9D9D9"/>
                <w:sz w:val="18"/>
                <w:szCs w:val="18"/>
              </w:rPr>
              <w:t xml:space="preserve">Notaría: [NOMBRE DE LA NOTARIA]   │   Variante: Fe Pública — Fracción XII LFPIORPI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Notaría: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[NOMBRE DE LA NOTARIA]</w:t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Año del programa: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[Año]</w:t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Responsable: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[NOTARIO TITULAR]</w:t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Elaboró: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CERTUS CONSULTORES │ Certus PLD</w:t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Contacto: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contacto@certusconsultores.com.mx │ 999 163 1363</w:t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Objetivo: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Garantizar que el 100% del personal expuesto a actos ante fe pública reciba al menos una capacitación anual en materia PLD/FT</w:t>
            </w:r>
          </w:p>
        </w:tc>
      </w:tr>
    </w:tbl>
    <w:p/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I. Grupos de Capacitación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1700"/>
        <w:gridCol w:w="1650"/>
        <w:gridCol w:w="190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Grupo</w:t>
            </w:r>
          </w:p>
        </w:tc>
        <w:tc>
          <w:tcPr>
            <w:tcW w:type="dxa" w:w="26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Integrantes</w:t>
            </w:r>
          </w:p>
        </w:tc>
        <w:tc>
          <w:tcPr>
            <w:tcW w:type="dxa" w:w="17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Módulos obligatorios</w:t>
            </w:r>
          </w:p>
        </w:tc>
        <w:tc>
          <w:tcPr>
            <w:tcW w:type="dxa" w:w="165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Modalidad</w:t>
            </w:r>
          </w:p>
        </w:tc>
        <w:tc>
          <w:tcPr>
            <w:tcW w:type="dxa" w:w="19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Frecuencia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G1 - Notario Titular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Notario Titular (responsable personal, Art. 20)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Todos (1 al 6)</w:t>
            </w:r>
          </w:p>
        </w:tc>
        <w:tc>
          <w:tcPr>
            <w:tcW w:type="dxa" w:w="16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Presencial + Virtual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Semestral</w:t>
            </w:r>
          </w:p>
        </w:tc>
      </w:tr>
      <w:tr>
        <w:tc>
          <w:tcPr>
            <w:tcW w:type="dxa" w:w="15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G2 - Encargado Operativo</w:t>
            </w:r>
          </w:p>
        </w:tc>
        <w:tc>
          <w:tcPr>
            <w:tcW w:type="dxa" w:w="26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Encargado Operativo interno, si fue designado (D2-NOT)</w:t>
            </w:r>
          </w:p>
        </w:tc>
        <w:tc>
          <w:tcPr>
            <w:tcW w:type="dxa" w:w="17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Todos (1 al 6)</w:t>
            </w:r>
          </w:p>
        </w:tc>
        <w:tc>
          <w:tcPr>
            <w:tcW w:type="dxa" w:w="165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Presencial + Virtual</w:t>
            </w:r>
          </w:p>
        </w:tc>
        <w:tc>
          <w:tcPr>
            <w:tcW w:type="dxa" w:w="19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Semestral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G3 - Personal de atención al público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Oficiales, pasantes, gestores que atienden e identifican a los comparecientes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Mod. 1, 2, 3, 4</w:t>
            </w:r>
          </w:p>
        </w:tc>
        <w:tc>
          <w:tcPr>
            <w:tcW w:type="dxa" w:w="16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Presencial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Anual</w:t>
            </w:r>
          </w:p>
        </w:tc>
      </w:tr>
      <w:tr>
        <w:tc>
          <w:tcPr>
            <w:tcW w:type="dxa" w:w="15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G4 - Personal administrativo</w:t>
            </w:r>
          </w:p>
        </w:tc>
        <w:tc>
          <w:tcPr>
            <w:tcW w:type="dxa" w:w="26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Contabilidad, archivo, área jurídica interna</w:t>
            </w:r>
          </w:p>
        </w:tc>
        <w:tc>
          <w:tcPr>
            <w:tcW w:type="dxa" w:w="17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Mod. 1, 2, 6</w:t>
            </w:r>
          </w:p>
        </w:tc>
        <w:tc>
          <w:tcPr>
            <w:tcW w:type="dxa" w:w="165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Virtual</w:t>
            </w:r>
          </w:p>
        </w:tc>
        <w:tc>
          <w:tcPr>
            <w:tcW w:type="dxa" w:w="19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Anual</w:t>
            </w:r>
          </w:p>
        </w:tc>
      </w:tr>
    </w:tbl>
    <w:p/>
    <w:p>
      <w:pPr>
        <w:spacing w:after="11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Nota: a diferencia del kit inmobiliario, no existen grupos de "Alta Dirección" ni "Área Comercial/Arrendamiento" — el Notario Titular es personalmente responsable del cumplimiento (Art. 20 LFPIORPI) y por ello recibe la capacitación más completa junto con el Encargado Operativo, si lo hay.</w:t>
      </w:r>
    </w:p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II. Módulos de Capacitación Certus PLD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200"/>
        <w:gridCol w:w="485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Módulo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Tema</w:t>
            </w:r>
          </w:p>
        </w:tc>
        <w:tc>
          <w:tcPr>
            <w:tcW w:type="dxa" w:w="12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485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Contenido principal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Mod. 1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Marco normativo PLD/FT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60 min</w:t>
            </w:r>
          </w:p>
        </w:tc>
        <w:tc>
          <w:tcPr>
            <w:tcW w:type="dxa" w:w="48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LFPIORPI: historia, reforma 2025, Fracción XII Apartado A (incisos a-e), régimen sancionatorio dual (Art. 58), UMA 2026</w:t>
            </w:r>
          </w:p>
        </w:tc>
      </w:tr>
      <w:tr>
        <w:tc>
          <w:tcPr>
            <w:tcW w:type="dxa" w:w="9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Mod. 2</w:t>
            </w:r>
          </w:p>
        </w:tc>
        <w:tc>
          <w:tcPr>
            <w:tcW w:type="dxa" w:w="24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Señales de alerta en actos notariales</w:t>
            </w:r>
          </w:p>
        </w:tc>
        <w:tc>
          <w:tcPr>
            <w:tcW w:type="dxa" w:w="12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45 min</w:t>
            </w:r>
          </w:p>
        </w:tc>
        <w:tc>
          <w:tcPr>
            <w:tcW w:type="dxa" w:w="485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Tipologías por inciso (a-e), catálogo de señales D9-NOT, casos de estudio del ejercicio notarial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Mod. 3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Identificación de clientes y Beneficiario Controlador (KYC)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60 min</w:t>
            </w:r>
          </w:p>
        </w:tc>
        <w:tc>
          <w:tcPr>
            <w:tcW w:type="dxa" w:w="48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Procedimiento KYC, llenado de expediente D7-NOT, verificación de documentos, identificación reforzada de beneficiario controlador</w:t>
            </w:r>
          </w:p>
        </w:tc>
      </w:tr>
      <w:tr>
        <w:tc>
          <w:tcPr>
            <w:tcW w:type="dxa" w:w="9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Mod. 4</w:t>
            </w:r>
          </w:p>
        </w:tc>
        <w:tc>
          <w:tcPr>
            <w:tcW w:type="dxa" w:w="24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PEP's y debida diligencia reforzada</w:t>
            </w:r>
          </w:p>
        </w:tc>
        <w:tc>
          <w:tcPr>
            <w:tcW w:type="dxa" w:w="12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45 min</w:t>
            </w:r>
          </w:p>
        </w:tc>
        <w:tc>
          <w:tcPr>
            <w:tcW w:type="dxa" w:w="485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Definición de PEP, roles a evaluar en un acto notarial (D8-NOT), 6 pasos de identificación, medidas reforzadas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Mod. 5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Poderes, sociedades, fideicomisos y mutuos: los incisos SIEMPRE obligatorios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45 min</w:t>
            </w:r>
          </w:p>
        </w:tc>
        <w:tc>
          <w:tcPr>
            <w:tcW w:type="dxa" w:w="48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Por qué los incisos b), c) y e) no tienen umbral, riesgo de omisión, integración del expediente por tipo de acto (D7-NOT Secc. G)</w:t>
            </w:r>
          </w:p>
        </w:tc>
      </w:tr>
      <w:tr>
        <w:tc>
          <w:tcPr>
            <w:tcW w:type="dxa" w:w="9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Mod. 6</w:t>
            </w:r>
          </w:p>
        </w:tc>
        <w:tc>
          <w:tcPr>
            <w:tcW w:type="dxa" w:w="24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Reportes de operaciones y avisos al SAT</w:t>
            </w:r>
          </w:p>
        </w:tc>
        <w:tc>
          <w:tcPr>
            <w:tcW w:type="dxa" w:w="12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45 min</w:t>
            </w:r>
          </w:p>
        </w:tc>
        <w:tc>
          <w:tcPr>
            <w:tcW w:type="dxa" w:w="485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Cómo detectar y reportar una operación inusual (D9-NOT), proceso de aviso SPPLD, control mensual (D12-NOT), plazo de 24 horas, confidencialidad</w:t>
            </w:r>
          </w:p>
        </w:tc>
      </w:tr>
    </w:tbl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III. Calendario Anual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1900"/>
        <w:gridCol w:w="1400"/>
        <w:gridCol w:w="1350"/>
        <w:gridCol w:w="1200"/>
      </w:tblGrid>
      <w:tr>
        <w:trPr>
          <w:tblHeader/>
        </w:trPr>
        <w:tc>
          <w:tcPr>
            <w:tcW w:type="dxa" w:w="13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Mes</w:t>
            </w:r>
          </w:p>
        </w:tc>
        <w:tc>
          <w:tcPr>
            <w:tcW w:type="dxa" w:w="22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Grupo</w:t>
            </w:r>
          </w:p>
        </w:tc>
        <w:tc>
          <w:tcPr>
            <w:tcW w:type="dxa" w:w="19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Módulos</w:t>
            </w:r>
          </w:p>
        </w:tc>
        <w:tc>
          <w:tcPr>
            <w:tcW w:type="dxa" w:w="14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Fecha tentativa</w:t>
            </w:r>
          </w:p>
        </w:tc>
        <w:tc>
          <w:tcPr>
            <w:tcW w:type="dxa" w:w="135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Lugar</w:t>
            </w:r>
          </w:p>
        </w:tc>
        <w:tc>
          <w:tcPr>
            <w:tcW w:type="dxa" w:w="12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Instructor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Enero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G1 - Notario Titular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Mod. 1 al 6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[FECHA]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[Lugar]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Certus Consultores</w:t>
            </w:r>
          </w:p>
        </w:tc>
      </w:tr>
      <w:tr>
        <w:tc>
          <w:tcPr>
            <w:tcW w:type="dxa" w:w="13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Febrero</w:t>
            </w:r>
          </w:p>
        </w:tc>
        <w:tc>
          <w:tcPr>
            <w:tcW w:type="dxa" w:w="22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G2 - Encargado Operativo</w:t>
            </w:r>
          </w:p>
        </w:tc>
        <w:tc>
          <w:tcPr>
            <w:tcW w:type="dxa" w:w="19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Mod. 1 al 6</w:t>
            </w:r>
          </w:p>
        </w:tc>
        <w:tc>
          <w:tcPr>
            <w:tcW w:type="dxa" w:w="14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[FECHA]</w:t>
            </w:r>
          </w:p>
        </w:tc>
        <w:tc>
          <w:tcPr>
            <w:tcW w:type="dxa" w:w="135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[Lugar]</w:t>
            </w:r>
          </w:p>
        </w:tc>
        <w:tc>
          <w:tcPr>
            <w:tcW w:type="dxa" w:w="12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Certus Consultores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Marzo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G3 - Atención al público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Mod. 1, 2, 3, 4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[FECHA]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[Lugar]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Notario Titular</w:t>
            </w:r>
          </w:p>
        </w:tc>
      </w:tr>
      <w:tr>
        <w:tc>
          <w:tcPr>
            <w:tcW w:type="dxa" w:w="13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Abril</w:t>
            </w:r>
          </w:p>
        </w:tc>
        <w:tc>
          <w:tcPr>
            <w:tcW w:type="dxa" w:w="22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G4 - Administrativo</w:t>
            </w:r>
          </w:p>
        </w:tc>
        <w:tc>
          <w:tcPr>
            <w:tcW w:type="dxa" w:w="19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Mod. 1, 2, 6</w:t>
            </w:r>
          </w:p>
        </w:tc>
        <w:tc>
          <w:tcPr>
            <w:tcW w:type="dxa" w:w="14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[FECHA]</w:t>
            </w:r>
          </w:p>
        </w:tc>
        <w:tc>
          <w:tcPr>
            <w:tcW w:type="dxa" w:w="135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Virtual</w:t>
            </w:r>
          </w:p>
        </w:tc>
        <w:tc>
          <w:tcPr>
            <w:tcW w:type="dxa" w:w="12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Notario Titular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Julio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G1 y G2 (refuerzo semestral)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Mod. 1, 5, 6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[FECHA]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[Lugar]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Notario Titular</w:t>
            </w:r>
          </w:p>
        </w:tc>
      </w:tr>
      <w:tr>
        <w:tc>
          <w:tcPr>
            <w:tcW w:type="dxa" w:w="13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Octubre</w:t>
            </w:r>
          </w:p>
        </w:tc>
        <w:tc>
          <w:tcPr>
            <w:tcW w:type="dxa" w:w="22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G3 - Atención al público (refuerzo)</w:t>
            </w:r>
          </w:p>
        </w:tc>
        <w:tc>
          <w:tcPr>
            <w:tcW w:type="dxa" w:w="19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Mod. 2, 3</w:t>
            </w:r>
          </w:p>
        </w:tc>
        <w:tc>
          <w:tcPr>
            <w:tcW w:type="dxa" w:w="14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[FECHA]</w:t>
            </w:r>
          </w:p>
        </w:tc>
        <w:tc>
          <w:tcPr>
            <w:tcW w:type="dxa" w:w="135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[Lugar]</w:t>
            </w:r>
          </w:p>
        </w:tc>
        <w:tc>
          <w:tcPr>
            <w:tcW w:type="dxa" w:w="12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Notario Titular</w:t>
            </w:r>
          </w:p>
        </w:tc>
      </w:tr>
    </w:tbl>
    <w:p/>
    <w:p>
      <w:pPr>
        <w:pBdr>
          <w:top w:val="single" w:color="B08D57" w:sz="4" w:space="4"/>
        </w:pBdr>
        <w:spacing w:before="200"/>
      </w:pPr>
      <w:r>
        <w:rPr>
          <w:rFonts w:ascii="Calibri" w:cs="Calibri" w:eastAsia="Calibri" w:hAnsi="Calibri"/>
          <w:color w:val="808080"/>
          <w:sz w:val="16"/>
          <w:szCs w:val="16"/>
        </w:rPr>
        <w:t xml:space="preserve">CERTUS CONSULTORES  |  Certus PLD  |  Mérida, Yucatán  |  999 163 1363</w:t>
      </w:r>
    </w:p>
    <w:sectPr>
      <w:pgSz w:w="12240" w:h="15840" w:orient="portrait"/>
      <w:pgMar w:top="900" w:right="700" w:bottom="9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2026-09-09T14:48:46.692Z</dcterms:created>
  <dcterms:modified xsi:type="dcterms:W3CDTF">2026-09-09T14:48:46.692Z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