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1F3864" w:val="clear"/>
            <w:tcMar>
              <w:top w:type="dxa" w:w="70"/>
              <w:left w:type="dxa" w:w="100"/>
              <w:bottom w:type="dxa" w:w="70"/>
              <w:right w:type="dxa" w:w="100"/>
            </w:tcMar>
          </w:tcPr>
          <w:p>
            <w:r>
              <w:rPr>
                <w:b/>
                <w:bCs/>
                <w:color w:val="FFFFFF"/>
                <w:sz w:val="20"/>
                <w:szCs w:val="20"/>
              </w:rPr>
              <w:t xml:space="preserve">CERTUS PLD  |  D11 — Programa Anual de Capacitación Certus PLD</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tcMar>
              <w:top w:type="dxa" w:w="70"/>
              <w:left w:type="dxa" w:w="100"/>
              <w:bottom w:type="dxa" w:w="70"/>
              <w:right w:type="dxa" w:w="100"/>
            </w:tcMar>
          </w:tcPr>
          <w:p>
            <w:r>
              <w:rPr>
                <w:b w:val="false"/>
                <w:bCs w:val="false"/>
                <w:sz w:val="17"/>
                <w:szCs w:val="17"/>
              </w:rPr>
              <w:t xml:space="preserve">Empresa:</w:t>
            </w:r>
          </w:p>
        </w:tc>
        <w:tc>
          <w:tcPr>
            <w:tcW w:type="dxa" w:w="7000"/>
            <w:tcMar>
              <w:top w:type="dxa" w:w="70"/>
              <w:left w:type="dxa" w:w="100"/>
              <w:bottom w:type="dxa" w:w="70"/>
              <w:right w:type="dxa" w:w="100"/>
            </w:tcMar>
          </w:tcPr>
          <w:p>
            <w:r>
              <w:rPr>
                <w:b w:val="false"/>
                <w:bCs w:val="false"/>
                <w:sz w:val="17"/>
                <w:szCs w:val="17"/>
              </w:rPr>
              <w:t xml:space="preserve">[EMPRESA]</w:t>
            </w:r>
          </w:p>
        </w:tc>
      </w:tr>
      <w:tr>
        <w:tc>
          <w:tcPr>
            <w:tcW w:type="dxa" w:w="2600"/>
            <w:tcMar>
              <w:top w:type="dxa" w:w="70"/>
              <w:left w:type="dxa" w:w="100"/>
              <w:bottom w:type="dxa" w:w="70"/>
              <w:right w:type="dxa" w:w="100"/>
            </w:tcMar>
          </w:tcPr>
          <w:p>
            <w:r>
              <w:rPr>
                <w:b w:val="false"/>
                <w:bCs w:val="false"/>
                <w:sz w:val="17"/>
                <w:szCs w:val="17"/>
              </w:rPr>
              <w:t xml:space="preserve">Año del programa:</w:t>
            </w:r>
          </w:p>
        </w:tc>
        <w:tc>
          <w:tcPr>
            <w:tcW w:type="dxa" w:w="7000"/>
            <w:tcMar>
              <w:top w:type="dxa" w:w="70"/>
              <w:left w:type="dxa" w:w="100"/>
              <w:bottom w:type="dxa" w:w="70"/>
              <w:right w:type="dxa" w:w="100"/>
            </w:tcMar>
          </w:tcPr>
          <w:p>
            <w:r>
              <w:rPr>
                <w:b w:val="false"/>
                <w:bCs w:val="false"/>
                <w:sz w:val="17"/>
                <w:szCs w:val="17"/>
              </w:rPr>
              <w:t xml:space="preserve">[Año] — primer periodo obligatorio conforme al Acuerdo 115/2026: 1 enero – 31 diciembre 2027</w:t>
            </w:r>
          </w:p>
        </w:tc>
      </w:tr>
      <w:tr>
        <w:tc>
          <w:tcPr>
            <w:tcW w:type="dxa" w:w="2600"/>
            <w:tcMar>
              <w:top w:type="dxa" w:w="70"/>
              <w:left w:type="dxa" w:w="100"/>
              <w:bottom w:type="dxa" w:w="70"/>
              <w:right w:type="dxa" w:w="100"/>
            </w:tcMar>
          </w:tcPr>
          <w:p>
            <w:r>
              <w:rPr>
                <w:b w:val="false"/>
                <w:bCs w:val="false"/>
                <w:sz w:val="17"/>
                <w:szCs w:val="17"/>
              </w:rPr>
              <w:t xml:space="preserve">Responsable:</w:t>
            </w:r>
          </w:p>
        </w:tc>
        <w:tc>
          <w:tcPr>
            <w:tcW w:type="dxa" w:w="7000"/>
            <w:tcMar>
              <w:top w:type="dxa" w:w="70"/>
              <w:left w:type="dxa" w:w="100"/>
              <w:bottom w:type="dxa" w:w="70"/>
              <w:right w:type="dxa" w:w="100"/>
            </w:tcMar>
          </w:tcPr>
          <w:p>
            <w:r>
              <w:rPr>
                <w:b w:val="false"/>
                <w:bCs w:val="false"/>
                <w:sz w:val="17"/>
                <w:szCs w:val="17"/>
              </w:rPr>
              <w:t xml:space="preserve">[Nombre del Representante de Cumplimiento]</w:t>
            </w:r>
          </w:p>
        </w:tc>
      </w:tr>
      <w:tr>
        <w:tc>
          <w:tcPr>
            <w:tcW w:type="dxa" w:w="2600"/>
            <w:tcMar>
              <w:top w:type="dxa" w:w="70"/>
              <w:left w:type="dxa" w:w="100"/>
              <w:bottom w:type="dxa" w:w="70"/>
              <w:right w:type="dxa" w:w="100"/>
            </w:tcMar>
          </w:tcPr>
          <w:p>
            <w:r>
              <w:rPr>
                <w:b w:val="false"/>
                <w:bCs w:val="false"/>
                <w:sz w:val="17"/>
                <w:szCs w:val="17"/>
              </w:rPr>
              <w:t xml:space="preserve">Elaboró:</w:t>
            </w:r>
          </w:p>
        </w:tc>
        <w:tc>
          <w:tcPr>
            <w:tcW w:type="dxa" w:w="7000"/>
            <w:tcMar>
              <w:top w:type="dxa" w:w="70"/>
              <w:left w:type="dxa" w:w="100"/>
              <w:bottom w:type="dxa" w:w="70"/>
              <w:right w:type="dxa" w:w="100"/>
            </w:tcMar>
          </w:tcPr>
          <w:p>
            <w:r>
              <w:rPr>
                <w:b w:val="false"/>
                <w:bCs w:val="false"/>
                <w:sz w:val="17"/>
                <w:szCs w:val="17"/>
              </w:rPr>
              <w:t xml:space="preserve">Certus Consultores │ Certus PLD</w:t>
            </w:r>
          </w:p>
        </w:tc>
      </w:tr>
      <w:tr>
        <w:tc>
          <w:tcPr>
            <w:tcW w:type="dxa" w:w="2600"/>
            <w:tcMar>
              <w:top w:type="dxa" w:w="70"/>
              <w:left w:type="dxa" w:w="100"/>
              <w:bottom w:type="dxa" w:w="70"/>
              <w:right w:type="dxa" w:w="100"/>
            </w:tcMar>
          </w:tcPr>
          <w:p>
            <w:r>
              <w:rPr>
                <w:b w:val="false"/>
                <w:bCs w:val="false"/>
                <w:sz w:val="17"/>
                <w:szCs w:val="17"/>
              </w:rPr>
              <w:t xml:space="preserve">Contacto:</w:t>
            </w:r>
          </w:p>
        </w:tc>
        <w:tc>
          <w:tcPr>
            <w:tcW w:type="dxa" w:w="7000"/>
            <w:tcMar>
              <w:top w:type="dxa" w:w="70"/>
              <w:left w:type="dxa" w:w="100"/>
              <w:bottom w:type="dxa" w:w="70"/>
              <w:right w:type="dxa" w:w="100"/>
            </w:tcMar>
          </w:tcPr>
          <w:p>
            <w:r>
              <w:rPr>
                <w:b w:val="false"/>
                <w:bCs w:val="false"/>
                <w:sz w:val="17"/>
                <w:szCs w:val="17"/>
              </w:rPr>
              <w:t xml:space="preserve">contacto@certusconsultores.com.mx │ 999 163 1363</w:t>
            </w:r>
          </w:p>
        </w:tc>
      </w:tr>
      <w:tr>
        <w:tc>
          <w:tcPr>
            <w:tcW w:type="dxa" w:w="2600"/>
            <w:tcMar>
              <w:top w:type="dxa" w:w="70"/>
              <w:left w:type="dxa" w:w="100"/>
              <w:bottom w:type="dxa" w:w="70"/>
              <w:right w:type="dxa" w:w="100"/>
            </w:tcMar>
          </w:tcPr>
          <w:p>
            <w:r>
              <w:rPr>
                <w:b w:val="false"/>
                <w:bCs w:val="false"/>
                <w:sz w:val="17"/>
                <w:szCs w:val="17"/>
              </w:rPr>
              <w:t xml:space="preserve">Objetivo:</w:t>
            </w:r>
          </w:p>
        </w:tc>
        <w:tc>
          <w:tcPr>
            <w:tcW w:type="dxa" w:w="7000"/>
            <w:tcMar>
              <w:top w:type="dxa" w:w="70"/>
              <w:left w:type="dxa" w:w="100"/>
              <w:bottom w:type="dxa" w:w="70"/>
              <w:right w:type="dxa" w:w="100"/>
            </w:tcMar>
          </w:tcPr>
          <w:p>
            <w:r>
              <w:rPr>
                <w:b w:val="false"/>
                <w:bCs w:val="false"/>
                <w:sz w:val="17"/>
                <w:szCs w:val="17"/>
              </w:rPr>
              <w:t xml:space="preserve">Garantizar que el 100% del personal obligado reciba, cuando menos, una capacitación anual en materia PLD/FT</w:t>
            </w:r>
          </w:p>
        </w:tc>
      </w:tr>
    </w:tbl>
    <w:p>
      <w:pPr>
        <w:spacing w:after="200"/>
      </w:pPr>
    </w:p>
    <w:p>
      <w:pPr>
        <w:shd w:fill="FFF2CC" w:val="clear"/>
        <w:spacing w:after="240"/>
      </w:pPr>
      <w:r>
        <w:rPr>
          <w:b/>
          <w:bCs/>
          <w:sz w:val="19"/>
          <w:szCs w:val="19"/>
        </w:rPr>
        <w:t xml:space="preserve">Nota de actualización regulatoria: </w:t>
      </w:r>
      <w:r>
        <w:rPr>
          <w:i/>
          <w:iCs/>
          <w:sz w:val="19"/>
          <w:szCs w:val="19"/>
        </w:rPr>
        <w:t xml:space="preserve">esta versión incorpora el Capítulo XII "Capacitación y Selección de Personal" (Art. 39 Bis, 39 Bis 1 y 39 Bis 2 de las RCG), añadido por el Acuerdo 115/2026 (DOF 07/08/2026). El primer periodo anual de capacitación obligatorio bajo este esquema corre del 1 de enero al 31 de diciembre de 2027; los procedimientos de selección de personal aplican a las contrataciones realizadas a partir del 1 de marzo de 2027.</w:t>
      </w:r>
    </w:p>
    <w:p>
      <w:pPr>
        <w:pStyle w:val="Heading2"/>
        <w:spacing w:after="120" w:before="320"/>
      </w:pPr>
      <w:r>
        <w:t xml:space="preserve">I. Grupos de capacitación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F3864" w:val="clear"/>
            <w:tcMar>
              <w:top w:type="dxa" w:w="70"/>
              <w:left w:type="dxa" w:w="100"/>
              <w:bottom w:type="dxa" w:w="70"/>
              <w:right w:type="dxa" w:w="100"/>
            </w:tcMar>
          </w:tcPr>
          <w:p>
            <w:r>
              <w:rPr>
                <w:b/>
                <w:bCs/>
                <w:color w:val="FFFFFF"/>
                <w:sz w:val="17"/>
                <w:szCs w:val="17"/>
              </w:rPr>
              <w:t xml:space="preserve">Grupo</w:t>
            </w:r>
          </w:p>
        </w:tc>
        <w:tc>
          <w:tcPr>
            <w:tcW w:type="dxa" w:w="2600"/>
            <w:shd w:fill="1F3864" w:val="clear"/>
            <w:tcMar>
              <w:top w:type="dxa" w:w="70"/>
              <w:left w:type="dxa" w:w="100"/>
              <w:bottom w:type="dxa" w:w="70"/>
              <w:right w:type="dxa" w:w="100"/>
            </w:tcMar>
          </w:tcPr>
          <w:p>
            <w:r>
              <w:rPr>
                <w:b/>
                <w:bCs/>
                <w:color w:val="FFFFFF"/>
                <w:sz w:val="17"/>
                <w:szCs w:val="17"/>
              </w:rPr>
              <w:t xml:space="preserve">Integrantes</w:t>
            </w:r>
          </w:p>
        </w:tc>
        <w:tc>
          <w:tcPr>
            <w:tcW w:type="dxa" w:w="1800"/>
            <w:shd w:fill="1F3864" w:val="clear"/>
            <w:tcMar>
              <w:top w:type="dxa" w:w="70"/>
              <w:left w:type="dxa" w:w="100"/>
              <w:bottom w:type="dxa" w:w="70"/>
              <w:right w:type="dxa" w:w="100"/>
            </w:tcMar>
          </w:tcPr>
          <w:p>
            <w:r>
              <w:rPr>
                <w:b/>
                <w:bCs/>
                <w:color w:val="FFFFFF"/>
                <w:sz w:val="17"/>
                <w:szCs w:val="17"/>
              </w:rPr>
              <w:t xml:space="preserve">Módulos obligatorios</w:t>
            </w:r>
          </w:p>
        </w:tc>
        <w:tc>
          <w:tcPr>
            <w:tcW w:type="dxa" w:w="1600"/>
            <w:shd w:fill="1F3864" w:val="clear"/>
            <w:tcMar>
              <w:top w:type="dxa" w:w="70"/>
              <w:left w:type="dxa" w:w="100"/>
              <w:bottom w:type="dxa" w:w="70"/>
              <w:right w:type="dxa" w:w="100"/>
            </w:tcMar>
          </w:tcPr>
          <w:p>
            <w:r>
              <w:rPr>
                <w:b/>
                <w:bCs/>
                <w:color w:val="FFFFFF"/>
                <w:sz w:val="17"/>
                <w:szCs w:val="17"/>
              </w:rPr>
              <w:t xml:space="preserve">Modalidad</w:t>
            </w:r>
          </w:p>
        </w:tc>
        <w:tc>
          <w:tcPr>
            <w:tcW w:type="dxa" w:w="1600"/>
            <w:shd w:fill="1F3864" w:val="clear"/>
            <w:tcMar>
              <w:top w:type="dxa" w:w="70"/>
              <w:left w:type="dxa" w:w="100"/>
              <w:bottom w:type="dxa" w:w="70"/>
              <w:right w:type="dxa" w:w="100"/>
            </w:tcMar>
          </w:tcPr>
          <w:p>
            <w:r>
              <w:rPr>
                <w:b/>
                <w:bCs/>
                <w:color w:val="FFFFFF"/>
                <w:sz w:val="17"/>
                <w:szCs w:val="17"/>
              </w:rPr>
              <w:t xml:space="preserve">Frecuencia</w:t>
            </w:r>
          </w:p>
        </w:tc>
      </w:tr>
      <w:tr>
        <w:tc>
          <w:tcPr>
            <w:tcW w:type="dxa" w:w="1800"/>
            <w:tcMar>
              <w:top w:type="dxa" w:w="70"/>
              <w:left w:type="dxa" w:w="100"/>
              <w:bottom w:type="dxa" w:w="70"/>
              <w:right w:type="dxa" w:w="100"/>
            </w:tcMar>
          </w:tcPr>
          <w:p>
            <w:r>
              <w:rPr>
                <w:b w:val="false"/>
                <w:bCs w:val="false"/>
                <w:sz w:val="17"/>
                <w:szCs w:val="17"/>
              </w:rPr>
              <w:t xml:space="preserve">G1 – Alta Dirección</w:t>
            </w:r>
          </w:p>
        </w:tc>
        <w:tc>
          <w:tcPr>
            <w:tcW w:type="dxa" w:w="2600"/>
            <w:tcMar>
              <w:top w:type="dxa" w:w="70"/>
              <w:left w:type="dxa" w:w="100"/>
              <w:bottom w:type="dxa" w:w="70"/>
              <w:right w:type="dxa" w:w="100"/>
            </w:tcMar>
          </w:tcPr>
          <w:p>
            <w:r>
              <w:rPr>
                <w:b w:val="false"/>
                <w:bCs w:val="false"/>
                <w:sz w:val="17"/>
                <w:szCs w:val="17"/>
              </w:rPr>
              <w:t xml:space="preserve">Consejo de Administración / Administrador Único</w:t>
            </w:r>
          </w:p>
        </w:tc>
        <w:tc>
          <w:tcPr>
            <w:tcW w:type="dxa" w:w="1800"/>
            <w:tcMar>
              <w:top w:type="dxa" w:w="70"/>
              <w:left w:type="dxa" w:w="100"/>
              <w:bottom w:type="dxa" w:w="70"/>
              <w:right w:type="dxa" w:w="100"/>
            </w:tcMar>
          </w:tcPr>
          <w:p>
            <w:r>
              <w:rPr>
                <w:b w:val="false"/>
                <w:bCs w:val="false"/>
                <w:sz w:val="17"/>
                <w:szCs w:val="17"/>
              </w:rPr>
              <w:t xml:space="preserve">Mod. 1, 2, 6, 7</w:t>
            </w:r>
          </w:p>
        </w:tc>
        <w:tc>
          <w:tcPr>
            <w:tcW w:type="dxa" w:w="1600"/>
            <w:tcMar>
              <w:top w:type="dxa" w:w="70"/>
              <w:left w:type="dxa" w:w="100"/>
              <w:bottom w:type="dxa" w:w="70"/>
              <w:right w:type="dxa" w:w="100"/>
            </w:tcMar>
          </w:tcPr>
          <w:p>
            <w:r>
              <w:rPr>
                <w:b w:val="false"/>
                <w:bCs w:val="false"/>
                <w:sz w:val="17"/>
                <w:szCs w:val="17"/>
              </w:rPr>
              <w:t xml:space="preserve">Presencial</w:t>
            </w:r>
          </w:p>
        </w:tc>
        <w:tc>
          <w:tcPr>
            <w:tcW w:type="dxa" w:w="1600"/>
            <w:tcMar>
              <w:top w:type="dxa" w:w="70"/>
              <w:left w:type="dxa" w:w="100"/>
              <w:bottom w:type="dxa" w:w="70"/>
              <w:right w:type="dxa" w:w="100"/>
            </w:tcMar>
          </w:tcPr>
          <w:p>
            <w:r>
              <w:rPr>
                <w:b w:val="false"/>
                <w:bCs w:val="false"/>
                <w:sz w:val="17"/>
                <w:szCs w:val="17"/>
              </w:rPr>
              <w:t xml:space="preserve">Anual</w:t>
            </w:r>
          </w:p>
        </w:tc>
      </w:tr>
      <w:tr>
        <w:tc>
          <w:tcPr>
            <w:tcW w:type="dxa" w:w="1800"/>
            <w:tcMar>
              <w:top w:type="dxa" w:w="70"/>
              <w:left w:type="dxa" w:w="100"/>
              <w:bottom w:type="dxa" w:w="70"/>
              <w:right w:type="dxa" w:w="100"/>
            </w:tcMar>
          </w:tcPr>
          <w:p>
            <w:r>
              <w:rPr>
                <w:b w:val="false"/>
                <w:bCs w:val="false"/>
                <w:sz w:val="17"/>
                <w:szCs w:val="17"/>
              </w:rPr>
              <w:t xml:space="preserve">G2 – Representante de Cumplimiento</w:t>
            </w:r>
          </w:p>
        </w:tc>
        <w:tc>
          <w:tcPr>
            <w:tcW w:type="dxa" w:w="2600"/>
            <w:tcMar>
              <w:top w:type="dxa" w:w="70"/>
              <w:left w:type="dxa" w:w="100"/>
              <w:bottom w:type="dxa" w:w="70"/>
              <w:right w:type="dxa" w:w="100"/>
            </w:tcMar>
          </w:tcPr>
          <w:p>
            <w:r>
              <w:rPr>
                <w:b w:val="false"/>
                <w:bCs w:val="false"/>
                <w:sz w:val="17"/>
                <w:szCs w:val="17"/>
              </w:rPr>
              <w:t xml:space="preserve">Titular y suplente del REC</w:t>
            </w:r>
          </w:p>
        </w:tc>
        <w:tc>
          <w:tcPr>
            <w:tcW w:type="dxa" w:w="1800"/>
            <w:tcMar>
              <w:top w:type="dxa" w:w="70"/>
              <w:left w:type="dxa" w:w="100"/>
              <w:bottom w:type="dxa" w:w="70"/>
              <w:right w:type="dxa" w:w="100"/>
            </w:tcMar>
          </w:tcPr>
          <w:p>
            <w:r>
              <w:rPr>
                <w:b w:val="false"/>
                <w:bCs w:val="false"/>
                <w:sz w:val="17"/>
                <w:szCs w:val="17"/>
              </w:rPr>
              <w:t xml:space="preserve">Todos (1 al 7)</w:t>
            </w:r>
          </w:p>
        </w:tc>
        <w:tc>
          <w:tcPr>
            <w:tcW w:type="dxa" w:w="1600"/>
            <w:tcMar>
              <w:top w:type="dxa" w:w="70"/>
              <w:left w:type="dxa" w:w="100"/>
              <w:bottom w:type="dxa" w:w="70"/>
              <w:right w:type="dxa" w:w="100"/>
            </w:tcMar>
          </w:tcPr>
          <w:p>
            <w:r>
              <w:rPr>
                <w:b w:val="false"/>
                <w:bCs w:val="false"/>
                <w:sz w:val="17"/>
                <w:szCs w:val="17"/>
              </w:rPr>
              <w:t xml:space="preserve">Presencial + Virtual</w:t>
            </w:r>
          </w:p>
        </w:tc>
        <w:tc>
          <w:tcPr>
            <w:tcW w:type="dxa" w:w="1600"/>
            <w:tcMar>
              <w:top w:type="dxa" w:w="70"/>
              <w:left w:type="dxa" w:w="100"/>
              <w:bottom w:type="dxa" w:w="70"/>
              <w:right w:type="dxa" w:w="100"/>
            </w:tcMar>
          </w:tcPr>
          <w:p>
            <w:r>
              <w:rPr>
                <w:b w:val="false"/>
                <w:bCs w:val="false"/>
                <w:sz w:val="17"/>
                <w:szCs w:val="17"/>
              </w:rPr>
              <w:t xml:space="preserve">Semestral</w:t>
            </w:r>
          </w:p>
        </w:tc>
      </w:tr>
      <w:tr>
        <w:tc>
          <w:tcPr>
            <w:tcW w:type="dxa" w:w="1800"/>
            <w:tcMar>
              <w:top w:type="dxa" w:w="70"/>
              <w:left w:type="dxa" w:w="100"/>
              <w:bottom w:type="dxa" w:w="70"/>
              <w:right w:type="dxa" w:w="100"/>
            </w:tcMar>
          </w:tcPr>
          <w:p>
            <w:r>
              <w:rPr>
                <w:b w:val="false"/>
                <w:bCs w:val="false"/>
                <w:sz w:val="17"/>
                <w:szCs w:val="17"/>
              </w:rPr>
              <w:t xml:space="preserve">G3 – Área Comercial</w:t>
            </w:r>
          </w:p>
        </w:tc>
        <w:tc>
          <w:tcPr>
            <w:tcW w:type="dxa" w:w="2600"/>
            <w:tcMar>
              <w:top w:type="dxa" w:w="70"/>
              <w:left w:type="dxa" w:w="100"/>
              <w:bottom w:type="dxa" w:w="70"/>
              <w:right w:type="dxa" w:w="100"/>
            </w:tcMar>
          </w:tcPr>
          <w:p>
            <w:r>
              <w:rPr>
                <w:b w:val="false"/>
                <w:bCs w:val="false"/>
                <w:sz w:val="17"/>
                <w:szCs w:val="17"/>
              </w:rPr>
              <w:t xml:space="preserve">Vendedores, asesores, ejecutivos de preventa</w:t>
            </w:r>
          </w:p>
        </w:tc>
        <w:tc>
          <w:tcPr>
            <w:tcW w:type="dxa" w:w="1800"/>
            <w:tcMar>
              <w:top w:type="dxa" w:w="70"/>
              <w:left w:type="dxa" w:w="100"/>
              <w:bottom w:type="dxa" w:w="70"/>
              <w:right w:type="dxa" w:w="100"/>
            </w:tcMar>
          </w:tcPr>
          <w:p>
            <w:r>
              <w:rPr>
                <w:b w:val="false"/>
                <w:bCs w:val="false"/>
                <w:sz w:val="17"/>
                <w:szCs w:val="17"/>
              </w:rPr>
              <w:t xml:space="preserve">Mod. 1, 2, 3, 4, 7</w:t>
            </w:r>
          </w:p>
        </w:tc>
        <w:tc>
          <w:tcPr>
            <w:tcW w:type="dxa" w:w="1600"/>
            <w:tcMar>
              <w:top w:type="dxa" w:w="70"/>
              <w:left w:type="dxa" w:w="100"/>
              <w:bottom w:type="dxa" w:w="70"/>
              <w:right w:type="dxa" w:w="100"/>
            </w:tcMar>
          </w:tcPr>
          <w:p>
            <w:r>
              <w:rPr>
                <w:b w:val="false"/>
                <w:bCs w:val="false"/>
                <w:sz w:val="17"/>
                <w:szCs w:val="17"/>
              </w:rPr>
              <w:t xml:space="preserve">Presencial</w:t>
            </w:r>
          </w:p>
        </w:tc>
        <w:tc>
          <w:tcPr>
            <w:tcW w:type="dxa" w:w="1600"/>
            <w:tcMar>
              <w:top w:type="dxa" w:w="70"/>
              <w:left w:type="dxa" w:w="100"/>
              <w:bottom w:type="dxa" w:w="70"/>
              <w:right w:type="dxa" w:w="100"/>
            </w:tcMar>
          </w:tcPr>
          <w:p>
            <w:r>
              <w:rPr>
                <w:b w:val="false"/>
                <w:bCs w:val="false"/>
                <w:sz w:val="17"/>
                <w:szCs w:val="17"/>
              </w:rPr>
              <w:t xml:space="preserve">Anual</w:t>
            </w:r>
          </w:p>
        </w:tc>
      </w:tr>
      <w:tr>
        <w:tc>
          <w:tcPr>
            <w:tcW w:type="dxa" w:w="1800"/>
            <w:tcMar>
              <w:top w:type="dxa" w:w="70"/>
              <w:left w:type="dxa" w:w="100"/>
              <w:bottom w:type="dxa" w:w="70"/>
              <w:right w:type="dxa" w:w="100"/>
            </w:tcMar>
          </w:tcPr>
          <w:p>
            <w:r>
              <w:rPr>
                <w:b w:val="false"/>
                <w:bCs w:val="false"/>
                <w:sz w:val="17"/>
                <w:szCs w:val="17"/>
              </w:rPr>
              <w:t xml:space="preserve">G4 – Área de Arrendamiento</w:t>
            </w:r>
          </w:p>
        </w:tc>
        <w:tc>
          <w:tcPr>
            <w:tcW w:type="dxa" w:w="2600"/>
            <w:tcMar>
              <w:top w:type="dxa" w:w="70"/>
              <w:left w:type="dxa" w:w="100"/>
              <w:bottom w:type="dxa" w:w="70"/>
              <w:right w:type="dxa" w:w="100"/>
            </w:tcMar>
          </w:tcPr>
          <w:p>
            <w:r>
              <w:rPr>
                <w:b w:val="false"/>
                <w:bCs w:val="false"/>
                <w:sz w:val="17"/>
                <w:szCs w:val="17"/>
              </w:rPr>
              <w:t xml:space="preserve">Administradores de inmuebles, gestores de contratos</w:t>
            </w:r>
          </w:p>
        </w:tc>
        <w:tc>
          <w:tcPr>
            <w:tcW w:type="dxa" w:w="1800"/>
            <w:tcMar>
              <w:top w:type="dxa" w:w="70"/>
              <w:left w:type="dxa" w:w="100"/>
              <w:bottom w:type="dxa" w:w="70"/>
              <w:right w:type="dxa" w:w="100"/>
            </w:tcMar>
          </w:tcPr>
          <w:p>
            <w:r>
              <w:rPr>
                <w:b w:val="false"/>
                <w:bCs w:val="false"/>
                <w:sz w:val="17"/>
                <w:szCs w:val="17"/>
              </w:rPr>
              <w:t xml:space="preserve">Mod. 1, 2, 3, 5, 7</w:t>
            </w:r>
          </w:p>
        </w:tc>
        <w:tc>
          <w:tcPr>
            <w:tcW w:type="dxa" w:w="1600"/>
            <w:tcMar>
              <w:top w:type="dxa" w:w="70"/>
              <w:left w:type="dxa" w:w="100"/>
              <w:bottom w:type="dxa" w:w="70"/>
              <w:right w:type="dxa" w:w="100"/>
            </w:tcMar>
          </w:tcPr>
          <w:p>
            <w:r>
              <w:rPr>
                <w:b w:val="false"/>
                <w:bCs w:val="false"/>
                <w:sz w:val="17"/>
                <w:szCs w:val="17"/>
              </w:rPr>
              <w:t xml:space="preserve">Presencial</w:t>
            </w:r>
          </w:p>
        </w:tc>
        <w:tc>
          <w:tcPr>
            <w:tcW w:type="dxa" w:w="1600"/>
            <w:tcMar>
              <w:top w:type="dxa" w:w="70"/>
              <w:left w:type="dxa" w:w="100"/>
              <w:bottom w:type="dxa" w:w="70"/>
              <w:right w:type="dxa" w:w="100"/>
            </w:tcMar>
          </w:tcPr>
          <w:p>
            <w:r>
              <w:rPr>
                <w:b w:val="false"/>
                <w:bCs w:val="false"/>
                <w:sz w:val="17"/>
                <w:szCs w:val="17"/>
              </w:rPr>
              <w:t xml:space="preserve">Anual</w:t>
            </w:r>
          </w:p>
        </w:tc>
      </w:tr>
      <w:tr>
        <w:tc>
          <w:tcPr>
            <w:tcW w:type="dxa" w:w="1800"/>
            <w:tcMar>
              <w:top w:type="dxa" w:w="70"/>
              <w:left w:type="dxa" w:w="100"/>
              <w:bottom w:type="dxa" w:w="70"/>
              <w:right w:type="dxa" w:w="100"/>
            </w:tcMar>
          </w:tcPr>
          <w:p>
            <w:r>
              <w:rPr>
                <w:b w:val="false"/>
                <w:bCs w:val="false"/>
                <w:sz w:val="17"/>
                <w:szCs w:val="17"/>
              </w:rPr>
              <w:t xml:space="preserve">G5 – Personal Administrativo</w:t>
            </w:r>
          </w:p>
        </w:tc>
        <w:tc>
          <w:tcPr>
            <w:tcW w:type="dxa" w:w="2600"/>
            <w:tcMar>
              <w:top w:type="dxa" w:w="70"/>
              <w:left w:type="dxa" w:w="100"/>
              <w:bottom w:type="dxa" w:w="70"/>
              <w:right w:type="dxa" w:w="100"/>
            </w:tcMar>
          </w:tcPr>
          <w:p>
            <w:r>
              <w:rPr>
                <w:b w:val="false"/>
                <w:bCs w:val="false"/>
                <w:sz w:val="17"/>
                <w:szCs w:val="17"/>
              </w:rPr>
              <w:t xml:space="preserve">Contadores, Tesorería, Jurídico</w:t>
            </w:r>
          </w:p>
        </w:tc>
        <w:tc>
          <w:tcPr>
            <w:tcW w:type="dxa" w:w="1800"/>
            <w:tcMar>
              <w:top w:type="dxa" w:w="70"/>
              <w:left w:type="dxa" w:w="100"/>
              <w:bottom w:type="dxa" w:w="70"/>
              <w:right w:type="dxa" w:w="100"/>
            </w:tcMar>
          </w:tcPr>
          <w:p>
            <w:r>
              <w:rPr>
                <w:b w:val="false"/>
                <w:bCs w:val="false"/>
                <w:sz w:val="17"/>
                <w:szCs w:val="17"/>
              </w:rPr>
              <w:t xml:space="preserve">Mod. 1, 2, 6</w:t>
            </w:r>
          </w:p>
        </w:tc>
        <w:tc>
          <w:tcPr>
            <w:tcW w:type="dxa" w:w="1600"/>
            <w:tcMar>
              <w:top w:type="dxa" w:w="70"/>
              <w:left w:type="dxa" w:w="100"/>
              <w:bottom w:type="dxa" w:w="70"/>
              <w:right w:type="dxa" w:w="100"/>
            </w:tcMar>
          </w:tcPr>
          <w:p>
            <w:r>
              <w:rPr>
                <w:b w:val="false"/>
                <w:bCs w:val="false"/>
                <w:sz w:val="17"/>
                <w:szCs w:val="17"/>
              </w:rPr>
              <w:t xml:space="preserve">Virtual</w:t>
            </w:r>
          </w:p>
        </w:tc>
        <w:tc>
          <w:tcPr>
            <w:tcW w:type="dxa" w:w="1600"/>
            <w:tcMar>
              <w:top w:type="dxa" w:w="70"/>
              <w:left w:type="dxa" w:w="100"/>
              <w:bottom w:type="dxa" w:w="70"/>
              <w:right w:type="dxa" w:w="100"/>
            </w:tcMar>
          </w:tcPr>
          <w:p>
            <w:r>
              <w:rPr>
                <w:b w:val="false"/>
                <w:bCs w:val="false"/>
                <w:sz w:val="17"/>
                <w:szCs w:val="17"/>
              </w:rPr>
              <w:t xml:space="preserve">Anual</w:t>
            </w:r>
          </w:p>
        </w:tc>
      </w:tr>
    </w:tbl>
    <w:p>
      <w:pPr>
        <w:pStyle w:val="Heading2"/>
        <w:spacing w:after="120" w:before="320"/>
      </w:pPr>
      <w:r>
        <w:t xml:space="preserve">II. Módulos de capacitación Certus PLD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1F3864" w:val="clear"/>
            <w:tcMar>
              <w:top w:type="dxa" w:w="70"/>
              <w:left w:type="dxa" w:w="100"/>
              <w:bottom w:type="dxa" w:w="70"/>
              <w:right w:type="dxa" w:w="100"/>
            </w:tcMar>
          </w:tcPr>
          <w:p>
            <w:r>
              <w:rPr>
                <w:b/>
                <w:bCs/>
                <w:color w:val="FFFFFF"/>
                <w:sz w:val="17"/>
                <w:szCs w:val="17"/>
              </w:rPr>
              <w:t xml:space="preserve">Módulo</w:t>
            </w:r>
          </w:p>
        </w:tc>
        <w:tc>
          <w:tcPr>
            <w:tcW w:type="dxa" w:w="2400"/>
            <w:shd w:fill="1F3864" w:val="clear"/>
            <w:tcMar>
              <w:top w:type="dxa" w:w="70"/>
              <w:left w:type="dxa" w:w="100"/>
              <w:bottom w:type="dxa" w:w="70"/>
              <w:right w:type="dxa" w:w="100"/>
            </w:tcMar>
          </w:tcPr>
          <w:p>
            <w:r>
              <w:rPr>
                <w:b/>
                <w:bCs/>
                <w:color w:val="FFFFFF"/>
                <w:sz w:val="17"/>
                <w:szCs w:val="17"/>
              </w:rPr>
              <w:t xml:space="preserve">Tema</w:t>
            </w:r>
          </w:p>
        </w:tc>
        <w:tc>
          <w:tcPr>
            <w:tcW w:type="dxa" w:w="1000"/>
            <w:shd w:fill="1F3864" w:val="clear"/>
            <w:tcMar>
              <w:top w:type="dxa" w:w="70"/>
              <w:left w:type="dxa" w:w="100"/>
              <w:bottom w:type="dxa" w:w="70"/>
              <w:right w:type="dxa" w:w="100"/>
            </w:tcMar>
          </w:tcPr>
          <w:p>
            <w:r>
              <w:rPr>
                <w:b/>
                <w:bCs/>
                <w:color w:val="FFFFFF"/>
                <w:sz w:val="17"/>
                <w:szCs w:val="17"/>
              </w:rPr>
              <w:t xml:space="preserve">Duración</w:t>
            </w:r>
          </w:p>
        </w:tc>
        <w:tc>
          <w:tcPr>
            <w:tcW w:type="dxa" w:w="5000"/>
            <w:shd w:fill="1F3864" w:val="clear"/>
            <w:tcMar>
              <w:top w:type="dxa" w:w="70"/>
              <w:left w:type="dxa" w:w="100"/>
              <w:bottom w:type="dxa" w:w="70"/>
              <w:right w:type="dxa" w:w="100"/>
            </w:tcMar>
          </w:tcPr>
          <w:p>
            <w:r>
              <w:rPr>
                <w:b/>
                <w:bCs/>
                <w:color w:val="FFFFFF"/>
                <w:sz w:val="17"/>
                <w:szCs w:val="17"/>
              </w:rPr>
              <w:t xml:space="preserve">Contenido principal</w:t>
            </w:r>
          </w:p>
        </w:tc>
      </w:tr>
      <w:tr>
        <w:tc>
          <w:tcPr>
            <w:tcW w:type="dxa" w:w="1200"/>
            <w:tcMar>
              <w:top w:type="dxa" w:w="70"/>
              <w:left w:type="dxa" w:w="100"/>
              <w:bottom w:type="dxa" w:w="70"/>
              <w:right w:type="dxa" w:w="100"/>
            </w:tcMar>
          </w:tcPr>
          <w:p>
            <w:r>
              <w:rPr>
                <w:b w:val="false"/>
                <w:bCs w:val="false"/>
                <w:sz w:val="17"/>
                <w:szCs w:val="17"/>
              </w:rPr>
              <w:t xml:space="preserve">Mod. 1</w:t>
            </w:r>
          </w:p>
        </w:tc>
        <w:tc>
          <w:tcPr>
            <w:tcW w:type="dxa" w:w="2400"/>
            <w:tcMar>
              <w:top w:type="dxa" w:w="70"/>
              <w:left w:type="dxa" w:w="100"/>
              <w:bottom w:type="dxa" w:w="70"/>
              <w:right w:type="dxa" w:w="100"/>
            </w:tcMar>
          </w:tcPr>
          <w:p>
            <w:r>
              <w:rPr>
                <w:b w:val="false"/>
                <w:bCs w:val="false"/>
                <w:sz w:val="17"/>
                <w:szCs w:val="17"/>
              </w:rPr>
              <w:t xml:space="preserve">Marco normativo PLD/FT</w:t>
            </w:r>
          </w:p>
        </w:tc>
        <w:tc>
          <w:tcPr>
            <w:tcW w:type="dxa" w:w="1000"/>
            <w:tcMar>
              <w:top w:type="dxa" w:w="70"/>
              <w:left w:type="dxa" w:w="100"/>
              <w:bottom w:type="dxa" w:w="70"/>
              <w:right w:type="dxa" w:w="100"/>
            </w:tcMar>
          </w:tcPr>
          <w:p>
            <w:r>
              <w:rPr>
                <w:b w:val="false"/>
                <w:bCs w:val="false"/>
                <w:sz w:val="17"/>
                <w:szCs w:val="17"/>
              </w:rPr>
              <w:t xml:space="preserve">60 min</w:t>
            </w:r>
          </w:p>
        </w:tc>
        <w:tc>
          <w:tcPr>
            <w:tcW w:type="dxa" w:w="5000"/>
            <w:tcMar>
              <w:top w:type="dxa" w:w="70"/>
              <w:left w:type="dxa" w:w="100"/>
              <w:bottom w:type="dxa" w:w="70"/>
              <w:right w:type="dxa" w:w="100"/>
            </w:tcMar>
          </w:tcPr>
          <w:p>
            <w:r>
              <w:rPr>
                <w:b w:val="false"/>
                <w:bCs w:val="false"/>
                <w:sz w:val="17"/>
                <w:szCs w:val="17"/>
              </w:rPr>
              <w:t xml:space="preserve">LFPIORPI, Reglamento y Reglas de Carácter General vigentes (incluido el Acuerdo 115/2026); fracciones V/V Bis/XV; sanciones; UMA 2026; contenido del Manual de Políticas Internas (D5)</w:t>
            </w:r>
          </w:p>
        </w:tc>
      </w:tr>
      <w:tr>
        <w:tc>
          <w:tcPr>
            <w:tcW w:type="dxa" w:w="1200"/>
            <w:tcMar>
              <w:top w:type="dxa" w:w="70"/>
              <w:left w:type="dxa" w:w="100"/>
              <w:bottom w:type="dxa" w:w="70"/>
              <w:right w:type="dxa" w:w="100"/>
            </w:tcMar>
          </w:tcPr>
          <w:p>
            <w:r>
              <w:rPr>
                <w:b w:val="false"/>
                <w:bCs w:val="false"/>
                <w:sz w:val="17"/>
                <w:szCs w:val="17"/>
              </w:rPr>
              <w:t xml:space="preserve">Mod. 2</w:t>
            </w:r>
          </w:p>
        </w:tc>
        <w:tc>
          <w:tcPr>
            <w:tcW w:type="dxa" w:w="2400"/>
            <w:tcMar>
              <w:top w:type="dxa" w:w="70"/>
              <w:left w:type="dxa" w:w="100"/>
              <w:bottom w:type="dxa" w:w="70"/>
              <w:right w:type="dxa" w:w="100"/>
            </w:tcMar>
          </w:tcPr>
          <w:p>
            <w:r>
              <w:rPr>
                <w:b w:val="false"/>
                <w:bCs w:val="false"/>
                <w:sz w:val="17"/>
                <w:szCs w:val="17"/>
              </w:rPr>
              <w:t xml:space="preserve">Señales de alerta en el sector inmobiliario</w:t>
            </w:r>
          </w:p>
        </w:tc>
        <w:tc>
          <w:tcPr>
            <w:tcW w:type="dxa" w:w="1000"/>
            <w:tcMar>
              <w:top w:type="dxa" w:w="70"/>
              <w:left w:type="dxa" w:w="100"/>
              <w:bottom w:type="dxa" w:w="70"/>
              <w:right w:type="dxa" w:w="100"/>
            </w:tcMar>
          </w:tcPr>
          <w:p>
            <w:r>
              <w:rPr>
                <w:b w:val="false"/>
                <w:bCs w:val="false"/>
                <w:sz w:val="17"/>
                <w:szCs w:val="17"/>
              </w:rPr>
              <w:t xml:space="preserve">45 min</w:t>
            </w:r>
          </w:p>
        </w:tc>
        <w:tc>
          <w:tcPr>
            <w:tcW w:type="dxa" w:w="5000"/>
            <w:tcMar>
              <w:top w:type="dxa" w:w="70"/>
              <w:left w:type="dxa" w:w="100"/>
              <w:bottom w:type="dxa" w:w="70"/>
              <w:right w:type="dxa" w:w="100"/>
            </w:tcMar>
          </w:tcPr>
          <w:p>
            <w:r>
              <w:rPr>
                <w:b w:val="false"/>
                <w:bCs w:val="false"/>
                <w:sz w:val="17"/>
                <w:szCs w:val="17"/>
              </w:rPr>
              <w:t xml:space="preserve">Tipologías de lavado de dinero y financiamiento al terrorismo, 10 señales clave, casos de estudio sectoriales</w:t>
            </w:r>
          </w:p>
        </w:tc>
      </w:tr>
      <w:tr>
        <w:tc>
          <w:tcPr>
            <w:tcW w:type="dxa" w:w="1200"/>
            <w:tcMar>
              <w:top w:type="dxa" w:w="70"/>
              <w:left w:type="dxa" w:w="100"/>
              <w:bottom w:type="dxa" w:w="70"/>
              <w:right w:type="dxa" w:w="100"/>
            </w:tcMar>
          </w:tcPr>
          <w:p>
            <w:r>
              <w:rPr>
                <w:b w:val="false"/>
                <w:bCs w:val="false"/>
                <w:sz w:val="17"/>
                <w:szCs w:val="17"/>
              </w:rPr>
              <w:t xml:space="preserve">Mod. 3</w:t>
            </w:r>
          </w:p>
        </w:tc>
        <w:tc>
          <w:tcPr>
            <w:tcW w:type="dxa" w:w="2400"/>
            <w:tcMar>
              <w:top w:type="dxa" w:w="70"/>
              <w:left w:type="dxa" w:w="100"/>
              <w:bottom w:type="dxa" w:w="70"/>
              <w:right w:type="dxa" w:w="100"/>
            </w:tcMar>
          </w:tcPr>
          <w:p>
            <w:r>
              <w:rPr>
                <w:b w:val="false"/>
                <w:bCs w:val="false"/>
                <w:sz w:val="17"/>
                <w:szCs w:val="17"/>
              </w:rPr>
              <w:t xml:space="preserve">Identificación de clientes (KYC) y Beneficiario Controlador</w:t>
            </w:r>
          </w:p>
        </w:tc>
        <w:tc>
          <w:tcPr>
            <w:tcW w:type="dxa" w:w="1000"/>
            <w:tcMar>
              <w:top w:type="dxa" w:w="70"/>
              <w:left w:type="dxa" w:w="100"/>
              <w:bottom w:type="dxa" w:w="70"/>
              <w:right w:type="dxa" w:w="100"/>
            </w:tcMar>
          </w:tcPr>
          <w:p>
            <w:r>
              <w:rPr>
                <w:b w:val="false"/>
                <w:bCs w:val="false"/>
                <w:sz w:val="17"/>
                <w:szCs w:val="17"/>
              </w:rPr>
              <w:t xml:space="preserve">60 min</w:t>
            </w:r>
          </w:p>
        </w:tc>
        <w:tc>
          <w:tcPr>
            <w:tcW w:type="dxa" w:w="5000"/>
            <w:tcMar>
              <w:top w:type="dxa" w:w="70"/>
              <w:left w:type="dxa" w:w="100"/>
              <w:bottom w:type="dxa" w:w="70"/>
              <w:right w:type="dxa" w:w="100"/>
            </w:tcMar>
          </w:tcPr>
          <w:p>
            <w:r>
              <w:rPr>
                <w:b w:val="false"/>
                <w:bCs w:val="false"/>
                <w:sz w:val="17"/>
                <w:szCs w:val="17"/>
              </w:rPr>
              <w:t xml:space="preserve">Procedimiento KYC, llenado del expediente D7, Perfil Transaccional, identificación del Beneficiario Controlador, verificación de documentos, origen y destino de fondos</w:t>
            </w:r>
          </w:p>
        </w:tc>
      </w:tr>
      <w:tr>
        <w:tc>
          <w:tcPr>
            <w:tcW w:type="dxa" w:w="1200"/>
            <w:tcMar>
              <w:top w:type="dxa" w:w="70"/>
              <w:left w:type="dxa" w:w="100"/>
              <w:bottom w:type="dxa" w:w="70"/>
              <w:right w:type="dxa" w:w="100"/>
            </w:tcMar>
          </w:tcPr>
          <w:p>
            <w:r>
              <w:rPr>
                <w:b w:val="false"/>
                <w:bCs w:val="false"/>
                <w:sz w:val="17"/>
                <w:szCs w:val="17"/>
              </w:rPr>
              <w:t xml:space="preserve">Mod. 4</w:t>
            </w:r>
          </w:p>
        </w:tc>
        <w:tc>
          <w:tcPr>
            <w:tcW w:type="dxa" w:w="2400"/>
            <w:tcMar>
              <w:top w:type="dxa" w:w="70"/>
              <w:left w:type="dxa" w:w="100"/>
              <w:bottom w:type="dxa" w:w="70"/>
              <w:right w:type="dxa" w:w="100"/>
            </w:tcMar>
          </w:tcPr>
          <w:p>
            <w:r>
              <w:rPr>
                <w:b w:val="false"/>
                <w:bCs w:val="false"/>
                <w:sz w:val="17"/>
                <w:szCs w:val="17"/>
              </w:rPr>
              <w:t xml:space="preserve">PEP's y debida diligencia reforzada</w:t>
            </w:r>
          </w:p>
        </w:tc>
        <w:tc>
          <w:tcPr>
            <w:tcW w:type="dxa" w:w="1000"/>
            <w:tcMar>
              <w:top w:type="dxa" w:w="70"/>
              <w:left w:type="dxa" w:w="100"/>
              <w:bottom w:type="dxa" w:w="70"/>
              <w:right w:type="dxa" w:w="100"/>
            </w:tcMar>
          </w:tcPr>
          <w:p>
            <w:r>
              <w:rPr>
                <w:b w:val="false"/>
                <w:bCs w:val="false"/>
                <w:sz w:val="17"/>
                <w:szCs w:val="17"/>
              </w:rPr>
              <w:t xml:space="preserve">45 min</w:t>
            </w:r>
          </w:p>
        </w:tc>
        <w:tc>
          <w:tcPr>
            <w:tcW w:type="dxa" w:w="5000"/>
            <w:tcMar>
              <w:top w:type="dxa" w:w="70"/>
              <w:left w:type="dxa" w:w="100"/>
              <w:bottom w:type="dxa" w:w="70"/>
              <w:right w:type="dxa" w:w="100"/>
            </w:tcMar>
          </w:tcPr>
          <w:p>
            <w:r>
              <w:rPr>
                <w:b w:val="false"/>
                <w:bCs w:val="false"/>
                <w:sz w:val="17"/>
                <w:szCs w:val="17"/>
              </w:rPr>
              <w:t xml:space="preserve">Definición ampliada de PEP (Art. 23 Quáter RCG), Consulta PEP 2.0, medidas reforzadas, aprobación de directivo, registro</w:t>
            </w:r>
          </w:p>
        </w:tc>
      </w:tr>
      <w:tr>
        <w:tc>
          <w:tcPr>
            <w:tcW w:type="dxa" w:w="1200"/>
            <w:tcMar>
              <w:top w:type="dxa" w:w="70"/>
              <w:left w:type="dxa" w:w="100"/>
              <w:bottom w:type="dxa" w:w="70"/>
              <w:right w:type="dxa" w:w="100"/>
            </w:tcMar>
          </w:tcPr>
          <w:p>
            <w:r>
              <w:rPr>
                <w:b w:val="false"/>
                <w:bCs w:val="false"/>
                <w:sz w:val="17"/>
                <w:szCs w:val="17"/>
              </w:rPr>
              <w:t xml:space="preserve">Mod. 5</w:t>
            </w:r>
          </w:p>
        </w:tc>
        <w:tc>
          <w:tcPr>
            <w:tcW w:type="dxa" w:w="2400"/>
            <w:tcMar>
              <w:top w:type="dxa" w:w="70"/>
              <w:left w:type="dxa" w:w="100"/>
              <w:bottom w:type="dxa" w:w="70"/>
              <w:right w:type="dxa" w:w="100"/>
            </w:tcMar>
          </w:tcPr>
          <w:p>
            <w:r>
              <w:rPr>
                <w:b w:val="false"/>
                <w:bCs w:val="false"/>
                <w:sz w:val="17"/>
                <w:szCs w:val="17"/>
              </w:rPr>
              <w:t xml:space="preserve">Arrendamiento y umbrales LFPIORPI</w:t>
            </w:r>
          </w:p>
        </w:tc>
        <w:tc>
          <w:tcPr>
            <w:tcW w:type="dxa" w:w="1000"/>
            <w:tcMar>
              <w:top w:type="dxa" w:w="70"/>
              <w:left w:type="dxa" w:w="100"/>
              <w:bottom w:type="dxa" w:w="70"/>
              <w:right w:type="dxa" w:w="100"/>
            </w:tcMar>
          </w:tcPr>
          <w:p>
            <w:r>
              <w:rPr>
                <w:b w:val="false"/>
                <w:bCs w:val="false"/>
                <w:sz w:val="17"/>
                <w:szCs w:val="17"/>
              </w:rPr>
              <w:t xml:space="preserve">30 min</w:t>
            </w:r>
          </w:p>
        </w:tc>
        <w:tc>
          <w:tcPr>
            <w:tcW w:type="dxa" w:w="5000"/>
            <w:tcMar>
              <w:top w:type="dxa" w:w="70"/>
              <w:left w:type="dxa" w:w="100"/>
              <w:bottom w:type="dxa" w:w="70"/>
              <w:right w:type="dxa" w:w="100"/>
            </w:tcMar>
          </w:tcPr>
          <w:p>
            <w:r>
              <w:rPr>
                <w:b w:val="false"/>
                <w:bCs w:val="false"/>
                <w:sz w:val="17"/>
                <w:szCs w:val="17"/>
              </w:rPr>
              <w:t xml:space="preserve">Umbrales Fracc. XV, identificación del arrendatario, cálculo de Avisos</w:t>
            </w:r>
          </w:p>
        </w:tc>
      </w:tr>
      <w:tr>
        <w:tc>
          <w:tcPr>
            <w:tcW w:type="dxa" w:w="1200"/>
            <w:tcMar>
              <w:top w:type="dxa" w:w="70"/>
              <w:left w:type="dxa" w:w="100"/>
              <w:bottom w:type="dxa" w:w="70"/>
              <w:right w:type="dxa" w:w="100"/>
            </w:tcMar>
          </w:tcPr>
          <w:p>
            <w:r>
              <w:rPr>
                <w:b w:val="false"/>
                <w:bCs w:val="false"/>
                <w:sz w:val="17"/>
                <w:szCs w:val="17"/>
              </w:rPr>
              <w:t xml:space="preserve">Mod. 6</w:t>
            </w:r>
          </w:p>
        </w:tc>
        <w:tc>
          <w:tcPr>
            <w:tcW w:type="dxa" w:w="2400"/>
            <w:tcMar>
              <w:top w:type="dxa" w:w="70"/>
              <w:left w:type="dxa" w:w="100"/>
              <w:bottom w:type="dxa" w:w="70"/>
              <w:right w:type="dxa" w:w="100"/>
            </w:tcMar>
          </w:tcPr>
          <w:p>
            <w:r>
              <w:rPr>
                <w:b w:val="false"/>
                <w:bCs w:val="false"/>
                <w:sz w:val="17"/>
                <w:szCs w:val="17"/>
              </w:rPr>
              <w:t xml:space="preserve">Reportes de operaciones y Avisos al SAT</w:t>
            </w:r>
          </w:p>
        </w:tc>
        <w:tc>
          <w:tcPr>
            <w:tcW w:type="dxa" w:w="1000"/>
            <w:tcMar>
              <w:top w:type="dxa" w:w="70"/>
              <w:left w:type="dxa" w:w="100"/>
              <w:bottom w:type="dxa" w:w="70"/>
              <w:right w:type="dxa" w:w="100"/>
            </w:tcMar>
          </w:tcPr>
          <w:p>
            <w:r>
              <w:rPr>
                <w:b w:val="false"/>
                <w:bCs w:val="false"/>
                <w:sz w:val="17"/>
                <w:szCs w:val="17"/>
              </w:rPr>
              <w:t xml:space="preserve">45 min</w:t>
            </w:r>
          </w:p>
        </w:tc>
        <w:tc>
          <w:tcPr>
            <w:tcW w:type="dxa" w:w="5000"/>
            <w:tcMar>
              <w:top w:type="dxa" w:w="70"/>
              <w:left w:type="dxa" w:w="100"/>
              <w:bottom w:type="dxa" w:w="70"/>
              <w:right w:type="dxa" w:w="100"/>
            </w:tcMar>
          </w:tcPr>
          <w:p>
            <w:r>
              <w:rPr>
                <w:b w:val="false"/>
                <w:bCs w:val="false"/>
                <w:sz w:val="17"/>
                <w:szCs w:val="17"/>
              </w:rPr>
              <w:t xml:space="preserve">Cómo detectar y reportar una operación inusual, Avisos por sospecha e indicios (plazo de 24 horas), proceso de Aviso SPPLD, confidencialidad</w:t>
            </w:r>
          </w:p>
        </w:tc>
      </w:tr>
      <w:tr>
        <w:tc>
          <w:tcPr>
            <w:tcW w:type="dxa" w:w="1200"/>
            <w:tcMar>
              <w:top w:type="dxa" w:w="70"/>
              <w:left w:type="dxa" w:w="100"/>
              <w:bottom w:type="dxa" w:w="70"/>
              <w:right w:type="dxa" w:w="100"/>
            </w:tcMar>
          </w:tcPr>
          <w:p>
            <w:r>
              <w:rPr>
                <w:b w:val="false"/>
                <w:bCs w:val="false"/>
                <w:sz w:val="17"/>
                <w:szCs w:val="17"/>
              </w:rPr>
              <w:t xml:space="preserve">Mod. 7</w:t>
            </w:r>
          </w:p>
        </w:tc>
        <w:tc>
          <w:tcPr>
            <w:tcW w:type="dxa" w:w="2400"/>
            <w:tcMar>
              <w:top w:type="dxa" w:w="70"/>
              <w:left w:type="dxa" w:w="100"/>
              <w:bottom w:type="dxa" w:w="70"/>
              <w:right w:type="dxa" w:w="100"/>
            </w:tcMar>
          </w:tcPr>
          <w:p>
            <w:r>
              <w:rPr>
                <w:b w:val="false"/>
                <w:bCs w:val="false"/>
                <w:sz w:val="17"/>
                <w:szCs w:val="17"/>
              </w:rPr>
              <w:t xml:space="preserve">Reforma RCG 2026: EBR, Grado de Riesgo y auditoría anual</w:t>
            </w:r>
          </w:p>
        </w:tc>
        <w:tc>
          <w:tcPr>
            <w:tcW w:type="dxa" w:w="1000"/>
            <w:tcMar>
              <w:top w:type="dxa" w:w="70"/>
              <w:left w:type="dxa" w:w="100"/>
              <w:bottom w:type="dxa" w:w="70"/>
              <w:right w:type="dxa" w:w="100"/>
            </w:tcMar>
          </w:tcPr>
          <w:p>
            <w:r>
              <w:rPr>
                <w:b w:val="false"/>
                <w:bCs w:val="false"/>
                <w:sz w:val="17"/>
                <w:szCs w:val="17"/>
              </w:rPr>
              <w:t xml:space="preserve">45 min</w:t>
            </w:r>
          </w:p>
        </w:tc>
        <w:tc>
          <w:tcPr>
            <w:tcW w:type="dxa" w:w="5000"/>
            <w:tcMar>
              <w:top w:type="dxa" w:w="70"/>
              <w:left w:type="dxa" w:w="100"/>
              <w:bottom w:type="dxa" w:w="70"/>
              <w:right w:type="dxa" w:w="100"/>
            </w:tcMar>
          </w:tcPr>
          <w:p>
            <w:r>
              <w:rPr>
                <w:b w:val="false"/>
                <w:bCs w:val="false"/>
                <w:sz w:val="17"/>
                <w:szCs w:val="17"/>
              </w:rPr>
              <w:t xml:space="preserve">Metodología EBR ponderada (D6), clasificación del Grado de Riesgo, mecanismos automatizados, y la nueva obligación de auditoría anual (D13)</w:t>
            </w:r>
          </w:p>
        </w:tc>
      </w:tr>
    </w:tbl>
    <w:p>
      <w:pPr>
        <w:spacing w:after="160" w:before="60"/>
      </w:pPr>
      <w:r>
        <w:rPr>
          <w:i/>
          <w:iCs/>
          <w:color w:val="666666"/>
          <w:sz w:val="19"/>
          <w:szCs w:val="19"/>
        </w:rPr>
        <w:t xml:space="preserve">El Módulo 7 es de nueva incorporación para reflejar el Acuerdo 115/2026 y debe impartirse a todos los grupos durante el primer periodo de capacitación 2027.</w:t>
      </w:r>
    </w:p>
    <w:p>
      <w:pPr>
        <w:pStyle w:val="Heading2"/>
        <w:spacing w:after="120" w:before="320"/>
      </w:pPr>
      <w:r>
        <w:t xml:space="preserve">III. Requisitos del personal capacitador</w:t>
      </w:r>
    </w:p>
    <w:p>
      <w:pPr>
        <w:spacing w:after="120"/>
      </w:pPr>
      <w:r>
        <w:rPr>
          <w:sz w:val="20"/>
          <w:szCs w:val="20"/>
        </w:rPr>
        <w:t xml:space="preserve">Conforme al Art. 39 Bis, fracción III de las RCG, quien imparta la capacitación deberá contar y acreditar experiencia de por lo menos cinco años en materia de prevención de lavado de dinero y delitos relacionados.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shd w:fill="1F3864" w:val="clear"/>
            <w:tcMar>
              <w:top w:type="dxa" w:w="70"/>
              <w:left w:type="dxa" w:w="100"/>
              <w:bottom w:type="dxa" w:w="70"/>
              <w:right w:type="dxa" w:w="100"/>
            </w:tcMar>
          </w:tcPr>
          <w:p>
            <w:r>
              <w:rPr>
                <w:b/>
                <w:bCs/>
                <w:color w:val="FFFFFF"/>
                <w:sz w:val="17"/>
                <w:szCs w:val="17"/>
              </w:rPr>
              <w:t xml:space="preserve">Capacitador</w:t>
            </w:r>
          </w:p>
        </w:tc>
        <w:tc>
          <w:tcPr>
            <w:tcW w:type="dxa" w:w="2400"/>
            <w:shd w:fill="1F3864" w:val="clear"/>
            <w:tcMar>
              <w:top w:type="dxa" w:w="70"/>
              <w:left w:type="dxa" w:w="100"/>
              <w:bottom w:type="dxa" w:w="70"/>
              <w:right w:type="dxa" w:w="100"/>
            </w:tcMar>
          </w:tcPr>
          <w:p>
            <w:r>
              <w:rPr>
                <w:b/>
                <w:bCs/>
                <w:color w:val="FFFFFF"/>
                <w:sz w:val="17"/>
                <w:szCs w:val="17"/>
              </w:rPr>
              <w:t xml:space="preserve">Experiencia acreditada</w:t>
            </w:r>
          </w:p>
        </w:tc>
        <w:tc>
          <w:tcPr>
            <w:tcW w:type="dxa" w:w="2000"/>
            <w:shd w:fill="1F3864" w:val="clear"/>
            <w:tcMar>
              <w:top w:type="dxa" w:w="70"/>
              <w:left w:type="dxa" w:w="100"/>
              <w:bottom w:type="dxa" w:w="70"/>
              <w:right w:type="dxa" w:w="100"/>
            </w:tcMar>
          </w:tcPr>
          <w:p>
            <w:r>
              <w:rPr>
                <w:b/>
                <w:bCs/>
                <w:color w:val="FFFFFF"/>
                <w:sz w:val="17"/>
                <w:szCs w:val="17"/>
              </w:rPr>
              <w:t xml:space="preserve">Credencial</w:t>
            </w:r>
          </w:p>
        </w:tc>
        <w:tc>
          <w:tcPr>
            <w:tcW w:type="dxa" w:w="2600"/>
            <w:shd w:fill="1F3864" w:val="clear"/>
            <w:tcMar>
              <w:top w:type="dxa" w:w="70"/>
              <w:left w:type="dxa" w:w="100"/>
              <w:bottom w:type="dxa" w:w="70"/>
              <w:right w:type="dxa" w:w="100"/>
            </w:tcMar>
          </w:tcPr>
          <w:p>
            <w:r>
              <w:rPr>
                <w:b/>
                <w:bCs/>
                <w:color w:val="FFFFFF"/>
                <w:sz w:val="17"/>
                <w:szCs w:val="17"/>
              </w:rPr>
              <w:t xml:space="preserve">Evidencia</w:t>
            </w:r>
          </w:p>
        </w:tc>
      </w:tr>
      <w:tr>
        <w:tc>
          <w:tcPr>
            <w:tcW w:type="dxa" w:w="2600"/>
            <w:tcMar>
              <w:top w:type="dxa" w:w="70"/>
              <w:left w:type="dxa" w:w="100"/>
              <w:bottom w:type="dxa" w:w="70"/>
              <w:right w:type="dxa" w:w="100"/>
            </w:tcMar>
          </w:tcPr>
          <w:p>
            <w:r>
              <w:rPr>
                <w:b w:val="false"/>
                <w:bCs w:val="false"/>
                <w:sz w:val="17"/>
                <w:szCs w:val="17"/>
              </w:rPr>
              <w:t xml:space="preserve">[Nombre del capacitador]</w:t>
            </w:r>
          </w:p>
        </w:tc>
        <w:tc>
          <w:tcPr>
            <w:tcW w:type="dxa" w:w="2400"/>
            <w:tcMar>
              <w:top w:type="dxa" w:w="70"/>
              <w:left w:type="dxa" w:w="100"/>
              <w:bottom w:type="dxa" w:w="70"/>
              <w:right w:type="dxa" w:w="100"/>
            </w:tcMar>
          </w:tcPr>
          <w:p>
            <w:r>
              <w:rPr>
                <w:b w:val="false"/>
                <w:bCs w:val="false"/>
                <w:sz w:val="17"/>
                <w:szCs w:val="17"/>
              </w:rPr>
              <w:t xml:space="preserve">[Años de experiencia]</w:t>
            </w:r>
          </w:p>
        </w:tc>
        <w:tc>
          <w:tcPr>
            <w:tcW w:type="dxa" w:w="2000"/>
            <w:tcMar>
              <w:top w:type="dxa" w:w="70"/>
              <w:left w:type="dxa" w:w="100"/>
              <w:bottom w:type="dxa" w:w="70"/>
              <w:right w:type="dxa" w:w="100"/>
            </w:tcMar>
          </w:tcPr>
          <w:p>
            <w:r>
              <w:rPr>
                <w:b w:val="false"/>
                <w:bCs w:val="false"/>
                <w:sz w:val="17"/>
                <w:szCs w:val="17"/>
              </w:rPr>
              <w:t xml:space="preserve">[Certificación UIF / cédula, si aplica]</w:t>
            </w:r>
          </w:p>
        </w:tc>
        <w:tc>
          <w:tcPr>
            <w:tcW w:type="dxa" w:w="2600"/>
            <w:tcMar>
              <w:top w:type="dxa" w:w="70"/>
              <w:left w:type="dxa" w:w="100"/>
              <w:bottom w:type="dxa" w:w="70"/>
              <w:right w:type="dxa" w:w="100"/>
            </w:tcMar>
          </w:tcPr>
          <w:p>
            <w:r>
              <w:rPr>
                <w:b w:val="false"/>
                <w:bCs w:val="false"/>
                <w:sz w:val="17"/>
                <w:szCs w:val="17"/>
              </w:rPr>
              <w:t xml:space="preserve">[Evidencia de acreditación conservada en: ____]</w:t>
            </w:r>
          </w:p>
        </w:tc>
      </w:tr>
    </w:tbl>
    <w:p>
      <w:pPr>
        <w:pStyle w:val="Heading2"/>
        <w:spacing w:after="120" w:before="320"/>
      </w:pPr>
      <w:r>
        <w:t xml:space="preserve">IV. Calendario anual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400"/>
            <w:shd w:fill="1F3864" w:val="clear"/>
            <w:tcMar>
              <w:top w:type="dxa" w:w="70"/>
              <w:left w:type="dxa" w:w="100"/>
              <w:bottom w:type="dxa" w:w="70"/>
              <w:right w:type="dxa" w:w="100"/>
            </w:tcMar>
          </w:tcPr>
          <w:p>
            <w:r>
              <w:rPr>
                <w:b/>
                <w:bCs/>
                <w:color w:val="FFFFFF"/>
                <w:sz w:val="17"/>
                <w:szCs w:val="17"/>
              </w:rPr>
              <w:t xml:space="preserve">Mes</w:t>
            </w:r>
          </w:p>
        </w:tc>
        <w:tc>
          <w:tcPr>
            <w:tcW w:type="dxa" w:w="2000"/>
            <w:shd w:fill="1F3864" w:val="clear"/>
            <w:tcMar>
              <w:top w:type="dxa" w:w="70"/>
              <w:left w:type="dxa" w:w="100"/>
              <w:bottom w:type="dxa" w:w="70"/>
              <w:right w:type="dxa" w:w="100"/>
            </w:tcMar>
          </w:tcPr>
          <w:p>
            <w:r>
              <w:rPr>
                <w:b/>
                <w:bCs/>
                <w:color w:val="FFFFFF"/>
                <w:sz w:val="17"/>
                <w:szCs w:val="17"/>
              </w:rPr>
              <w:t xml:space="preserve">Grupo</w:t>
            </w:r>
          </w:p>
        </w:tc>
        <w:tc>
          <w:tcPr>
            <w:tcW w:type="dxa" w:w="1600"/>
            <w:shd w:fill="1F3864" w:val="clear"/>
            <w:tcMar>
              <w:top w:type="dxa" w:w="70"/>
              <w:left w:type="dxa" w:w="100"/>
              <w:bottom w:type="dxa" w:w="70"/>
              <w:right w:type="dxa" w:w="100"/>
            </w:tcMar>
          </w:tcPr>
          <w:p>
            <w:r>
              <w:rPr>
                <w:b/>
                <w:bCs/>
                <w:color w:val="FFFFFF"/>
                <w:sz w:val="17"/>
                <w:szCs w:val="17"/>
              </w:rPr>
              <w:t xml:space="preserve">Módulos</w:t>
            </w:r>
          </w:p>
        </w:tc>
        <w:tc>
          <w:tcPr>
            <w:tcW w:type="dxa" w:w="1400"/>
            <w:shd w:fill="1F3864" w:val="clear"/>
            <w:tcMar>
              <w:top w:type="dxa" w:w="70"/>
              <w:left w:type="dxa" w:w="100"/>
              <w:bottom w:type="dxa" w:w="70"/>
              <w:right w:type="dxa" w:w="100"/>
            </w:tcMar>
          </w:tcPr>
          <w:p>
            <w:r>
              <w:rPr>
                <w:b/>
                <w:bCs/>
                <w:color w:val="FFFFFF"/>
                <w:sz w:val="17"/>
                <w:szCs w:val="17"/>
              </w:rPr>
              <w:t xml:space="preserve">Fecha tentativa</w:t>
            </w:r>
          </w:p>
        </w:tc>
        <w:tc>
          <w:tcPr>
            <w:tcW w:type="dxa" w:w="1400"/>
            <w:shd w:fill="1F3864" w:val="clear"/>
            <w:tcMar>
              <w:top w:type="dxa" w:w="70"/>
              <w:left w:type="dxa" w:w="100"/>
              <w:bottom w:type="dxa" w:w="70"/>
              <w:right w:type="dxa" w:w="100"/>
            </w:tcMar>
          </w:tcPr>
          <w:p>
            <w:r>
              <w:rPr>
                <w:b/>
                <w:bCs/>
                <w:color w:val="FFFFFF"/>
                <w:sz w:val="17"/>
                <w:szCs w:val="17"/>
              </w:rPr>
              <w:t xml:space="preserve">Lugar</w:t>
            </w:r>
          </w:p>
        </w:tc>
        <w:tc>
          <w:tcPr>
            <w:tcW w:type="dxa" w:w="1800"/>
            <w:shd w:fill="1F3864" w:val="clear"/>
            <w:tcMar>
              <w:top w:type="dxa" w:w="70"/>
              <w:left w:type="dxa" w:w="100"/>
              <w:bottom w:type="dxa" w:w="70"/>
              <w:right w:type="dxa" w:w="100"/>
            </w:tcMar>
          </w:tcPr>
          <w:p>
            <w:r>
              <w:rPr>
                <w:b/>
                <w:bCs/>
                <w:color w:val="FFFFFF"/>
                <w:sz w:val="17"/>
                <w:szCs w:val="17"/>
              </w:rPr>
              <w:t xml:space="preserve">Instructor</w:t>
            </w:r>
          </w:p>
        </w:tc>
      </w:tr>
      <w:tr>
        <w:tc>
          <w:tcPr>
            <w:tcW w:type="dxa" w:w="1400"/>
            <w:tcMar>
              <w:top w:type="dxa" w:w="70"/>
              <w:left w:type="dxa" w:w="100"/>
              <w:bottom w:type="dxa" w:w="70"/>
              <w:right w:type="dxa" w:w="100"/>
            </w:tcMar>
          </w:tcPr>
          <w:p>
            <w:r>
              <w:rPr>
                <w:b w:val="false"/>
                <w:bCs w:val="false"/>
                <w:sz w:val="17"/>
                <w:szCs w:val="17"/>
              </w:rPr>
              <w:t xml:space="preserve">Enero</w:t>
            </w:r>
          </w:p>
        </w:tc>
        <w:tc>
          <w:tcPr>
            <w:tcW w:type="dxa" w:w="2000"/>
            <w:tcMar>
              <w:top w:type="dxa" w:w="70"/>
              <w:left w:type="dxa" w:w="100"/>
              <w:bottom w:type="dxa" w:w="70"/>
              <w:right w:type="dxa" w:w="100"/>
            </w:tcMar>
          </w:tcPr>
          <w:p>
            <w:r>
              <w:rPr>
                <w:b w:val="false"/>
                <w:bCs w:val="false"/>
                <w:sz w:val="17"/>
                <w:szCs w:val="17"/>
              </w:rPr>
              <w:t xml:space="preserve">G2 – Representante de Cumplimiento</w:t>
            </w:r>
          </w:p>
        </w:tc>
        <w:tc>
          <w:tcPr>
            <w:tcW w:type="dxa" w:w="1600"/>
            <w:tcMar>
              <w:top w:type="dxa" w:w="70"/>
              <w:left w:type="dxa" w:w="100"/>
              <w:bottom w:type="dxa" w:w="70"/>
              <w:right w:type="dxa" w:w="100"/>
            </w:tcMar>
          </w:tcPr>
          <w:p>
            <w:r>
              <w:rPr>
                <w:b w:val="false"/>
                <w:bCs w:val="false"/>
                <w:sz w:val="17"/>
                <w:szCs w:val="17"/>
              </w:rPr>
              <w:t xml:space="preserve">Mod. 1 al 7</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400"/>
            <w:tcMar>
              <w:top w:type="dxa" w:w="70"/>
              <w:left w:type="dxa" w:w="100"/>
              <w:bottom w:type="dxa" w:w="70"/>
              <w:right w:type="dxa" w:w="100"/>
            </w:tcMar>
          </w:tcPr>
          <w:p>
            <w:r>
              <w:rPr>
                <w:b w:val="false"/>
                <w:bCs w:val="false"/>
                <w:sz w:val="17"/>
                <w:szCs w:val="17"/>
              </w:rPr>
              <w:t xml:space="preserve">[Lugar]</w:t>
            </w:r>
          </w:p>
        </w:tc>
        <w:tc>
          <w:tcPr>
            <w:tcW w:type="dxa" w:w="1800"/>
            <w:tcMar>
              <w:top w:type="dxa" w:w="70"/>
              <w:left w:type="dxa" w:w="100"/>
              <w:bottom w:type="dxa" w:w="70"/>
              <w:right w:type="dxa" w:w="100"/>
            </w:tcMar>
          </w:tcPr>
          <w:p>
            <w:r>
              <w:rPr>
                <w:b w:val="false"/>
                <w:bCs w:val="false"/>
                <w:sz w:val="17"/>
                <w:szCs w:val="17"/>
              </w:rPr>
              <w:t xml:space="preserve">Certus Consultores</w:t>
            </w:r>
          </w:p>
        </w:tc>
      </w:tr>
      <w:tr>
        <w:tc>
          <w:tcPr>
            <w:tcW w:type="dxa" w:w="1400"/>
            <w:tcMar>
              <w:top w:type="dxa" w:w="70"/>
              <w:left w:type="dxa" w:w="100"/>
              <w:bottom w:type="dxa" w:w="70"/>
              <w:right w:type="dxa" w:w="100"/>
            </w:tcMar>
          </w:tcPr>
          <w:p>
            <w:r>
              <w:rPr>
                <w:b w:val="false"/>
                <w:bCs w:val="false"/>
                <w:sz w:val="17"/>
                <w:szCs w:val="17"/>
              </w:rPr>
              <w:t xml:space="preserve">Febrero</w:t>
            </w:r>
          </w:p>
        </w:tc>
        <w:tc>
          <w:tcPr>
            <w:tcW w:type="dxa" w:w="2000"/>
            <w:tcMar>
              <w:top w:type="dxa" w:w="70"/>
              <w:left w:type="dxa" w:w="100"/>
              <w:bottom w:type="dxa" w:w="70"/>
              <w:right w:type="dxa" w:w="100"/>
            </w:tcMar>
          </w:tcPr>
          <w:p>
            <w:r>
              <w:rPr>
                <w:b w:val="false"/>
                <w:bCs w:val="false"/>
                <w:sz w:val="17"/>
                <w:szCs w:val="17"/>
              </w:rPr>
              <w:t xml:space="preserve">G3 – Área Comercial</w:t>
            </w:r>
          </w:p>
        </w:tc>
        <w:tc>
          <w:tcPr>
            <w:tcW w:type="dxa" w:w="1600"/>
            <w:tcMar>
              <w:top w:type="dxa" w:w="70"/>
              <w:left w:type="dxa" w:w="100"/>
              <w:bottom w:type="dxa" w:w="70"/>
              <w:right w:type="dxa" w:w="100"/>
            </w:tcMar>
          </w:tcPr>
          <w:p>
            <w:r>
              <w:rPr>
                <w:b w:val="false"/>
                <w:bCs w:val="false"/>
                <w:sz w:val="17"/>
                <w:szCs w:val="17"/>
              </w:rPr>
              <w:t xml:space="preserve">Mod. 1, 2, 3, 4, 7</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400"/>
            <w:tcMar>
              <w:top w:type="dxa" w:w="70"/>
              <w:left w:type="dxa" w:w="100"/>
              <w:bottom w:type="dxa" w:w="70"/>
              <w:right w:type="dxa" w:w="100"/>
            </w:tcMar>
          </w:tcPr>
          <w:p>
            <w:r>
              <w:rPr>
                <w:b w:val="false"/>
                <w:bCs w:val="false"/>
                <w:sz w:val="17"/>
                <w:szCs w:val="17"/>
              </w:rPr>
              <w:t xml:space="preserve">[Lugar]</w:t>
            </w:r>
          </w:p>
        </w:tc>
        <w:tc>
          <w:tcPr>
            <w:tcW w:type="dxa" w:w="1800"/>
            <w:tcMar>
              <w:top w:type="dxa" w:w="70"/>
              <w:left w:type="dxa" w:w="100"/>
              <w:bottom w:type="dxa" w:w="70"/>
              <w:right w:type="dxa" w:w="100"/>
            </w:tcMar>
          </w:tcPr>
          <w:p>
            <w:r>
              <w:rPr>
                <w:b w:val="false"/>
                <w:bCs w:val="false"/>
                <w:sz w:val="17"/>
                <w:szCs w:val="17"/>
              </w:rPr>
              <w:t xml:space="preserve">Representante de Cumplimiento</w:t>
            </w:r>
          </w:p>
        </w:tc>
      </w:tr>
      <w:tr>
        <w:tc>
          <w:tcPr>
            <w:tcW w:type="dxa" w:w="1400"/>
            <w:tcMar>
              <w:top w:type="dxa" w:w="70"/>
              <w:left w:type="dxa" w:w="100"/>
              <w:bottom w:type="dxa" w:w="70"/>
              <w:right w:type="dxa" w:w="100"/>
            </w:tcMar>
          </w:tcPr>
          <w:p>
            <w:r>
              <w:rPr>
                <w:b w:val="false"/>
                <w:bCs w:val="false"/>
                <w:sz w:val="17"/>
                <w:szCs w:val="17"/>
              </w:rPr>
              <w:t xml:space="preserve">Marzo</w:t>
            </w:r>
          </w:p>
        </w:tc>
        <w:tc>
          <w:tcPr>
            <w:tcW w:type="dxa" w:w="2000"/>
            <w:tcMar>
              <w:top w:type="dxa" w:w="70"/>
              <w:left w:type="dxa" w:w="100"/>
              <w:bottom w:type="dxa" w:w="70"/>
              <w:right w:type="dxa" w:w="100"/>
            </w:tcMar>
          </w:tcPr>
          <w:p>
            <w:r>
              <w:rPr>
                <w:b w:val="false"/>
                <w:bCs w:val="false"/>
                <w:sz w:val="17"/>
                <w:szCs w:val="17"/>
              </w:rPr>
              <w:t xml:space="preserve">G4 – Arrendamiento</w:t>
            </w:r>
          </w:p>
        </w:tc>
        <w:tc>
          <w:tcPr>
            <w:tcW w:type="dxa" w:w="1600"/>
            <w:tcMar>
              <w:top w:type="dxa" w:w="70"/>
              <w:left w:type="dxa" w:w="100"/>
              <w:bottom w:type="dxa" w:w="70"/>
              <w:right w:type="dxa" w:w="100"/>
            </w:tcMar>
          </w:tcPr>
          <w:p>
            <w:r>
              <w:rPr>
                <w:b w:val="false"/>
                <w:bCs w:val="false"/>
                <w:sz w:val="17"/>
                <w:szCs w:val="17"/>
              </w:rPr>
              <w:t xml:space="preserve">Mod. 1, 2, 3, 5, 7</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400"/>
            <w:tcMar>
              <w:top w:type="dxa" w:w="70"/>
              <w:left w:type="dxa" w:w="100"/>
              <w:bottom w:type="dxa" w:w="70"/>
              <w:right w:type="dxa" w:w="100"/>
            </w:tcMar>
          </w:tcPr>
          <w:p>
            <w:r>
              <w:rPr>
                <w:b w:val="false"/>
                <w:bCs w:val="false"/>
                <w:sz w:val="17"/>
                <w:szCs w:val="17"/>
              </w:rPr>
              <w:t xml:space="preserve">[Lugar]</w:t>
            </w:r>
          </w:p>
        </w:tc>
        <w:tc>
          <w:tcPr>
            <w:tcW w:type="dxa" w:w="1800"/>
            <w:tcMar>
              <w:top w:type="dxa" w:w="70"/>
              <w:left w:type="dxa" w:w="100"/>
              <w:bottom w:type="dxa" w:w="70"/>
              <w:right w:type="dxa" w:w="100"/>
            </w:tcMar>
          </w:tcPr>
          <w:p>
            <w:r>
              <w:rPr>
                <w:b w:val="false"/>
                <w:bCs w:val="false"/>
                <w:sz w:val="17"/>
                <w:szCs w:val="17"/>
              </w:rPr>
              <w:t xml:space="preserve">Representante de Cumplimiento</w:t>
            </w:r>
          </w:p>
        </w:tc>
      </w:tr>
      <w:tr>
        <w:tc>
          <w:tcPr>
            <w:tcW w:type="dxa" w:w="1400"/>
            <w:tcMar>
              <w:top w:type="dxa" w:w="70"/>
              <w:left w:type="dxa" w:w="100"/>
              <w:bottom w:type="dxa" w:w="70"/>
              <w:right w:type="dxa" w:w="100"/>
            </w:tcMar>
          </w:tcPr>
          <w:p>
            <w:r>
              <w:rPr>
                <w:b w:val="false"/>
                <w:bCs w:val="false"/>
                <w:sz w:val="17"/>
                <w:szCs w:val="17"/>
              </w:rPr>
              <w:t xml:space="preserve">Abril</w:t>
            </w:r>
          </w:p>
        </w:tc>
        <w:tc>
          <w:tcPr>
            <w:tcW w:type="dxa" w:w="2000"/>
            <w:tcMar>
              <w:top w:type="dxa" w:w="70"/>
              <w:left w:type="dxa" w:w="100"/>
              <w:bottom w:type="dxa" w:w="70"/>
              <w:right w:type="dxa" w:w="100"/>
            </w:tcMar>
          </w:tcPr>
          <w:p>
            <w:r>
              <w:rPr>
                <w:b w:val="false"/>
                <w:bCs w:val="false"/>
                <w:sz w:val="17"/>
                <w:szCs w:val="17"/>
              </w:rPr>
              <w:t xml:space="preserve">G5 – Administrativo</w:t>
            </w:r>
          </w:p>
        </w:tc>
        <w:tc>
          <w:tcPr>
            <w:tcW w:type="dxa" w:w="1600"/>
            <w:tcMar>
              <w:top w:type="dxa" w:w="70"/>
              <w:left w:type="dxa" w:w="100"/>
              <w:bottom w:type="dxa" w:w="70"/>
              <w:right w:type="dxa" w:w="100"/>
            </w:tcMar>
          </w:tcPr>
          <w:p>
            <w:r>
              <w:rPr>
                <w:b w:val="false"/>
                <w:bCs w:val="false"/>
                <w:sz w:val="17"/>
                <w:szCs w:val="17"/>
              </w:rPr>
              <w:t xml:space="preserve">Mod. 1, 2, 6</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400"/>
            <w:tcMar>
              <w:top w:type="dxa" w:w="70"/>
              <w:left w:type="dxa" w:w="100"/>
              <w:bottom w:type="dxa" w:w="70"/>
              <w:right w:type="dxa" w:w="100"/>
            </w:tcMar>
          </w:tcPr>
          <w:p>
            <w:r>
              <w:rPr>
                <w:b w:val="false"/>
                <w:bCs w:val="false"/>
                <w:sz w:val="17"/>
                <w:szCs w:val="17"/>
              </w:rPr>
              <w:t xml:space="preserve">Virtual</w:t>
            </w:r>
          </w:p>
        </w:tc>
        <w:tc>
          <w:tcPr>
            <w:tcW w:type="dxa" w:w="1800"/>
            <w:tcMar>
              <w:top w:type="dxa" w:w="70"/>
              <w:left w:type="dxa" w:w="100"/>
              <w:bottom w:type="dxa" w:w="70"/>
              <w:right w:type="dxa" w:w="100"/>
            </w:tcMar>
          </w:tcPr>
          <w:p>
            <w:r>
              <w:rPr>
                <w:b w:val="false"/>
                <w:bCs w:val="false"/>
                <w:sz w:val="17"/>
                <w:szCs w:val="17"/>
              </w:rPr>
              <w:t xml:space="preserve">Representante de Cumplimiento</w:t>
            </w:r>
          </w:p>
        </w:tc>
      </w:tr>
      <w:tr>
        <w:tc>
          <w:tcPr>
            <w:tcW w:type="dxa" w:w="1400"/>
            <w:tcMar>
              <w:top w:type="dxa" w:w="70"/>
              <w:left w:type="dxa" w:w="100"/>
              <w:bottom w:type="dxa" w:w="70"/>
              <w:right w:type="dxa" w:w="100"/>
            </w:tcMar>
          </w:tcPr>
          <w:p>
            <w:r>
              <w:rPr>
                <w:b w:val="false"/>
                <w:bCs w:val="false"/>
                <w:sz w:val="17"/>
                <w:szCs w:val="17"/>
              </w:rPr>
              <w:t xml:space="preserve">Mayo</w:t>
            </w:r>
          </w:p>
        </w:tc>
        <w:tc>
          <w:tcPr>
            <w:tcW w:type="dxa" w:w="2000"/>
            <w:tcMar>
              <w:top w:type="dxa" w:w="70"/>
              <w:left w:type="dxa" w:w="100"/>
              <w:bottom w:type="dxa" w:w="70"/>
              <w:right w:type="dxa" w:w="100"/>
            </w:tcMar>
          </w:tcPr>
          <w:p>
            <w:r>
              <w:rPr>
                <w:b w:val="false"/>
                <w:bCs w:val="false"/>
                <w:sz w:val="17"/>
                <w:szCs w:val="17"/>
              </w:rPr>
              <w:t xml:space="preserve">G1 – Alta Dirección</w:t>
            </w:r>
          </w:p>
        </w:tc>
        <w:tc>
          <w:tcPr>
            <w:tcW w:type="dxa" w:w="1600"/>
            <w:tcMar>
              <w:top w:type="dxa" w:w="70"/>
              <w:left w:type="dxa" w:w="100"/>
              <w:bottom w:type="dxa" w:w="70"/>
              <w:right w:type="dxa" w:w="100"/>
            </w:tcMar>
          </w:tcPr>
          <w:p>
            <w:r>
              <w:rPr>
                <w:b w:val="false"/>
                <w:bCs w:val="false"/>
                <w:sz w:val="17"/>
                <w:szCs w:val="17"/>
              </w:rPr>
              <w:t xml:space="preserve">Mod. 1, 2, 6, 7</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400"/>
            <w:tcMar>
              <w:top w:type="dxa" w:w="70"/>
              <w:left w:type="dxa" w:w="100"/>
              <w:bottom w:type="dxa" w:w="70"/>
              <w:right w:type="dxa" w:w="100"/>
            </w:tcMar>
          </w:tcPr>
          <w:p>
            <w:r>
              <w:rPr>
                <w:b w:val="false"/>
                <w:bCs w:val="false"/>
                <w:sz w:val="17"/>
                <w:szCs w:val="17"/>
              </w:rPr>
              <w:t xml:space="preserve">[Lugar]</w:t>
            </w:r>
          </w:p>
        </w:tc>
        <w:tc>
          <w:tcPr>
            <w:tcW w:type="dxa" w:w="1800"/>
            <w:tcMar>
              <w:top w:type="dxa" w:w="70"/>
              <w:left w:type="dxa" w:w="100"/>
              <w:bottom w:type="dxa" w:w="70"/>
              <w:right w:type="dxa" w:w="100"/>
            </w:tcMar>
          </w:tcPr>
          <w:p>
            <w:r>
              <w:rPr>
                <w:b w:val="false"/>
                <w:bCs w:val="false"/>
                <w:sz w:val="17"/>
                <w:szCs w:val="17"/>
              </w:rPr>
              <w:t xml:space="preserve">Certus Consultores</w:t>
            </w:r>
          </w:p>
        </w:tc>
      </w:tr>
      <w:tr>
        <w:tc>
          <w:tcPr>
            <w:tcW w:type="dxa" w:w="1400"/>
            <w:tcMar>
              <w:top w:type="dxa" w:w="70"/>
              <w:left w:type="dxa" w:w="100"/>
              <w:bottom w:type="dxa" w:w="70"/>
              <w:right w:type="dxa" w:w="100"/>
            </w:tcMar>
          </w:tcPr>
          <w:p>
            <w:r>
              <w:rPr>
                <w:b w:val="false"/>
                <w:bCs w:val="false"/>
                <w:sz w:val="17"/>
                <w:szCs w:val="17"/>
              </w:rPr>
              <w:t xml:space="preserve">Julio</w:t>
            </w:r>
          </w:p>
        </w:tc>
        <w:tc>
          <w:tcPr>
            <w:tcW w:type="dxa" w:w="2000"/>
            <w:tcMar>
              <w:top w:type="dxa" w:w="70"/>
              <w:left w:type="dxa" w:w="100"/>
              <w:bottom w:type="dxa" w:w="70"/>
              <w:right w:type="dxa" w:w="100"/>
            </w:tcMar>
          </w:tcPr>
          <w:p>
            <w:r>
              <w:rPr>
                <w:b w:val="false"/>
                <w:bCs w:val="false"/>
                <w:sz w:val="17"/>
                <w:szCs w:val="17"/>
              </w:rPr>
              <w:t xml:space="preserve">Representante de Cumplimiento</w:t>
            </w:r>
          </w:p>
        </w:tc>
        <w:tc>
          <w:tcPr>
            <w:tcW w:type="dxa" w:w="1600"/>
            <w:tcMar>
              <w:top w:type="dxa" w:w="70"/>
              <w:left w:type="dxa" w:w="100"/>
              <w:bottom w:type="dxa" w:w="70"/>
              <w:right w:type="dxa" w:w="100"/>
            </w:tcMar>
          </w:tcPr>
          <w:p>
            <w:r>
              <w:rPr>
                <w:b w:val="false"/>
                <w:bCs w:val="false"/>
                <w:sz w:val="17"/>
                <w:szCs w:val="17"/>
              </w:rPr>
              <w:t xml:space="preserve">Actualización semestral</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400"/>
            <w:tcMar>
              <w:top w:type="dxa" w:w="70"/>
              <w:left w:type="dxa" w:w="100"/>
              <w:bottom w:type="dxa" w:w="70"/>
              <w:right w:type="dxa" w:w="100"/>
            </w:tcMar>
          </w:tcPr>
          <w:p>
            <w:r>
              <w:rPr>
                <w:b w:val="false"/>
                <w:bCs w:val="false"/>
                <w:sz w:val="17"/>
                <w:szCs w:val="17"/>
              </w:rPr>
              <w:t xml:space="preserve">[Lugar]</w:t>
            </w:r>
          </w:p>
        </w:tc>
        <w:tc>
          <w:tcPr>
            <w:tcW w:type="dxa" w:w="1800"/>
            <w:tcMar>
              <w:top w:type="dxa" w:w="70"/>
              <w:left w:type="dxa" w:w="100"/>
              <w:bottom w:type="dxa" w:w="70"/>
              <w:right w:type="dxa" w:w="100"/>
            </w:tcMar>
          </w:tcPr>
          <w:p>
            <w:r>
              <w:rPr>
                <w:b w:val="false"/>
                <w:bCs w:val="false"/>
                <w:sz w:val="17"/>
                <w:szCs w:val="17"/>
              </w:rPr>
              <w:t xml:space="preserve">Certus Consultores</w:t>
            </w:r>
          </w:p>
        </w:tc>
      </w:tr>
      <w:tr>
        <w:tc>
          <w:tcPr>
            <w:tcW w:type="dxa" w:w="1400"/>
            <w:tcMar>
              <w:top w:type="dxa" w:w="70"/>
              <w:left w:type="dxa" w:w="100"/>
              <w:bottom w:type="dxa" w:w="70"/>
              <w:right w:type="dxa" w:w="100"/>
            </w:tcMar>
          </w:tcPr>
          <w:p>
            <w:r>
              <w:rPr>
                <w:b w:val="false"/>
                <w:bCs w:val="false"/>
                <w:sz w:val="17"/>
                <w:szCs w:val="17"/>
              </w:rPr>
              <w:t xml:space="preserve">Octubre</w:t>
            </w:r>
          </w:p>
        </w:tc>
        <w:tc>
          <w:tcPr>
            <w:tcW w:type="dxa" w:w="2000"/>
            <w:tcMar>
              <w:top w:type="dxa" w:w="70"/>
              <w:left w:type="dxa" w:w="100"/>
              <w:bottom w:type="dxa" w:w="70"/>
              <w:right w:type="dxa" w:w="100"/>
            </w:tcMar>
          </w:tcPr>
          <w:p>
            <w:r>
              <w:rPr>
                <w:b w:val="false"/>
                <w:bCs w:val="false"/>
                <w:sz w:val="17"/>
                <w:szCs w:val="17"/>
              </w:rPr>
              <w:t xml:space="preserve">Todos los grupos</w:t>
            </w:r>
          </w:p>
        </w:tc>
        <w:tc>
          <w:tcPr>
            <w:tcW w:type="dxa" w:w="1600"/>
            <w:tcMar>
              <w:top w:type="dxa" w:w="70"/>
              <w:left w:type="dxa" w:w="100"/>
              <w:bottom w:type="dxa" w:w="70"/>
              <w:right w:type="dxa" w:w="100"/>
            </w:tcMar>
          </w:tcPr>
          <w:p>
            <w:r>
              <w:rPr>
                <w:b w:val="false"/>
                <w:bCs w:val="false"/>
                <w:sz w:val="17"/>
                <w:szCs w:val="17"/>
              </w:rPr>
              <w:t xml:space="preserve">Recordatorio general</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400"/>
            <w:tcMar>
              <w:top w:type="dxa" w:w="70"/>
              <w:left w:type="dxa" w:w="100"/>
              <w:bottom w:type="dxa" w:w="70"/>
              <w:right w:type="dxa" w:w="100"/>
            </w:tcMar>
          </w:tcPr>
          <w:p>
            <w:r>
              <w:rPr>
                <w:b w:val="false"/>
                <w:bCs w:val="false"/>
                <w:sz w:val="17"/>
                <w:szCs w:val="17"/>
              </w:rPr>
              <w:t xml:space="preserve">[Lugar / Virtual]</w:t>
            </w:r>
          </w:p>
        </w:tc>
        <w:tc>
          <w:tcPr>
            <w:tcW w:type="dxa" w:w="1800"/>
            <w:tcMar>
              <w:top w:type="dxa" w:w="70"/>
              <w:left w:type="dxa" w:w="100"/>
              <w:bottom w:type="dxa" w:w="70"/>
              <w:right w:type="dxa" w:w="100"/>
            </w:tcMar>
          </w:tcPr>
          <w:p>
            <w:r>
              <w:rPr>
                <w:b w:val="false"/>
                <w:bCs w:val="false"/>
                <w:sz w:val="17"/>
                <w:szCs w:val="17"/>
              </w:rPr>
              <w:t xml:space="preserve">Representante de Cumplimiento</w:t>
            </w:r>
          </w:p>
        </w:tc>
      </w:tr>
      <w:tr>
        <w:tc>
          <w:tcPr>
            <w:tcW w:type="dxa" w:w="1400"/>
            <w:tcMar>
              <w:top w:type="dxa" w:w="70"/>
              <w:left w:type="dxa" w:w="100"/>
              <w:bottom w:type="dxa" w:w="70"/>
              <w:right w:type="dxa" w:w="100"/>
            </w:tcMar>
          </w:tcPr>
          <w:p>
            <w:r>
              <w:rPr>
                <w:b w:val="false"/>
                <w:bCs w:val="false"/>
                <w:sz w:val="17"/>
                <w:szCs w:val="17"/>
              </w:rPr>
              <w:t xml:space="preserve">Diciembre</w:t>
            </w:r>
          </w:p>
        </w:tc>
        <w:tc>
          <w:tcPr>
            <w:tcW w:type="dxa" w:w="2000"/>
            <w:tcMar>
              <w:top w:type="dxa" w:w="70"/>
              <w:left w:type="dxa" w:w="100"/>
              <w:bottom w:type="dxa" w:w="70"/>
              <w:right w:type="dxa" w:w="100"/>
            </w:tcMar>
          </w:tcPr>
          <w:p>
            <w:r>
              <w:rPr>
                <w:b w:val="false"/>
                <w:bCs w:val="false"/>
                <w:sz w:val="17"/>
                <w:szCs w:val="17"/>
              </w:rPr>
              <w:t xml:space="preserve">G2 – Representante de Cumplimiento</w:t>
            </w:r>
          </w:p>
        </w:tc>
        <w:tc>
          <w:tcPr>
            <w:tcW w:type="dxa" w:w="1600"/>
            <w:tcMar>
              <w:top w:type="dxa" w:w="70"/>
              <w:left w:type="dxa" w:w="100"/>
              <w:bottom w:type="dxa" w:w="70"/>
              <w:right w:type="dxa" w:w="100"/>
            </w:tcMar>
          </w:tcPr>
          <w:p>
            <w:r>
              <w:rPr>
                <w:b w:val="false"/>
                <w:bCs w:val="false"/>
                <w:sz w:val="17"/>
                <w:szCs w:val="17"/>
              </w:rPr>
              <w:t xml:space="preserve">Evaluación anual y ajustes</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400"/>
            <w:tcMar>
              <w:top w:type="dxa" w:w="70"/>
              <w:left w:type="dxa" w:w="100"/>
              <w:bottom w:type="dxa" w:w="70"/>
              <w:right w:type="dxa" w:w="100"/>
            </w:tcMar>
          </w:tcPr>
          <w:p>
            <w:r>
              <w:rPr>
                <w:b w:val="false"/>
                <w:bCs w:val="false"/>
                <w:sz w:val="17"/>
                <w:szCs w:val="17"/>
              </w:rPr>
              <w:t xml:space="preserve">[Lugar]</w:t>
            </w:r>
          </w:p>
        </w:tc>
        <w:tc>
          <w:tcPr>
            <w:tcW w:type="dxa" w:w="1800"/>
            <w:tcMar>
              <w:top w:type="dxa" w:w="70"/>
              <w:left w:type="dxa" w:w="100"/>
              <w:bottom w:type="dxa" w:w="70"/>
              <w:right w:type="dxa" w:w="100"/>
            </w:tcMar>
          </w:tcPr>
          <w:p>
            <w:r>
              <w:rPr>
                <w:b w:val="false"/>
                <w:bCs w:val="false"/>
                <w:sz w:val="17"/>
                <w:szCs w:val="17"/>
              </w:rPr>
              <w:t xml:space="preserve">Representante de Cumplimiento</w:t>
            </w:r>
          </w:p>
        </w:tc>
      </w:tr>
    </w:tbl>
    <w:p>
      <w:pPr>
        <w:pStyle w:val="Heading2"/>
        <w:spacing w:after="120" w:before="320"/>
      </w:pPr>
      <w:r>
        <w:t xml:space="preserve">V. Capacitación de nuevo ingreso</w:t>
      </w:r>
    </w:p>
    <w:p>
      <w:pPr>
        <w:spacing w:after="120"/>
      </w:pPr>
      <w:r>
        <w:rPr>
          <w:sz w:val="20"/>
          <w:szCs w:val="20"/>
        </w:rPr>
        <w:t xml:space="preserve">El personal que vaya a operar o laborar en áreas de atención al público o de administración de recursos deberá recibir capacitación en la materia de manera previa o simultánea a su ingreso o al inicio de sus actividades en dichas áreas (Art. 39 Bis 1, tercer párrafo RCG).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shd w:fill="1F3864" w:val="clear"/>
            <w:tcMar>
              <w:top w:type="dxa" w:w="70"/>
              <w:left w:type="dxa" w:w="100"/>
              <w:bottom w:type="dxa" w:w="70"/>
              <w:right w:type="dxa" w:w="100"/>
            </w:tcMar>
          </w:tcPr>
          <w:p>
            <w:r>
              <w:rPr>
                <w:b/>
                <w:bCs/>
                <w:color w:val="FFFFFF"/>
                <w:sz w:val="17"/>
                <w:szCs w:val="17"/>
              </w:rPr>
              <w:t xml:space="preserve">Nombre</w:t>
            </w:r>
          </w:p>
        </w:tc>
        <w:tc>
          <w:tcPr>
            <w:tcW w:type="dxa" w:w="2200"/>
            <w:shd w:fill="1F3864" w:val="clear"/>
            <w:tcMar>
              <w:top w:type="dxa" w:w="70"/>
              <w:left w:type="dxa" w:w="100"/>
              <w:bottom w:type="dxa" w:w="70"/>
              <w:right w:type="dxa" w:w="100"/>
            </w:tcMar>
          </w:tcPr>
          <w:p>
            <w:r>
              <w:rPr>
                <w:b/>
                <w:bCs/>
                <w:color w:val="FFFFFF"/>
                <w:sz w:val="17"/>
                <w:szCs w:val="17"/>
              </w:rPr>
              <w:t xml:space="preserve">Puesto / Área</w:t>
            </w:r>
          </w:p>
        </w:tc>
        <w:tc>
          <w:tcPr>
            <w:tcW w:type="dxa" w:w="1800"/>
            <w:shd w:fill="1F3864" w:val="clear"/>
            <w:tcMar>
              <w:top w:type="dxa" w:w="70"/>
              <w:left w:type="dxa" w:w="100"/>
              <w:bottom w:type="dxa" w:w="70"/>
              <w:right w:type="dxa" w:w="100"/>
            </w:tcMar>
          </w:tcPr>
          <w:p>
            <w:r>
              <w:rPr>
                <w:b/>
                <w:bCs/>
                <w:color w:val="FFFFFF"/>
                <w:sz w:val="17"/>
                <w:szCs w:val="17"/>
              </w:rPr>
              <w:t xml:space="preserve">Fecha de ingreso</w:t>
            </w:r>
          </w:p>
        </w:tc>
        <w:tc>
          <w:tcPr>
            <w:tcW w:type="dxa" w:w="2400"/>
            <w:shd w:fill="1F3864" w:val="clear"/>
            <w:tcMar>
              <w:top w:type="dxa" w:w="70"/>
              <w:left w:type="dxa" w:w="100"/>
              <w:bottom w:type="dxa" w:w="70"/>
              <w:right w:type="dxa" w:w="100"/>
            </w:tcMar>
          </w:tcPr>
          <w:p>
            <w:r>
              <w:rPr>
                <w:b/>
                <w:bCs/>
                <w:color w:val="FFFFFF"/>
                <w:sz w:val="17"/>
                <w:szCs w:val="17"/>
              </w:rPr>
              <w:t xml:space="preserve">Capacitación de inducción</w:t>
            </w:r>
          </w:p>
        </w:tc>
      </w:tr>
      <w:tr>
        <w:tc>
          <w:tcPr>
            <w:tcW w:type="dxa" w:w="2600"/>
            <w:tcMar>
              <w:top w:type="dxa" w:w="70"/>
              <w:left w:type="dxa" w:w="100"/>
              <w:bottom w:type="dxa" w:w="70"/>
              <w:right w:type="dxa" w:w="100"/>
            </w:tcMar>
          </w:tcPr>
          <w:p>
            <w:r>
              <w:rPr>
                <w:b w:val="false"/>
                <w:bCs w:val="false"/>
                <w:sz w:val="17"/>
                <w:szCs w:val="17"/>
              </w:rPr>
              <w:t xml:space="preserve">[Nombre del nuevo ingreso]</w:t>
            </w:r>
          </w:p>
        </w:tc>
        <w:tc>
          <w:tcPr>
            <w:tcW w:type="dxa" w:w="2200"/>
            <w:tcMar>
              <w:top w:type="dxa" w:w="70"/>
              <w:left w:type="dxa" w:w="100"/>
              <w:bottom w:type="dxa" w:w="70"/>
              <w:right w:type="dxa" w:w="100"/>
            </w:tcMar>
          </w:tcPr>
          <w:p>
            <w:r>
              <w:rPr>
                <w:b w:val="false"/>
                <w:bCs w:val="false"/>
                <w:sz w:val="17"/>
                <w:szCs w:val="17"/>
              </w:rPr>
              <w:t xml:space="preserve">[Puesto / Área]</w:t>
            </w:r>
          </w:p>
        </w:tc>
        <w:tc>
          <w:tcPr>
            <w:tcW w:type="dxa" w:w="1800"/>
            <w:tcMar>
              <w:top w:type="dxa" w:w="70"/>
              <w:left w:type="dxa" w:w="100"/>
              <w:bottom w:type="dxa" w:w="70"/>
              <w:right w:type="dxa" w:w="100"/>
            </w:tcMar>
          </w:tcPr>
          <w:p>
            <w:r>
              <w:rPr>
                <w:b w:val="false"/>
                <w:bCs w:val="false"/>
                <w:sz w:val="17"/>
                <w:szCs w:val="17"/>
              </w:rPr>
              <w:t xml:space="preserve">[Fecha de ingreso]</w:t>
            </w:r>
          </w:p>
        </w:tc>
        <w:tc>
          <w:tcPr>
            <w:tcW w:type="dxa" w:w="2400"/>
            <w:tcMar>
              <w:top w:type="dxa" w:w="70"/>
              <w:left w:type="dxa" w:w="100"/>
              <w:bottom w:type="dxa" w:w="70"/>
              <w:right w:type="dxa" w:w="100"/>
            </w:tcMar>
          </w:tcPr>
          <w:p>
            <w:r>
              <w:rPr>
                <w:b w:val="false"/>
                <w:bCs w:val="false"/>
                <w:sz w:val="17"/>
                <w:szCs w:val="17"/>
              </w:rPr>
              <w:t xml:space="preserve">[Fecha de capacitación previa/simultánea]</w:t>
            </w:r>
          </w:p>
        </w:tc>
      </w:tr>
    </w:tbl>
    <w:p>
      <w:pPr>
        <w:pStyle w:val="Heading2"/>
        <w:spacing w:after="120" w:before="320"/>
      </w:pPr>
      <w:r>
        <w:t xml:space="preserve">VI. Registro de asistencia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800"/>
            <w:shd w:fill="1F3864" w:val="clear"/>
            <w:tcMar>
              <w:top w:type="dxa" w:w="70"/>
              <w:left w:type="dxa" w:w="100"/>
              <w:bottom w:type="dxa" w:w="70"/>
              <w:right w:type="dxa" w:w="100"/>
            </w:tcMar>
          </w:tcPr>
          <w:p>
            <w:r>
              <w:rPr>
                <w:b/>
                <w:bCs/>
                <w:color w:val="FFFFFF"/>
                <w:sz w:val="17"/>
                <w:szCs w:val="17"/>
              </w:rPr>
              <w:t xml:space="preserve">Nombre del participante</w:t>
            </w:r>
          </w:p>
        </w:tc>
        <w:tc>
          <w:tcPr>
            <w:tcW w:type="dxa" w:w="1400"/>
            <w:shd w:fill="1F3864" w:val="clear"/>
            <w:tcMar>
              <w:top w:type="dxa" w:w="70"/>
              <w:left w:type="dxa" w:w="100"/>
              <w:bottom w:type="dxa" w:w="70"/>
              <w:right w:type="dxa" w:w="100"/>
            </w:tcMar>
          </w:tcPr>
          <w:p>
            <w:r>
              <w:rPr>
                <w:b/>
                <w:bCs/>
                <w:color w:val="FFFFFF"/>
                <w:sz w:val="17"/>
                <w:szCs w:val="17"/>
              </w:rPr>
              <w:t xml:space="preserve">Cargo</w:t>
            </w:r>
          </w:p>
        </w:tc>
        <w:tc>
          <w:tcPr>
            <w:tcW w:type="dxa" w:w="1200"/>
            <w:shd w:fill="1F3864" w:val="clear"/>
            <w:tcMar>
              <w:top w:type="dxa" w:w="70"/>
              <w:left w:type="dxa" w:w="100"/>
              <w:bottom w:type="dxa" w:w="70"/>
              <w:right w:type="dxa" w:w="100"/>
            </w:tcMar>
          </w:tcPr>
          <w:p>
            <w:r>
              <w:rPr>
                <w:b/>
                <w:bCs/>
                <w:color w:val="FFFFFF"/>
                <w:sz w:val="17"/>
                <w:szCs w:val="17"/>
              </w:rPr>
              <w:t xml:space="preserve">Grupo</w:t>
            </w:r>
          </w:p>
        </w:tc>
        <w:tc>
          <w:tcPr>
            <w:tcW w:type="dxa" w:w="1200"/>
            <w:shd w:fill="1F3864" w:val="clear"/>
            <w:tcMar>
              <w:top w:type="dxa" w:w="70"/>
              <w:left w:type="dxa" w:w="100"/>
              <w:bottom w:type="dxa" w:w="70"/>
              <w:right w:type="dxa" w:w="100"/>
            </w:tcMar>
          </w:tcPr>
          <w:p>
            <w:r>
              <w:rPr>
                <w:b/>
                <w:bCs/>
                <w:color w:val="FFFFFF"/>
                <w:sz w:val="17"/>
                <w:szCs w:val="17"/>
              </w:rPr>
              <w:t xml:space="preserve">Fecha</w:t>
            </w:r>
          </w:p>
        </w:tc>
        <w:tc>
          <w:tcPr>
            <w:tcW w:type="dxa" w:w="1600"/>
            <w:shd w:fill="1F3864" w:val="clear"/>
            <w:tcMar>
              <w:top w:type="dxa" w:w="70"/>
              <w:left w:type="dxa" w:w="100"/>
              <w:bottom w:type="dxa" w:w="70"/>
              <w:right w:type="dxa" w:w="100"/>
            </w:tcMar>
          </w:tcPr>
          <w:p>
            <w:r>
              <w:rPr>
                <w:b/>
                <w:bCs/>
                <w:color w:val="FFFFFF"/>
                <w:sz w:val="17"/>
                <w:szCs w:val="17"/>
              </w:rPr>
              <w:t xml:space="preserve">Módulos recibidos</w:t>
            </w:r>
          </w:p>
        </w:tc>
        <w:tc>
          <w:tcPr>
            <w:tcW w:type="dxa" w:w="1200"/>
            <w:shd w:fill="1F3864" w:val="clear"/>
            <w:tcMar>
              <w:top w:type="dxa" w:w="70"/>
              <w:left w:type="dxa" w:w="100"/>
              <w:bottom w:type="dxa" w:w="70"/>
              <w:right w:type="dxa" w:w="100"/>
            </w:tcMar>
          </w:tcPr>
          <w:p>
            <w:r>
              <w:rPr>
                <w:b/>
                <w:bCs/>
                <w:color w:val="FFFFFF"/>
                <w:sz w:val="17"/>
                <w:szCs w:val="17"/>
              </w:rPr>
              <w:t xml:space="preserve">Calificación</w:t>
            </w:r>
          </w:p>
        </w:tc>
        <w:tc>
          <w:tcPr>
            <w:tcW w:type="dxa" w:w="1200"/>
            <w:shd w:fill="1F3864" w:val="clear"/>
            <w:tcMar>
              <w:top w:type="dxa" w:w="70"/>
              <w:left w:type="dxa" w:w="100"/>
              <w:bottom w:type="dxa" w:w="70"/>
              <w:right w:type="dxa" w:w="100"/>
            </w:tcMar>
          </w:tcPr>
          <w:p>
            <w:r>
              <w:rPr>
                <w:b/>
                <w:bCs/>
                <w:color w:val="FFFFFF"/>
                <w:sz w:val="17"/>
                <w:szCs w:val="17"/>
              </w:rPr>
              <w:t xml:space="preserve">Firma</w:t>
            </w:r>
          </w:p>
        </w:tc>
      </w:tr>
      <w:tr>
        <w:tc>
          <w:tcPr>
            <w:tcW w:type="dxa" w:w="1800"/>
            <w:tcMar>
              <w:top w:type="dxa" w:w="70"/>
              <w:left w:type="dxa" w:w="100"/>
              <w:bottom w:type="dxa" w:w="70"/>
              <w:right w:type="dxa" w:w="100"/>
            </w:tcMar>
          </w:tcPr>
          <w:p>
            <w:r>
              <w:rPr>
                <w:b w:val="false"/>
                <w:bCs w:val="false"/>
                <w:sz w:val="17"/>
                <w:szCs w:val="17"/>
              </w:rPr>
              <w:t xml:space="preserve"/>
            </w:r>
          </w:p>
        </w:tc>
        <w:tc>
          <w:tcPr>
            <w:tcW w:type="dxa" w:w="14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6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r>
      <w:tr>
        <w:tc>
          <w:tcPr>
            <w:tcW w:type="dxa" w:w="1800"/>
            <w:tcMar>
              <w:top w:type="dxa" w:w="70"/>
              <w:left w:type="dxa" w:w="100"/>
              <w:bottom w:type="dxa" w:w="70"/>
              <w:right w:type="dxa" w:w="100"/>
            </w:tcMar>
          </w:tcPr>
          <w:p>
            <w:r>
              <w:rPr>
                <w:b w:val="false"/>
                <w:bCs w:val="false"/>
                <w:sz w:val="17"/>
                <w:szCs w:val="17"/>
              </w:rPr>
              <w:t xml:space="preserve"/>
            </w:r>
          </w:p>
        </w:tc>
        <w:tc>
          <w:tcPr>
            <w:tcW w:type="dxa" w:w="14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6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r>
      <w:tr>
        <w:tc>
          <w:tcPr>
            <w:tcW w:type="dxa" w:w="1800"/>
            <w:tcMar>
              <w:top w:type="dxa" w:w="70"/>
              <w:left w:type="dxa" w:w="100"/>
              <w:bottom w:type="dxa" w:w="70"/>
              <w:right w:type="dxa" w:w="100"/>
            </w:tcMar>
          </w:tcPr>
          <w:p>
            <w:r>
              <w:rPr>
                <w:b w:val="false"/>
                <w:bCs w:val="false"/>
                <w:sz w:val="17"/>
                <w:szCs w:val="17"/>
              </w:rPr>
              <w:t xml:space="preserve"/>
            </w:r>
          </w:p>
        </w:tc>
        <w:tc>
          <w:tcPr>
            <w:tcW w:type="dxa" w:w="14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6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r>
    </w:tbl>
    <w:p>
      <w:pPr>
        <w:pStyle w:val="Heading2"/>
        <w:spacing w:after="120" w:before="320"/>
      </w:pPr>
      <w:r>
        <w:t xml:space="preserve">VII. Evaluación y constancias</w:t>
      </w:r>
    </w:p>
    <w:p>
      <w:pPr>
        <w:spacing w:after="120"/>
      </w:pPr>
      <w:r>
        <w:rPr>
          <w:sz w:val="20"/>
          <w:szCs w:val="20"/>
        </w:rPr>
        <w:t xml:space="preserve">Cada participante completará la Evaluación de Comprensión (Documento D11C del Programa Certus PLD) al finalizar la capacitación, conforme al Art. 39 Bis 1, segundo párrafo de las RCG. Calificación mínima aprobatoria: 14/20 puntos. Quienes no aprueben recibirán capacitación remedial dentro de los 15 días siguientes, cuya evidencia se integrará al expediente de capacitación del participante.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Mar>
              <w:top w:type="dxa" w:w="70"/>
              <w:left w:type="dxa" w:w="100"/>
              <w:bottom w:type="dxa" w:w="70"/>
              <w:right w:type="dxa" w:w="100"/>
            </w:tcMar>
          </w:tcPr>
          <w:p>
            <w:r>
              <w:rPr>
                <w:b w:val="false"/>
                <w:bCs w:val="false"/>
                <w:sz w:val="17"/>
                <w:szCs w:val="17"/>
              </w:rPr>
              <w:t xml:space="preserve">Responsable del programa:</w:t>
            </w:r>
          </w:p>
        </w:tc>
        <w:tc>
          <w:tcPr>
            <w:tcW w:type="dxa" w:w="6000"/>
            <w:tcMar>
              <w:top w:type="dxa" w:w="70"/>
              <w:left w:type="dxa" w:w="100"/>
              <w:bottom w:type="dxa" w:w="70"/>
              <w:right w:type="dxa" w:w="100"/>
            </w:tcMar>
          </w:tcPr>
          <w:p>
            <w:r>
              <w:rPr>
                <w:b w:val="false"/>
                <w:bCs w:val="false"/>
                <w:sz w:val="17"/>
                <w:szCs w:val="17"/>
              </w:rPr>
              <w:t xml:space="preserve"/>
            </w:r>
          </w:p>
        </w:tc>
      </w:tr>
      <w:tr>
        <w:tc>
          <w:tcPr>
            <w:tcW w:type="dxa" w:w="3000"/>
            <w:tcMar>
              <w:top w:type="dxa" w:w="70"/>
              <w:left w:type="dxa" w:w="100"/>
              <w:bottom w:type="dxa" w:w="70"/>
              <w:right w:type="dxa" w:w="100"/>
            </w:tcMar>
          </w:tcPr>
          <w:p>
            <w:r>
              <w:rPr>
                <w:b w:val="false"/>
                <w:bCs w:val="false"/>
                <w:sz w:val="17"/>
                <w:szCs w:val="17"/>
              </w:rPr>
              <w:t xml:space="preserve">Cargo:</w:t>
            </w:r>
          </w:p>
        </w:tc>
        <w:tc>
          <w:tcPr>
            <w:tcW w:type="dxa" w:w="6000"/>
            <w:tcMar>
              <w:top w:type="dxa" w:w="70"/>
              <w:left w:type="dxa" w:w="100"/>
              <w:bottom w:type="dxa" w:w="70"/>
              <w:right w:type="dxa" w:w="100"/>
            </w:tcMar>
          </w:tcPr>
          <w:p>
            <w:r>
              <w:rPr>
                <w:b w:val="false"/>
                <w:bCs w:val="false"/>
                <w:sz w:val="17"/>
                <w:szCs w:val="17"/>
              </w:rPr>
              <w:t xml:space="preserve"/>
            </w:r>
          </w:p>
        </w:tc>
      </w:tr>
      <w:tr>
        <w:tc>
          <w:tcPr>
            <w:tcW w:type="dxa" w:w="3000"/>
            <w:tcMar>
              <w:top w:type="dxa" w:w="70"/>
              <w:left w:type="dxa" w:w="100"/>
              <w:bottom w:type="dxa" w:w="70"/>
              <w:right w:type="dxa" w:w="100"/>
            </w:tcMar>
          </w:tcPr>
          <w:p>
            <w:r>
              <w:rPr>
                <w:b w:val="false"/>
                <w:bCs w:val="false"/>
                <w:sz w:val="17"/>
                <w:szCs w:val="17"/>
              </w:rPr>
              <w:t xml:space="preserve">Firma:</w:t>
            </w:r>
          </w:p>
        </w:tc>
        <w:tc>
          <w:tcPr>
            <w:tcW w:type="dxa" w:w="6000"/>
            <w:tcMar>
              <w:top w:type="dxa" w:w="70"/>
              <w:left w:type="dxa" w:w="100"/>
              <w:bottom w:type="dxa" w:w="70"/>
              <w:right w:type="dxa" w:w="100"/>
            </w:tcMar>
          </w:tcPr>
          <w:p>
            <w:r>
              <w:rPr>
                <w:b w:val="false"/>
                <w:bCs w:val="false"/>
                <w:sz w:val="17"/>
                <w:szCs w:val="17"/>
              </w:rPr>
              <w:t xml:space="preserve"/>
            </w:r>
          </w:p>
        </w:tc>
      </w:tr>
      <w:tr>
        <w:tc>
          <w:tcPr>
            <w:tcW w:type="dxa" w:w="3000"/>
            <w:tcMar>
              <w:top w:type="dxa" w:w="70"/>
              <w:left w:type="dxa" w:w="100"/>
              <w:bottom w:type="dxa" w:w="70"/>
              <w:right w:type="dxa" w:w="100"/>
            </w:tcMar>
          </w:tcPr>
          <w:p>
            <w:r>
              <w:rPr>
                <w:b w:val="false"/>
                <w:bCs w:val="false"/>
                <w:sz w:val="17"/>
                <w:szCs w:val="17"/>
              </w:rPr>
              <w:t xml:space="preserve">Fecha de aprobación:</w:t>
            </w:r>
          </w:p>
        </w:tc>
        <w:tc>
          <w:tcPr>
            <w:tcW w:type="dxa" w:w="6000"/>
            <w:tcMar>
              <w:top w:type="dxa" w:w="70"/>
              <w:left w:type="dxa" w:w="100"/>
              <w:bottom w:type="dxa" w:w="70"/>
              <w:right w:type="dxa" w:w="100"/>
            </w:tcMar>
          </w:tcPr>
          <w:p>
            <w:r>
              <w:rPr>
                <w:b w:val="false"/>
                <w:bCs w:val="false"/>
                <w:sz w:val="17"/>
                <w:szCs w:val="17"/>
              </w:rPr>
              <w:t xml:space="preserve"/>
            </w:r>
          </w:p>
        </w:tc>
      </w:tr>
    </w:tbl>
    <w:p>
      <w:pPr>
        <w:pStyle w:val="Heading2"/>
        <w:spacing w:after="120" w:before="320"/>
      </w:pPr>
      <w:r>
        <w:t xml:space="preserve">VIII. Selección de personal</w:t>
      </w:r>
    </w:p>
    <w:p>
      <w:pPr>
        <w:spacing w:after="120"/>
      </w:pPr>
      <w:r>
        <w:rPr>
          <w:sz w:val="20"/>
          <w:szCs w:val="20"/>
        </w:rPr>
        <w:t xml:space="preserve">Conforme al Art. 39 Bis 2 de las RCG, [EMPRESA] establece procedimientos de selección que garanticen que su personal cuenta con la calidad técnica, experiencia necesaria y honorabilidad para llevar a cabo sus funciones. Aplica a las contrataciones realizadas a partir del 1 de marzo de 2027.</w:t>
      </w:r>
    </w:p>
    <w:p>
      <w:pPr>
        <w:spacing w:after="120"/>
      </w:pPr>
      <w:r>
        <w:rPr>
          <w:sz w:val="20"/>
          <w:szCs w:val="20"/>
        </w:rPr>
        <w:t xml:space="preserve">De cada funcionario o empleado se obtendrá una Declaración de Selección de Personal firmada, que conste su historial laboral previo en sectores sujetos a la Ley, y la manifestación de que no ha sido sentenciado por delitos patrimoniales ni inhabilitado para ejercer el comercio o el servicio público.</w:t>
      </w:r>
    </w:p>
    <w:p>
      <w:pPr>
        <w:spacing w:after="160" w:before="60"/>
      </w:pPr>
      <w:r>
        <w:rPr>
          <w:i/>
          <w:iCs/>
          <w:color w:val="666666"/>
          <w:sz w:val="19"/>
          <w:szCs w:val="19"/>
        </w:rPr>
        <w:t xml:space="preserve">Ver Documento D11D — Declaración de Selección de Personal (nuevo documento del Programa Certus PLD).</w:t>
      </w:r>
    </w:p>
    <w:p>
      <w:pPr>
        <w:pStyle w:val="Heading2"/>
        <w:spacing w:after="120" w:before="320"/>
      </w:pPr>
      <w:r>
        <w:t xml:space="preserve">IX. Resguardo de evidencia</w:t>
      </w:r>
    </w:p>
    <w:p>
      <w:pPr>
        <w:spacing w:after="120"/>
      </w:pPr>
      <w:r>
        <w:rPr>
          <w:sz w:val="20"/>
          <w:szCs w:val="20"/>
        </w:rPr>
        <w:t xml:space="preserve">La evidencia documental de los programas, talleres, materiales, listas de asistencia, evaluaciones y constancias de capacitación se conservará, de manera física o electrónica, por un plazo mínimo de diez años (Art. 39 Bis 1, primer párrafo RCG). Ver Documento D10 — Política de Resguardo Documental.</w:t>
      </w:r>
    </w:p>
    <w:p>
      <w:pPr>
        <w:spacing w:before="300"/>
      </w:pPr>
      <w:r>
        <w:rPr>
          <w:color w:val="888888"/>
          <w:sz w:val="16"/>
          <w:szCs w:val="16"/>
        </w:rPr>
        <w:t xml:space="preserve">Certus Consultores | Certus PLD | Mérida, Yucatán | 999 163 1363</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B08D57" w:sz="6" w:space="4"/>
      </w:pBdr>
      <w:spacing w:after="120" w:before="260"/>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2026-08-11T14:11:27.156Z</dcterms:created>
  <dcterms:modified xsi:type="dcterms:W3CDTF">2026-08-11T14:11:27.158Z</dcterms:modified>
</cp:coreProperties>
</file>

<file path=docProps/custom.xml><?xml version="1.0" encoding="utf-8"?>
<Properties xmlns="http://schemas.openxmlformats.org/officeDocument/2006/custom-properties" xmlns:vt="http://schemas.openxmlformats.org/officeDocument/2006/docPropsVTypes"/>
</file>