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6E" w:rsidRDefault="0065546E" w:rsidP="0065546E">
      <w:pPr>
        <w:pStyle w:val="Heading1"/>
        <w:rPr>
          <w:rFonts w:ascii="Calibri Light" w:hAnsi="Calibri Light"/>
        </w:rPr>
      </w:pPr>
      <w:r w:rsidRPr="0065546E">
        <w:rPr>
          <w:rFonts w:ascii="Calibri Light" w:hAnsi="Calibri Light"/>
        </w:rPr>
        <w:t>EntityFramework</w:t>
      </w:r>
      <w:r w:rsidR="00610361">
        <w:rPr>
          <w:rFonts w:ascii="Calibri Light" w:hAnsi="Calibri Light"/>
        </w:rPr>
        <w:t xml:space="preserve"> (EF)</w:t>
      </w:r>
    </w:p>
    <w:p w:rsidR="009E27A7" w:rsidRPr="009E27A7" w:rsidRDefault="009E27A7" w:rsidP="009E27A7"/>
    <w:p w:rsidR="0065546E" w:rsidRDefault="0065546E" w:rsidP="0065546E">
      <w:pPr>
        <w:pStyle w:val="Heading2"/>
      </w:pPr>
      <w:r w:rsidRPr="0065546E">
        <w:t>Package Manager Console</w:t>
      </w:r>
    </w:p>
    <w:p w:rsidR="00F7512E" w:rsidRPr="00F7512E" w:rsidRDefault="00F7512E" w:rsidP="00F7512E"/>
    <w:p w:rsidR="0065546E" w:rsidRPr="0065546E" w:rsidRDefault="0065546E" w:rsidP="0065546E">
      <w:pPr>
        <w:pStyle w:val="Heading3"/>
        <w:rPr>
          <w:rFonts w:ascii="Courier New" w:hAnsi="Courier New" w:cs="Courier New"/>
        </w:rPr>
      </w:pPr>
      <w:r w:rsidRPr="0065546E">
        <w:rPr>
          <w:rFonts w:ascii="Calibri Light" w:hAnsi="Calibri Light"/>
        </w:rPr>
        <w:tab/>
      </w:r>
      <w:r w:rsidR="00A26184">
        <w:rPr>
          <w:rFonts w:ascii="Courier New" w:hAnsi="Courier New" w:cs="Courier New"/>
        </w:rPr>
        <w:t>Enable-M</w:t>
      </w:r>
      <w:r w:rsidRPr="0065546E">
        <w:rPr>
          <w:rFonts w:ascii="Courier New" w:hAnsi="Courier New" w:cs="Courier New"/>
        </w:rPr>
        <w:t>igrations</w:t>
      </w:r>
    </w:p>
    <w:p w:rsid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Pr="0065546E">
        <w:rPr>
          <w:rFonts w:ascii="Courier New" w:hAnsi="Courier New" w:cs="Courier New"/>
        </w:rPr>
        <w:t>dd-</w:t>
      </w:r>
      <w:r w:rsidR="00A26184">
        <w:rPr>
          <w:rFonts w:ascii="Courier New" w:hAnsi="Courier New" w:cs="Courier New"/>
        </w:rPr>
        <w:t>M</w:t>
      </w:r>
      <w:r w:rsidRPr="0065546E">
        <w:rPr>
          <w:rFonts w:ascii="Courier New" w:hAnsi="Courier New" w:cs="Courier New"/>
        </w:rPr>
        <w:t>igration InitialModel</w:t>
      </w:r>
    </w:p>
    <w:p w:rsidR="00F7512E" w:rsidRPr="00F7512E" w:rsidRDefault="00F7512E" w:rsidP="00F7512E"/>
    <w:p w:rsidR="0065546E" w:rsidRPr="0065546E" w:rsidRDefault="0065546E" w:rsidP="0065546E">
      <w:pPr>
        <w:rPr>
          <w:rFonts w:ascii="Calibri Light" w:hAnsi="Calibri Light"/>
        </w:rPr>
      </w:pPr>
      <w:r>
        <w:rPr>
          <w:rFonts w:ascii="Calibri Light" w:hAnsi="Calibri Light"/>
        </w:rPr>
        <w:tab/>
      </w:r>
      <w:r w:rsidRPr="0065546E">
        <w:rPr>
          <w:rFonts w:ascii="Calibri Light" w:hAnsi="Calibri Light"/>
        </w:rPr>
        <w:t>Scaffolding migration 'InitialModel'.</w:t>
      </w:r>
    </w:p>
    <w:p w:rsidR="0065546E" w:rsidRPr="0065546E" w:rsidRDefault="0065546E" w:rsidP="0065546E">
      <w:pPr>
        <w:ind w:left="720"/>
        <w:rPr>
          <w:rFonts w:ascii="Calibri Light" w:hAnsi="Calibri Light"/>
        </w:rPr>
      </w:pPr>
      <w:r w:rsidRPr="0065546E">
        <w:rPr>
          <w:rFonts w:ascii="Calibri Light" w:hAnsi="Calibri Light"/>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InitialModel' again.</w:t>
      </w:r>
    </w:p>
    <w:p w:rsid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Pr="0065546E">
        <w:rPr>
          <w:rFonts w:ascii="Courier New" w:hAnsi="Courier New" w:cs="Courier New"/>
        </w:rPr>
        <w:t>atabase</w:t>
      </w:r>
    </w:p>
    <w:p w:rsidR="00F7512E" w:rsidRPr="00F7512E" w:rsidRDefault="00F7512E" w:rsidP="00F7512E"/>
    <w:p w:rsidR="0065546E" w:rsidRPr="0065546E" w:rsidRDefault="0065546E" w:rsidP="0065546E">
      <w:pPr>
        <w:spacing w:after="0"/>
        <w:rPr>
          <w:rFonts w:ascii="Calibri Light" w:hAnsi="Calibri Light"/>
        </w:rPr>
      </w:pPr>
      <w:r>
        <w:rPr>
          <w:rFonts w:ascii="Calibri Light" w:hAnsi="Calibri Light"/>
        </w:rPr>
        <w:tab/>
      </w:r>
      <w:r w:rsidRPr="0065546E">
        <w:rPr>
          <w:rFonts w:ascii="Calibri Light" w:hAnsi="Calibri Light"/>
        </w:rPr>
        <w:t>Specify the '-Verbose' flag to view the SQL statements being applied to the target database.</w:t>
      </w:r>
    </w:p>
    <w:p w:rsidR="0065546E" w:rsidRPr="0065546E" w:rsidRDefault="0065546E" w:rsidP="0065546E">
      <w:pPr>
        <w:spacing w:after="0"/>
        <w:rPr>
          <w:rFonts w:ascii="Calibri Light" w:hAnsi="Calibri Light"/>
        </w:rPr>
      </w:pPr>
      <w:r w:rsidRPr="0065546E">
        <w:rPr>
          <w:rFonts w:ascii="Calibri Light" w:hAnsi="Calibri Light"/>
        </w:rPr>
        <w:tab/>
        <w:t>Applying explicit migrations: [201610051435163_InitialModel].</w:t>
      </w:r>
    </w:p>
    <w:p w:rsidR="0065546E" w:rsidRPr="0065546E" w:rsidRDefault="0065546E" w:rsidP="0065546E">
      <w:pPr>
        <w:spacing w:after="0"/>
        <w:rPr>
          <w:rFonts w:ascii="Calibri Light" w:hAnsi="Calibri Light"/>
        </w:rPr>
      </w:pPr>
      <w:r w:rsidRPr="0065546E">
        <w:rPr>
          <w:rFonts w:ascii="Calibri Light" w:hAnsi="Calibri Light"/>
        </w:rPr>
        <w:tab/>
        <w:t>Applying explicit migration: 201610051435163_InitialModel.</w:t>
      </w:r>
    </w:p>
    <w:p w:rsidR="0065546E" w:rsidRDefault="0065546E" w:rsidP="009B4BAC">
      <w:pPr>
        <w:spacing w:after="0" w:line="360" w:lineRule="auto"/>
        <w:rPr>
          <w:rFonts w:ascii="Calibri Light" w:hAnsi="Calibri Light"/>
        </w:rPr>
      </w:pPr>
      <w:r w:rsidRPr="0065546E">
        <w:rPr>
          <w:rFonts w:ascii="Calibri Light" w:hAnsi="Calibri Light"/>
        </w:rPr>
        <w:tab/>
      </w:r>
      <w:r w:rsidR="009B4BAC">
        <w:rPr>
          <w:rFonts w:ascii="Calibri Light" w:hAnsi="Calibri Light"/>
        </w:rPr>
        <w:t>Running Seed method.</w:t>
      </w:r>
    </w:p>
    <w:p w:rsidR="00F7512E" w:rsidRPr="009B4BAC" w:rsidRDefault="00F7512E" w:rsidP="009B4BAC">
      <w:pPr>
        <w:spacing w:after="0" w:line="360" w:lineRule="auto"/>
        <w:rPr>
          <w:rFonts w:ascii="Calibri Light" w:hAnsi="Calibri Light"/>
        </w:rPr>
      </w:pPr>
    </w:p>
    <w:p w:rsidR="0065546E" w:rsidRPr="009B4BAC" w:rsidRDefault="0065546E" w:rsidP="009B4BAC">
      <w:pPr>
        <w:pStyle w:val="Heading3"/>
        <w:spacing w:line="360" w:lineRule="auto"/>
        <w:rPr>
          <w:rFonts w:ascii="Courier New" w:hAnsi="Courier New" w:cs="Courier New"/>
        </w:rPr>
      </w:pPr>
      <w:r w:rsidRPr="0065546E">
        <w:tab/>
      </w:r>
      <w:r w:rsidR="00A26184">
        <w:rPr>
          <w:rFonts w:ascii="Courier New" w:hAnsi="Courier New" w:cs="Courier New"/>
        </w:rPr>
        <w:t>A</w:t>
      </w:r>
      <w:r w:rsidRPr="0065546E">
        <w:rPr>
          <w:rFonts w:ascii="Courier New" w:hAnsi="Courier New" w:cs="Courier New"/>
        </w:rPr>
        <w:t>dd-</w:t>
      </w:r>
      <w:r w:rsidR="00A26184">
        <w:rPr>
          <w:rFonts w:ascii="Courier New" w:hAnsi="Courier New" w:cs="Courier New"/>
        </w:rPr>
        <w:t>M</w:t>
      </w:r>
      <w:r w:rsidRPr="0065546E">
        <w:rPr>
          <w:rFonts w:ascii="Courier New" w:hAnsi="Courier New" w:cs="Courier New"/>
        </w:rPr>
        <w:t>igration CreateGigTable</w:t>
      </w:r>
    </w:p>
    <w:p w:rsidR="00F7512E" w:rsidRDefault="00F7512E" w:rsidP="0065546E">
      <w:pPr>
        <w:rPr>
          <w:rFonts w:ascii="Calibri Light" w:hAnsi="Calibri Light"/>
          <w:b/>
          <w:i/>
          <w:sz w:val="24"/>
        </w:rPr>
      </w:pPr>
    </w:p>
    <w:p w:rsidR="0065546E" w:rsidRPr="009B4BAC" w:rsidRDefault="0065546E" w:rsidP="0065546E">
      <w:pPr>
        <w:rPr>
          <w:rFonts w:ascii="Calibri Light" w:hAnsi="Calibri Light"/>
          <w:b/>
          <w:i/>
          <w:sz w:val="24"/>
        </w:rPr>
      </w:pPr>
      <w:r w:rsidRPr="009B4BAC">
        <w:rPr>
          <w:rFonts w:ascii="Calibri Light" w:hAnsi="Calibri Light"/>
          <w:b/>
          <w:i/>
          <w:sz w:val="24"/>
        </w:rPr>
        <w:t>Model must derive from DbContext before EntityFramework can build scaffolding</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CreateGigTable</w:t>
      </w:r>
    </w:p>
    <w:p w:rsidR="0065546E" w:rsidRPr="0065546E" w:rsidRDefault="0065546E" w:rsidP="009B4BAC">
      <w:pPr>
        <w:ind w:left="720"/>
        <w:rPr>
          <w:rFonts w:ascii="Calibri Light" w:hAnsi="Calibri Light"/>
        </w:rPr>
      </w:pPr>
      <w:r w:rsidRPr="0065546E">
        <w:rPr>
          <w:rFonts w:ascii="Calibri Light" w:hAnsi="Calibri Light"/>
        </w:rPr>
        <w:t>Only the Designer Code for migration 'CreateGigTable' was re-scaffolded. To re-scaffold the entire migration, use the -Force parameter.</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CreateGigTable -Force</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65546E" w:rsidRPr="0065546E" w:rsidRDefault="0065546E" w:rsidP="0065546E">
      <w:pPr>
        <w:rPr>
          <w:rFonts w:ascii="Calibri Light" w:hAnsi="Calibri Light"/>
        </w:rPr>
      </w:pPr>
      <w:r w:rsidRPr="0065546E">
        <w:rPr>
          <w:rFonts w:ascii="Calibri Light" w:hAnsi="Calibri Light"/>
        </w:rPr>
        <w:tab/>
      </w:r>
    </w:p>
    <w:p w:rsidR="0065546E" w:rsidRPr="009B4BAC" w:rsidRDefault="009B4BAC" w:rsidP="0065546E">
      <w:pPr>
        <w:rPr>
          <w:rFonts w:ascii="Calibri Light" w:hAnsi="Calibri Light"/>
          <w:b/>
          <w:i/>
          <w:sz w:val="24"/>
        </w:rPr>
      </w:pPr>
      <w:r>
        <w:rPr>
          <w:rFonts w:ascii="Calibri Light" w:hAnsi="Calibri Light"/>
          <w:b/>
          <w:i/>
          <w:sz w:val="24"/>
        </w:rPr>
        <w:t>E</w:t>
      </w:r>
      <w:r w:rsidR="0073405D">
        <w:rPr>
          <w:rFonts w:ascii="Calibri Light" w:hAnsi="Calibri Light"/>
          <w:b/>
          <w:i/>
          <w:sz w:val="24"/>
        </w:rPr>
        <w:t>ntity</w:t>
      </w:r>
      <w:r>
        <w:rPr>
          <w:rFonts w:ascii="Calibri Light" w:hAnsi="Calibri Light"/>
          <w:b/>
          <w:i/>
          <w:sz w:val="24"/>
        </w:rPr>
        <w:t>F</w:t>
      </w:r>
      <w:r w:rsidR="0073405D">
        <w:rPr>
          <w:rFonts w:ascii="Calibri Light" w:hAnsi="Calibri Light"/>
          <w:b/>
          <w:i/>
          <w:sz w:val="24"/>
        </w:rPr>
        <w:t>ramework</w:t>
      </w:r>
      <w:r w:rsidR="0065546E" w:rsidRPr="009B4BAC">
        <w:rPr>
          <w:rFonts w:ascii="Calibri Light" w:hAnsi="Calibri Light"/>
          <w:b/>
          <w:i/>
          <w:sz w:val="24"/>
        </w:rPr>
        <w:t xml:space="preserve"> uses Convention over Configuration. There are two ways to overriding Conventions:</w:t>
      </w:r>
    </w:p>
    <w:p w:rsidR="0065546E" w:rsidRPr="0065546E" w:rsidRDefault="0065546E" w:rsidP="0065546E">
      <w:pPr>
        <w:rPr>
          <w:rFonts w:ascii="Calibri Light" w:hAnsi="Calibri Light"/>
        </w:rPr>
      </w:pPr>
      <w:r w:rsidRPr="0065546E">
        <w:rPr>
          <w:rFonts w:ascii="Calibri Light" w:hAnsi="Calibri Light"/>
        </w:rPr>
        <w:tab/>
      </w:r>
      <w:r w:rsidRPr="0065546E">
        <w:rPr>
          <w:rFonts w:ascii="Calibri Light" w:hAnsi="Calibri Light"/>
          <w:b/>
        </w:rPr>
        <w:t>Data Annotations</w:t>
      </w:r>
      <w:r w:rsidRPr="0065546E">
        <w:rPr>
          <w:rFonts w:ascii="Calibri Light" w:hAnsi="Calibri Light"/>
        </w:rPr>
        <w:t xml:space="preserve"> -  Easier but with limitation</w:t>
      </w:r>
    </w:p>
    <w:p w:rsidR="0065546E" w:rsidRPr="0065546E" w:rsidRDefault="0065546E" w:rsidP="0065546E">
      <w:pPr>
        <w:rPr>
          <w:rFonts w:ascii="Calibri Light" w:hAnsi="Calibri Light"/>
        </w:rPr>
      </w:pPr>
      <w:r w:rsidRPr="0065546E">
        <w:rPr>
          <w:rFonts w:ascii="Calibri Light" w:hAnsi="Calibri Light"/>
        </w:rPr>
        <w:tab/>
      </w:r>
      <w:r w:rsidRPr="0065546E">
        <w:rPr>
          <w:rFonts w:ascii="Calibri Light" w:hAnsi="Calibri Light"/>
          <w:b/>
        </w:rPr>
        <w:t>Fluent API</w:t>
      </w:r>
      <w:r w:rsidRPr="0065546E">
        <w:rPr>
          <w:rFonts w:ascii="Calibri Light" w:hAnsi="Calibri Light"/>
        </w:rPr>
        <w:t xml:space="preserve"> -  More </w:t>
      </w:r>
      <w:r w:rsidR="009B4BAC">
        <w:rPr>
          <w:rFonts w:ascii="Calibri Light" w:hAnsi="Calibri Light"/>
        </w:rPr>
        <w:t>powerful but a bit more complex</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OverrideConventionsForGigsAndGenres</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65546E" w:rsidRPr="0065546E" w:rsidRDefault="0065546E" w:rsidP="0065546E">
      <w:pPr>
        <w:rPr>
          <w:rFonts w:ascii="Calibri Light" w:hAnsi="Calibri Light"/>
        </w:rPr>
      </w:pPr>
      <w:r w:rsidRPr="0065546E">
        <w:rPr>
          <w:rFonts w:ascii="Calibri Light" w:hAnsi="Calibri Light"/>
        </w:rPr>
        <w:tab/>
      </w:r>
    </w:p>
    <w:p w:rsidR="009B4BAC" w:rsidRDefault="009B4BAC" w:rsidP="0065546E">
      <w:pPr>
        <w:rPr>
          <w:rFonts w:ascii="Courier New" w:hAnsi="Courier New" w:cs="Courier New"/>
          <w:b/>
          <w:i/>
          <w:color w:val="000000"/>
          <w:sz w:val="20"/>
          <w:szCs w:val="20"/>
        </w:rPr>
      </w:pPr>
      <w:r>
        <w:rPr>
          <w:rFonts w:ascii="Calibri Light" w:hAnsi="Calibri Light"/>
        </w:rPr>
        <w:lastRenderedPageBreak/>
        <w:t xml:space="preserve">When we execute </w:t>
      </w:r>
      <w:r w:rsidRPr="009B4BAC">
        <w:rPr>
          <w:rFonts w:ascii="Courier New" w:hAnsi="Courier New" w:cs="Courier New"/>
        </w:rPr>
        <w:t>add-migration</w:t>
      </w:r>
      <w:r>
        <w:rPr>
          <w:rFonts w:ascii="Calibri Light" w:hAnsi="Calibri Light"/>
        </w:rPr>
        <w:t xml:space="preserve">. We have a class named in datetime_migrationName. This class has two methods.  Up() and Down().  Up is to tell how to upgrade the database. Thus Down is to tell it how to downgrade.  This could be required if we required to revert to a previous version.  For example, I wish to go back to the state when we migrated to </w:t>
      </w:r>
      <w:r w:rsidRPr="0065546E">
        <w:rPr>
          <w:rFonts w:ascii="Courier New" w:hAnsi="Courier New" w:cs="Courier New"/>
        </w:rPr>
        <w:t>CreateGigTable</w:t>
      </w:r>
      <w:r>
        <w:rPr>
          <w:rFonts w:ascii="Calibri Light" w:hAnsi="Calibri Light"/>
        </w:rPr>
        <w:t xml:space="preserve">. To do this I will need to execute a command and that will run the Down() method of that migration plan.  The command is:  </w:t>
      </w:r>
      <w:r w:rsidRPr="009B4BAC">
        <w:rPr>
          <w:rFonts w:ascii="Courier New" w:hAnsi="Courier New" w:cs="Courier New"/>
          <w:b/>
          <w:i/>
          <w:color w:val="000000"/>
          <w:sz w:val="20"/>
          <w:szCs w:val="20"/>
        </w:rPr>
        <w:t>Update-Database -TargetMigration 201610051514436_CreateGigTable</w:t>
      </w:r>
    </w:p>
    <w:p w:rsidR="009B4BAC" w:rsidRPr="0065546E" w:rsidRDefault="00A26184" w:rsidP="009B4BAC">
      <w:pPr>
        <w:pStyle w:val="Heading3"/>
        <w:ind w:firstLine="720"/>
        <w:rPr>
          <w:rFonts w:ascii="Courier New" w:hAnsi="Courier New" w:cs="Courier New"/>
        </w:rPr>
      </w:pPr>
      <w:r>
        <w:rPr>
          <w:rFonts w:ascii="Courier New" w:hAnsi="Courier New" w:cs="Courier New"/>
        </w:rPr>
        <w:t>A</w:t>
      </w:r>
      <w:r w:rsidRPr="0065546E">
        <w:rPr>
          <w:rFonts w:ascii="Courier New" w:hAnsi="Courier New" w:cs="Courier New"/>
        </w:rPr>
        <w:t>dd-</w:t>
      </w:r>
      <w:r>
        <w:rPr>
          <w:rFonts w:ascii="Courier New" w:hAnsi="Courier New" w:cs="Courier New"/>
        </w:rPr>
        <w:t>M</w:t>
      </w:r>
      <w:r w:rsidRPr="0065546E">
        <w:rPr>
          <w:rFonts w:ascii="Courier New" w:hAnsi="Courier New" w:cs="Courier New"/>
        </w:rPr>
        <w:t>igration</w:t>
      </w:r>
      <w:r w:rsidR="009B4BAC" w:rsidRPr="0065546E">
        <w:rPr>
          <w:rFonts w:ascii="Courier New" w:hAnsi="Courier New" w:cs="Courier New"/>
        </w:rPr>
        <w:t xml:space="preserve"> </w:t>
      </w:r>
      <w:r w:rsidR="009B4BAC">
        <w:rPr>
          <w:rFonts w:ascii="Courier New" w:hAnsi="Courier New" w:cs="Courier New"/>
        </w:rPr>
        <w:t>PopulateGenresTable</w:t>
      </w:r>
    </w:p>
    <w:p w:rsidR="0065546E" w:rsidRDefault="009B4BAC" w:rsidP="0073405D">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F7512E" w:rsidRDefault="00F7512E" w:rsidP="00F7512E"/>
    <w:p w:rsidR="00F7512E" w:rsidRPr="0065546E" w:rsidRDefault="00F7512E" w:rsidP="00F7512E">
      <w:pPr>
        <w:pStyle w:val="Heading2"/>
      </w:pPr>
      <w:r>
        <w:t>Errors &amp; Tips</w:t>
      </w:r>
    </w:p>
    <w:p w:rsidR="00F7512E" w:rsidRDefault="00F7512E" w:rsidP="00F7512E">
      <w:pPr>
        <w:rPr>
          <w:rFonts w:asciiTheme="majorHAnsi" w:hAnsiTheme="majorHAnsi"/>
        </w:rPr>
      </w:pPr>
    </w:p>
    <w:p w:rsidR="00F7512E" w:rsidRDefault="00F7512E" w:rsidP="00F7512E">
      <w:pPr>
        <w:spacing w:after="0"/>
        <w:rPr>
          <w:rFonts w:asciiTheme="majorHAnsi" w:hAnsiTheme="majorHAnsi"/>
        </w:rPr>
      </w:pPr>
      <w:r>
        <w:rPr>
          <w:rFonts w:asciiTheme="majorHAnsi" w:hAnsiTheme="majorHAnsi"/>
        </w:rPr>
        <w:t xml:space="preserve">To resolve the following error: </w:t>
      </w:r>
    </w:p>
    <w:p w:rsidR="00F7512E" w:rsidRDefault="00F7512E" w:rsidP="00F7512E">
      <w:pPr>
        <w:spacing w:after="0"/>
        <w:ind w:firstLine="720"/>
        <w:rPr>
          <w:rFonts w:asciiTheme="majorHAnsi" w:hAnsiTheme="majorHAnsi"/>
        </w:rPr>
      </w:pPr>
      <w:r w:rsidRPr="00F7512E">
        <w:rPr>
          <w:rFonts w:asciiTheme="majorHAnsi" w:hAnsiTheme="majorHAnsi"/>
          <w:b/>
        </w:rPr>
        <w:t>System.Data.SqlClient.SqlException</w:t>
      </w:r>
      <w:r w:rsidRPr="00F7512E">
        <w:rPr>
          <w:rFonts w:asciiTheme="majorHAnsi" w:hAnsiTheme="majorHAnsi"/>
        </w:rPr>
        <w:t>: Cannot attach the file '.\*.mdf' as database '*'</w:t>
      </w:r>
    </w:p>
    <w:p w:rsidR="00F7512E" w:rsidRDefault="00F7512E" w:rsidP="00F7512E">
      <w:pPr>
        <w:spacing w:after="0"/>
        <w:rPr>
          <w:rFonts w:asciiTheme="majorHAnsi" w:hAnsiTheme="majorHAnsi"/>
        </w:rPr>
      </w:pPr>
      <w:r>
        <w:rPr>
          <w:rFonts w:asciiTheme="majorHAnsi" w:hAnsiTheme="majorHAnsi"/>
        </w:rPr>
        <w:t>Ensure no other process is hooked into the *.mdf file like SQL Server (Chec</w:t>
      </w:r>
      <w:r w:rsidR="00EA3C81">
        <w:rPr>
          <w:rFonts w:asciiTheme="majorHAnsi" w:hAnsiTheme="majorHAnsi"/>
        </w:rPr>
        <w:t>k using Manager) Drop using SQL and then Delete the file</w:t>
      </w:r>
      <w:r w:rsidR="00FB4ADA">
        <w:rPr>
          <w:rFonts w:asciiTheme="majorHAnsi" w:hAnsiTheme="majorHAnsi"/>
        </w:rPr>
        <w:t>.</w:t>
      </w:r>
    </w:p>
    <w:p w:rsidR="00A13A44" w:rsidRDefault="00A13A44" w:rsidP="00F7512E">
      <w:pPr>
        <w:spacing w:after="0"/>
        <w:rPr>
          <w:rFonts w:asciiTheme="majorHAnsi" w:hAnsiTheme="majorHAnsi"/>
        </w:rPr>
      </w:pPr>
    </w:p>
    <w:p w:rsidR="00A13A44" w:rsidRPr="00A13A44" w:rsidRDefault="00A13A44" w:rsidP="00A1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A13A44">
        <w:rPr>
          <w:rFonts w:ascii="Consolas" w:eastAsia="Times New Roman" w:hAnsi="Consolas" w:cs="Courier New"/>
          <w:color w:val="008000"/>
          <w:sz w:val="20"/>
          <w:szCs w:val="20"/>
          <w:lang w:eastAsia="en-GB"/>
        </w:rPr>
        <w:t>User.Identity.GetUserId() ==&gt; is an expression </w:t>
      </w:r>
      <w:r>
        <w:rPr>
          <w:rFonts w:ascii="Consolas" w:eastAsia="Times New Roman" w:hAnsi="Consolas" w:cs="Courier New"/>
          <w:color w:val="008000"/>
          <w:sz w:val="20"/>
          <w:szCs w:val="20"/>
          <w:lang w:eastAsia="en-GB"/>
        </w:rPr>
        <w:t>thus</w:t>
      </w:r>
      <w:r w:rsidRPr="00A13A44">
        <w:rPr>
          <w:rFonts w:ascii="Consolas" w:eastAsia="Times New Roman" w:hAnsi="Consolas" w:cs="Courier New"/>
          <w:color w:val="008000"/>
          <w:sz w:val="20"/>
          <w:szCs w:val="20"/>
          <w:lang w:eastAsia="en-GB"/>
        </w:rPr>
        <w:t> it can not be converted to SQL</w:t>
      </w:r>
    </w:p>
    <w:p w:rsidR="00A13A44" w:rsidRPr="00A13A44" w:rsidRDefault="00A13A44" w:rsidP="00A1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A13A44">
        <w:rPr>
          <w:rFonts w:ascii="Consolas" w:eastAsia="Times New Roman" w:hAnsi="Consolas" w:cs="Courier New"/>
          <w:color w:val="0000FF"/>
          <w:sz w:val="20"/>
          <w:szCs w:val="20"/>
          <w:lang w:eastAsia="en-GB"/>
        </w:rPr>
        <w:t>var</w:t>
      </w:r>
      <w:r w:rsidRPr="00A13A44">
        <w:rPr>
          <w:rFonts w:ascii="Consolas" w:eastAsia="Times New Roman" w:hAnsi="Consolas" w:cs="Courier New"/>
          <w:color w:val="000000"/>
          <w:sz w:val="20"/>
          <w:szCs w:val="20"/>
          <w:lang w:eastAsia="en-GB"/>
        </w:rPr>
        <w:t> artist = _context.Users.Single(x =&gt; x.Id == User.Identity.GetUserId());</w:t>
      </w:r>
    </w:p>
    <w:p w:rsidR="00A13A44" w:rsidRPr="00A13A44" w:rsidRDefault="00A13A44" w:rsidP="00A1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A13A44">
        <w:rPr>
          <w:rFonts w:ascii="Consolas" w:eastAsia="Times New Roman" w:hAnsi="Consolas" w:cs="Courier New"/>
          <w:color w:val="000000"/>
          <w:sz w:val="20"/>
          <w:szCs w:val="20"/>
          <w:lang w:eastAsia="en-GB"/>
        </w:rPr>
        <w:t>            </w:t>
      </w:r>
    </w:p>
    <w:p w:rsidR="00A13A44" w:rsidRPr="00A13A44" w:rsidRDefault="00A13A44" w:rsidP="00A1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A13A44">
        <w:rPr>
          <w:rFonts w:ascii="Consolas" w:eastAsia="Times New Roman" w:hAnsi="Consolas" w:cs="Courier New"/>
          <w:color w:val="008000"/>
          <w:sz w:val="20"/>
          <w:szCs w:val="20"/>
          <w:lang w:eastAsia="en-GB"/>
        </w:rPr>
        <w:t>Storing the expression into a variable will force it to </w:t>
      </w:r>
      <w:r>
        <w:rPr>
          <w:rFonts w:ascii="Consolas" w:eastAsia="Times New Roman" w:hAnsi="Consolas" w:cs="Courier New"/>
          <w:color w:val="008000"/>
          <w:sz w:val="20"/>
          <w:szCs w:val="20"/>
          <w:lang w:eastAsia="en-GB"/>
        </w:rPr>
        <w:t>run. This will generate a primitive type, which of course can be converted to SQL</w:t>
      </w:r>
    </w:p>
    <w:p w:rsidR="00A13A44" w:rsidRPr="00A13A44" w:rsidRDefault="00A13A44" w:rsidP="00A13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Pr>
          <w:rFonts w:ascii="Consolas" w:eastAsia="Times New Roman" w:hAnsi="Consolas" w:cs="Courier New"/>
          <w:color w:val="0000FF"/>
          <w:sz w:val="20"/>
          <w:szCs w:val="20"/>
          <w:lang w:eastAsia="en-GB"/>
        </w:rPr>
        <w:t>string</w:t>
      </w:r>
      <w:r w:rsidRPr="00A13A44">
        <w:rPr>
          <w:rFonts w:ascii="Consolas" w:eastAsia="Times New Roman" w:hAnsi="Consolas" w:cs="Courier New"/>
          <w:color w:val="000000"/>
          <w:sz w:val="20"/>
          <w:szCs w:val="20"/>
          <w:lang w:eastAsia="en-GB"/>
        </w:rPr>
        <w:t> artistId = User.Identity.GetUserId();</w:t>
      </w:r>
    </w:p>
    <w:p w:rsidR="00A13A44" w:rsidRPr="00A13A44" w:rsidRDefault="00A13A44" w:rsidP="00A13A44">
      <w:pPr>
        <w:pStyle w:val="HTMLPreformatted"/>
        <w:shd w:val="clear" w:color="auto" w:fill="FFFFFF"/>
        <w:rPr>
          <w:rFonts w:ascii="Consolas" w:hAnsi="Consolas"/>
          <w:color w:val="000000"/>
        </w:rPr>
      </w:pPr>
      <w:r>
        <w:rPr>
          <w:rFonts w:ascii="Consolas" w:hAnsi="Consolas"/>
          <w:color w:val="2B91AF"/>
        </w:rPr>
        <w:t>ApplicationUser</w:t>
      </w:r>
      <w:r>
        <w:rPr>
          <w:rFonts w:ascii="Consolas" w:hAnsi="Consolas"/>
          <w:color w:val="2B91AF"/>
        </w:rPr>
        <w:t xml:space="preserve"> </w:t>
      </w:r>
      <w:r w:rsidRPr="00A13A44">
        <w:rPr>
          <w:rFonts w:ascii="Consolas" w:hAnsi="Consolas"/>
          <w:color w:val="000000"/>
        </w:rPr>
        <w:t>artist = _context.Users.Single(x =&gt; x.Id == artistId);</w:t>
      </w:r>
    </w:p>
    <w:p w:rsidR="00A13A44" w:rsidRPr="00F7512E" w:rsidRDefault="00A13A44" w:rsidP="00F7512E">
      <w:pPr>
        <w:spacing w:after="0"/>
        <w:rPr>
          <w:rFonts w:asciiTheme="majorHAnsi" w:hAnsiTheme="majorHAnsi"/>
        </w:rPr>
      </w:pPr>
      <w:bookmarkStart w:id="0" w:name="_GoBack"/>
      <w:bookmarkEnd w:id="0"/>
    </w:p>
    <w:sectPr w:rsidR="00A13A44" w:rsidRPr="00F75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46E"/>
    <w:rsid w:val="00215782"/>
    <w:rsid w:val="003D588F"/>
    <w:rsid w:val="00412EB0"/>
    <w:rsid w:val="00610361"/>
    <w:rsid w:val="0065546E"/>
    <w:rsid w:val="0073405D"/>
    <w:rsid w:val="009B4BAC"/>
    <w:rsid w:val="009E27A7"/>
    <w:rsid w:val="00A13A44"/>
    <w:rsid w:val="00A26184"/>
    <w:rsid w:val="00BD4C63"/>
    <w:rsid w:val="00EA3C81"/>
    <w:rsid w:val="00F7512E"/>
    <w:rsid w:val="00FB4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A642-FC84-4D35-8437-AA4462C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4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46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1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13A4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70823">
      <w:bodyDiv w:val="1"/>
      <w:marLeft w:val="0"/>
      <w:marRight w:val="0"/>
      <w:marTop w:val="0"/>
      <w:marBottom w:val="0"/>
      <w:divBdr>
        <w:top w:val="none" w:sz="0" w:space="0" w:color="auto"/>
        <w:left w:val="none" w:sz="0" w:space="0" w:color="auto"/>
        <w:bottom w:val="none" w:sz="0" w:space="0" w:color="auto"/>
        <w:right w:val="none" w:sz="0" w:space="0" w:color="auto"/>
      </w:divBdr>
    </w:div>
    <w:div w:id="435635085">
      <w:bodyDiv w:val="1"/>
      <w:marLeft w:val="0"/>
      <w:marRight w:val="0"/>
      <w:marTop w:val="0"/>
      <w:marBottom w:val="0"/>
      <w:divBdr>
        <w:top w:val="none" w:sz="0" w:space="0" w:color="auto"/>
        <w:left w:val="none" w:sz="0" w:space="0" w:color="auto"/>
        <w:bottom w:val="none" w:sz="0" w:space="0" w:color="auto"/>
        <w:right w:val="none" w:sz="0" w:space="0" w:color="auto"/>
      </w:divBdr>
    </w:div>
    <w:div w:id="1172909069">
      <w:bodyDiv w:val="1"/>
      <w:marLeft w:val="0"/>
      <w:marRight w:val="0"/>
      <w:marTop w:val="0"/>
      <w:marBottom w:val="0"/>
      <w:divBdr>
        <w:top w:val="none" w:sz="0" w:space="0" w:color="auto"/>
        <w:left w:val="none" w:sz="0" w:space="0" w:color="auto"/>
        <w:bottom w:val="none" w:sz="0" w:space="0" w:color="auto"/>
        <w:right w:val="none" w:sz="0" w:space="0" w:color="auto"/>
      </w:divBdr>
    </w:div>
    <w:div w:id="16577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Fundraising Innovations Ltd</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 Miah</dc:creator>
  <cp:keywords/>
  <dc:description/>
  <cp:lastModifiedBy>Ranu Miah</cp:lastModifiedBy>
  <cp:revision>6</cp:revision>
  <dcterms:created xsi:type="dcterms:W3CDTF">2016-10-05T16:32:00Z</dcterms:created>
  <dcterms:modified xsi:type="dcterms:W3CDTF">2016-12-07T17:55:00Z</dcterms:modified>
</cp:coreProperties>
</file>