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19EAF8">
      <w:pPr>
        <w:keepNext w:val="0"/>
        <w:keepLines w:val="0"/>
        <w:widowControl/>
        <w:suppressLineNumbers w:val="0"/>
        <w:jc w:val="left"/>
        <w:rPr>
          <w:rFonts w:hint="default" w:ascii="Times New Roman" w:hAnsi="Times New Roman" w:eastAsia="宋体" w:cs="Times New Roman"/>
          <w:b/>
          <w:bCs/>
          <w:color w:val="000000" w:themeColor="text1"/>
          <w:kern w:val="0"/>
          <w:sz w:val="21"/>
          <w:szCs w:val="21"/>
          <w:lang w:val="en-US" w:eastAsia="zh-CN" w:bidi="ar"/>
          <w14:textFill>
            <w14:solidFill>
              <w14:schemeClr w14:val="tx1"/>
            </w14:solidFill>
          </w14:textFill>
        </w:rPr>
      </w:pPr>
      <w:r>
        <w:rPr>
          <w:rFonts w:hint="default" w:ascii="Times New Roman" w:hAnsi="Times New Roman" w:eastAsia="宋体" w:cs="Times New Roman"/>
          <w:b/>
          <w:bCs/>
          <w:color w:val="000000" w:themeColor="text1"/>
          <w:kern w:val="0"/>
          <w:sz w:val="21"/>
          <w:szCs w:val="21"/>
          <w:lang w:val="en-US" w:eastAsia="zh-CN" w:bidi="ar"/>
          <w14:textFill>
            <w14:solidFill>
              <w14:schemeClr w14:val="tx1"/>
            </w14:solidFill>
          </w14:textFill>
        </w:rPr>
        <w:t>Overall merit</w:t>
      </w:r>
    </w:p>
    <w:p w14:paraId="7E88AB1C">
      <w:pPr>
        <w:keepNext w:val="0"/>
        <w:keepLines w:val="0"/>
        <w:widowControl/>
        <w:suppressLineNumbers w:val="0"/>
        <w:jc w:val="left"/>
        <w:rPr>
          <w:rFonts w:hint="default" w:ascii="Times New Roman" w:hAnsi="Times New Roman" w:eastAsia="宋体" w:cs="Times New Roman"/>
          <w:color w:val="000000" w:themeColor="text1"/>
          <w:kern w:val="0"/>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0"/>
          <w:sz w:val="21"/>
          <w:szCs w:val="21"/>
          <w:lang w:val="en-US" w:eastAsia="zh-CN" w:bidi="ar"/>
          <w14:textFill>
            <w14:solidFill>
              <w14:schemeClr w14:val="tx1"/>
            </w14:solidFill>
          </w14:textFill>
        </w:rPr>
        <w:t>—Weak Accept</w:t>
      </w:r>
    </w:p>
    <w:p w14:paraId="401C172D">
      <w:pPr>
        <w:rPr>
          <w:rFonts w:hint="default" w:ascii="Times New Roman" w:hAnsi="Times New Roman" w:cs="Times New Roman"/>
        </w:rPr>
      </w:pPr>
    </w:p>
    <w:p w14:paraId="03613BEA">
      <w:pPr>
        <w:rPr>
          <w:rFonts w:hint="default" w:ascii="Times New Roman" w:hAnsi="Times New Roman" w:cs="Times New Roman"/>
          <w:b/>
          <w:bCs/>
        </w:rPr>
      </w:pPr>
      <w:r>
        <w:rPr>
          <w:rFonts w:hint="default" w:ascii="Times New Roman" w:hAnsi="Times New Roman" w:cs="Times New Roman"/>
          <w:b/>
          <w:bCs/>
        </w:rPr>
        <w:t>Paper summary</w:t>
      </w:r>
    </w:p>
    <w:p w14:paraId="06712814">
      <w:pPr>
        <w:rPr>
          <w:rFonts w:hint="default" w:ascii="Times New Roman" w:hAnsi="Times New Roman" w:cs="Times New Roman"/>
        </w:rPr>
      </w:pPr>
      <w:r>
        <w:rPr>
          <w:rFonts w:hint="default" w:ascii="Times New Roman" w:hAnsi="Times New Roman" w:cs="Times New Roman"/>
        </w:rPr>
        <w:t xml:space="preserve">This paper presents </w:t>
      </w:r>
      <w:r>
        <w:rPr>
          <w:rFonts w:hint="default" w:ascii="Times New Roman" w:hAnsi="Times New Roman" w:cs="Times New Roman"/>
          <w:b/>
          <w:bCs/>
        </w:rPr>
        <w:t>CODETTE</w:t>
      </w:r>
      <w:r>
        <w:rPr>
          <w:rFonts w:hint="default" w:ascii="Times New Roman" w:hAnsi="Times New Roman" w:cs="Times New Roman"/>
        </w:rPr>
        <w:t>, a modular cognitive architecture that models multi-perspective reasoning as a constrained dynamical system converging toward stable cognitive attractors. The framework integrates six heterogeneous reasoning agents, a persistent memory repository, and a metacognitive engine to address the limitations of single-perspective reasoning in large language models (LLMs), demonstrating significant improvements in benchmark evaluations.</w:t>
      </w:r>
    </w:p>
    <w:p w14:paraId="298F50B7">
      <w:pPr>
        <w:rPr>
          <w:rFonts w:hint="default" w:ascii="Times New Roman" w:hAnsi="Times New Roman" w:cs="Times New Roman"/>
        </w:rPr>
      </w:pPr>
    </w:p>
    <w:p w14:paraId="114FE980">
      <w:pPr>
        <w:rPr>
          <w:rFonts w:hint="default" w:ascii="Times New Roman" w:hAnsi="Times New Roman" w:cs="Times New Roman"/>
          <w:b/>
          <w:bCs/>
        </w:rPr>
      </w:pPr>
      <w:r>
        <w:rPr>
          <w:rFonts w:hint="default" w:ascii="Times New Roman" w:hAnsi="Times New Roman" w:cs="Times New Roman"/>
          <w:b/>
          <w:bCs/>
        </w:rPr>
        <w:t>Strengths</w:t>
      </w:r>
    </w:p>
    <w:p w14:paraId="2532C438">
      <w:pPr>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rPr>
        <w:t xml:space="preserve">The paper addresses a timely and important problem in large language model reasoning by proposing a multi-perspective cognitive architecture to overcome the limitations of single-perspective inference. </w:t>
      </w:r>
    </w:p>
    <w:p w14:paraId="63DE2F97">
      <w:pPr>
        <w:rPr>
          <w:rFonts w:hint="default" w:ascii="Times New Roman" w:hAnsi="Times New Roman" w:cs="Times New Roman"/>
        </w:rPr>
      </w:pPr>
      <w:r>
        <w:rPr>
          <w:rFonts w:hint="default" w:ascii="Times New Roman" w:hAnsi="Times New Roman" w:cs="Times New Roman"/>
        </w:rPr>
        <w:t>—T</w:t>
      </w:r>
      <w:r>
        <w:rPr>
          <w:rFonts w:hint="default" w:ascii="Times New Roman" w:hAnsi="Times New Roman" w:cs="Times New Roman"/>
        </w:rPr>
        <w:t xml:space="preserve">he proposed CODETTE framework is relatively comprehensive, integrating heterogeneous reasoning agents, persistent memory, ethical evaluation, stability monitoring, and metacognitive strategy evolution within a coherent modular design. </w:t>
      </w:r>
    </w:p>
    <w:p w14:paraId="427989E1">
      <w:pPr>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rPr>
        <w:t>The paper demonstrates a commendable awareness of empirical evaluation and reproducibility by comparing multiple experimental conditions, reporting paired statistical analyses, and providing per-problem results and supplementary materials for further verification</w:t>
      </w:r>
      <w:r>
        <w:rPr>
          <w:rFonts w:hint="default" w:ascii="Times New Roman" w:hAnsi="Times New Roman" w:cs="Times New Roman"/>
        </w:rPr>
        <w:t>.</w:t>
      </w:r>
    </w:p>
    <w:p w14:paraId="1DAE6E24">
      <w:pPr>
        <w:rPr>
          <w:rFonts w:hint="default" w:ascii="Times New Roman" w:hAnsi="Times New Roman" w:cs="Times New Roman"/>
        </w:rPr>
      </w:pPr>
    </w:p>
    <w:p w14:paraId="27345CD1">
      <w:pPr>
        <w:rPr>
          <w:rFonts w:hint="default" w:ascii="Times New Roman" w:hAnsi="Times New Roman" w:cs="Times New Roman"/>
          <w:b/>
          <w:bCs/>
        </w:rPr>
      </w:pPr>
      <w:r>
        <w:rPr>
          <w:rFonts w:hint="default" w:ascii="Times New Roman" w:hAnsi="Times New Roman" w:cs="Times New Roman"/>
          <w:b/>
          <w:bCs/>
        </w:rPr>
        <w:t>Weaknesses</w:t>
      </w:r>
    </w:p>
    <w:p w14:paraId="77D373FE">
      <w:pPr>
        <w:rPr>
          <w:rFonts w:hint="default" w:ascii="Times New Roman" w:hAnsi="Times New Roman" w:cs="Times New Roman"/>
        </w:rPr>
      </w:pPr>
      <w:r>
        <w:rPr>
          <w:rFonts w:hint="default" w:ascii="Times New Roman" w:hAnsi="Times New Roman" w:cs="Times New Roman"/>
        </w:rPr>
        <w:t>The empirical evaluation remains limited in scale and statistical power. With only 17 benchmark questions, the improvements of MEMORY over MULTI and CODETTE over MEMORY are not statistically significant after Holm correction, and the small number of samples in each category makes the conclusions vulnerable to individual outliers. The manuscript also lacks sufficient clarity regarding the model construction process.</w:t>
      </w:r>
    </w:p>
    <w:p w14:paraId="0DFE203F">
      <w:pPr>
        <w:rPr>
          <w:rFonts w:hint="default" w:ascii="Times New Roman" w:hAnsi="Times New Roman" w:cs="Times New Roman"/>
        </w:rPr>
      </w:pPr>
    </w:p>
    <w:p w14:paraId="5703FCE0">
      <w:pPr>
        <w:rPr>
          <w:rFonts w:hint="default" w:ascii="Times New Roman" w:hAnsi="Times New Roman" w:cs="Times New Roman"/>
          <w:b/>
          <w:bCs/>
        </w:rPr>
      </w:pPr>
      <w:r>
        <w:rPr>
          <w:rFonts w:hint="default" w:ascii="Times New Roman" w:hAnsi="Times New Roman" w:cs="Times New Roman"/>
          <w:b/>
          <w:bCs/>
        </w:rPr>
        <w:t>Detailed feedback</w:t>
      </w:r>
    </w:p>
    <w:p w14:paraId="05ADB4F6">
      <w:pPr>
        <w:numPr>
          <w:ilvl w:val="0"/>
          <w:numId w:val="1"/>
        </w:numPr>
        <w:rPr>
          <w:rFonts w:hint="default" w:ascii="Times New Roman" w:hAnsi="Times New Roman" w:cs="Times New Roman"/>
        </w:rPr>
      </w:pPr>
      <w:r>
        <w:rPr>
          <w:rFonts w:hint="default" w:ascii="Times New Roman" w:hAnsi="Times New Roman" w:cs="Times New Roman"/>
        </w:rPr>
        <w:t xml:space="preserve">Under the experimental setting of only </w:t>
      </w:r>
      <w:r>
        <w:rPr>
          <w:rFonts w:hint="default" w:ascii="Times New Roman" w:hAnsi="Times New Roman" w:cs="Times New Roman"/>
          <w:iCs/>
        </w:rPr>
        <w:t>N = 17</w:t>
      </w:r>
      <w:r>
        <w:rPr>
          <w:rFonts w:hint="default" w:ascii="Times New Roman" w:hAnsi="Times New Roman" w:cs="Times New Roman"/>
        </w:rPr>
        <w:t xml:space="preserve"> questions, neither the performance improvement of </w:t>
      </w:r>
      <w:r>
        <w:rPr>
          <w:rFonts w:hint="default" w:ascii="Times New Roman" w:hAnsi="Times New Roman" w:cs="Times New Roman"/>
          <w:b/>
        </w:rPr>
        <w:t>MEMORY</w:t>
      </w:r>
      <w:r>
        <w:rPr>
          <w:rFonts w:hint="default" w:ascii="Times New Roman" w:hAnsi="Times New Roman" w:cs="Times New Roman"/>
        </w:rPr>
        <w:t xml:space="preserve"> over </w:t>
      </w:r>
      <w:r>
        <w:rPr>
          <w:rFonts w:hint="default" w:ascii="Times New Roman" w:hAnsi="Times New Roman" w:cs="Times New Roman"/>
          <w:b/>
        </w:rPr>
        <w:t>MULTI</w:t>
      </w:r>
      <w:r>
        <w:rPr>
          <w:rFonts w:hint="default" w:ascii="Times New Roman" w:hAnsi="Times New Roman" w:cs="Times New Roman"/>
        </w:rPr>
        <w:t xml:space="preserve"> nor the additional gain of </w:t>
      </w:r>
      <w:r>
        <w:rPr>
          <w:rFonts w:hint="default" w:ascii="Times New Roman" w:hAnsi="Times New Roman" w:cs="Times New Roman"/>
          <w:b/>
        </w:rPr>
        <w:t>CODETTE</w:t>
      </w:r>
      <w:r>
        <w:rPr>
          <w:rFonts w:hint="default" w:ascii="Times New Roman" w:hAnsi="Times New Roman" w:cs="Times New Roman"/>
        </w:rPr>
        <w:t xml:space="preserve"> over </w:t>
      </w:r>
      <w:r>
        <w:rPr>
          <w:rFonts w:hint="default" w:ascii="Times New Roman" w:hAnsi="Times New Roman" w:cs="Times New Roman"/>
          <w:b/>
        </w:rPr>
        <w:t>MEMORY</w:t>
      </w:r>
      <w:r>
        <w:rPr>
          <w:rFonts w:hint="default" w:ascii="Times New Roman" w:hAnsi="Times New Roman" w:cs="Times New Roman"/>
        </w:rPr>
        <w:t xml:space="preserve"> remains statistically significant after Holm correction. The authors should provide a detailed analysis explaining these results. Furthermore, the number of samples in each category is limited, making the conclusions susceptible to the influence of individual outliers. The authors are encouraged to discuss the statistical significance of their findings under larger-scale evaluation datasets and, if possible, provide additional experiments with a larger number of questions.</w:t>
      </w:r>
    </w:p>
    <w:p w14:paraId="4DADB555">
      <w:pPr>
        <w:numPr>
          <w:numId w:val="0"/>
        </w:numPr>
        <w:ind w:leftChars="0"/>
        <w:rPr>
          <w:rFonts w:hint="default" w:ascii="Times New Roman" w:hAnsi="Times New Roman" w:cs="Times New Roman"/>
        </w:rPr>
      </w:pPr>
    </w:p>
    <w:p w14:paraId="7403EEC5">
      <w:pPr>
        <w:rPr>
          <w:rFonts w:hint="default" w:ascii="Times New Roman" w:hAnsi="Times New Roman" w:cs="Times New Roman"/>
          <w:iCs/>
        </w:rPr>
      </w:pPr>
      <w:r>
        <w:rPr>
          <w:rFonts w:hint="default" w:ascii="Times New Roman" w:hAnsi="Times New Roman" w:cs="Times New Roman"/>
        </w:rPr>
        <w:t xml:space="preserve">2. In this paper, the improvement achieved by </w:t>
      </w:r>
      <w:r>
        <w:rPr>
          <w:rFonts w:hint="default" w:ascii="Times New Roman" w:hAnsi="Times New Roman" w:cs="Times New Roman"/>
          <w:b/>
          <w:bCs/>
        </w:rPr>
        <w:t>CODETTE</w:t>
      </w:r>
      <w:r>
        <w:rPr>
          <w:rFonts w:hint="default" w:ascii="Times New Roman" w:hAnsi="Times New Roman" w:cs="Times New Roman"/>
        </w:rPr>
        <w:t xml:space="preserve"> in Turing naturalness appears relatively modest. The paper would be strengthened by providing analyses of representative failure cases, together with possible mitigation strategies or discussions regarding the trade-off between reasoning quality and conversational naturalness. In addition, the reviewer was unable to locate the source of the specific Turing naturalness values discussed in Section 7.6: </w:t>
      </w:r>
      <w:r>
        <w:rPr>
          <w:rFonts w:hint="default" w:ascii="Times New Roman" w:hAnsi="Times New Roman" w:cs="Times New Roman"/>
          <w:iCs/>
        </w:rPr>
        <w:t>“</w:t>
      </w:r>
      <w:r>
        <w:rPr>
          <w:rFonts w:hint="default" w:ascii="Times New Roman" w:hAnsi="Times New Roman" w:cs="Times New Roman"/>
          <w:i/>
        </w:rPr>
        <w:t>An important finding is that Turing naturalness decreases from SINGLE (0.412) to MULTI (0.180). Multi-perspective reasoning produces more structured, analytical output that scores lower on conversational naturalness. The full CODETTE system partially recovers this (0.245) through strategy synthesis that generates more integrated reasoning paths.</w:t>
      </w:r>
      <w:r>
        <w:rPr>
          <w:rFonts w:hint="default" w:ascii="Times New Roman" w:hAnsi="Times New Roman" w:cs="Times New Roman"/>
          <w:iCs/>
        </w:rPr>
        <w:t xml:space="preserve">” </w:t>
      </w:r>
    </w:p>
    <w:p w14:paraId="55EBFE9D">
      <w:pPr>
        <w:rPr>
          <w:rFonts w:hint="default" w:ascii="Times New Roman" w:hAnsi="Times New Roman" w:cs="Times New Roman"/>
        </w:rPr>
      </w:pPr>
      <w:r>
        <w:rPr>
          <w:rFonts w:hint="default" w:ascii="Times New Roman" w:hAnsi="Times New Roman" w:cs="Times New Roman"/>
        </w:rPr>
        <w:t>Marking the corresponding data source and details would significantly improve the readability and transparency of the manuscript.</w:t>
      </w:r>
    </w:p>
    <w:p w14:paraId="5D6283E4">
      <w:pPr>
        <w:rPr>
          <w:rFonts w:hint="default" w:ascii="Times New Roman" w:hAnsi="Times New Roman" w:cs="Times New Roman"/>
        </w:rPr>
      </w:pPr>
    </w:p>
    <w:p w14:paraId="5993C166">
      <w:pPr>
        <w:numPr>
          <w:ilvl w:val="0"/>
          <w:numId w:val="2"/>
        </w:numPr>
        <w:rPr>
          <w:rFonts w:hint="default" w:ascii="Times New Roman" w:hAnsi="Times New Roman" w:cs="Times New Roman"/>
        </w:rPr>
      </w:pPr>
      <w:r>
        <w:rPr>
          <w:rFonts w:hint="default" w:ascii="Times New Roman" w:hAnsi="Times New Roman" w:cs="Times New Roman"/>
        </w:rPr>
        <w:t xml:space="preserve">All experiments are conducted using </w:t>
      </w:r>
      <w:r>
        <w:rPr>
          <w:rFonts w:hint="default" w:ascii="Times New Roman" w:hAnsi="Times New Roman" w:cs="Times New Roman"/>
          <w:b/>
          <w:bCs/>
        </w:rPr>
        <w:t>Llama 3.1 8B</w:t>
      </w:r>
      <w:r>
        <w:rPr>
          <w:rFonts w:hint="default" w:ascii="Times New Roman" w:hAnsi="Times New Roman" w:cs="Times New Roman"/>
        </w:rPr>
        <w:t xml:space="preserve"> as the underlying foundation model. The authors are encouraged to justify the choice of this specific model, as such clarification would help readers better assess the generalizability of the proposed method to other models.</w:t>
      </w:r>
    </w:p>
    <w:p w14:paraId="6388B321">
      <w:pPr>
        <w:numPr>
          <w:numId w:val="0"/>
        </w:numPr>
        <w:ind w:leftChars="0"/>
        <w:rPr>
          <w:rFonts w:hint="default" w:ascii="Times New Roman" w:hAnsi="Times New Roman" w:cs="Times New Roman"/>
        </w:rPr>
      </w:pPr>
    </w:p>
    <w:p w14:paraId="146F4345">
      <w:pPr>
        <w:numPr>
          <w:ilvl w:val="0"/>
          <w:numId w:val="2"/>
        </w:numPr>
        <w:ind w:left="0" w:leftChars="0" w:firstLine="0" w:firstLineChars="0"/>
        <w:rPr>
          <w:rFonts w:hint="default" w:ascii="Times New Roman" w:hAnsi="Times New Roman" w:cs="Times New Roman"/>
        </w:rPr>
      </w:pPr>
      <w:r>
        <w:rPr>
          <w:rFonts w:hint="default" w:ascii="Times New Roman" w:hAnsi="Times New Roman" w:cs="Times New Roman"/>
        </w:rPr>
        <w:t xml:space="preserve">Table 9 shows that the average output length increases dramatically from 49.1 tokens in </w:t>
      </w:r>
      <w:r>
        <w:rPr>
          <w:rFonts w:hint="default" w:ascii="Times New Roman" w:hAnsi="Times New Roman" w:cs="Times New Roman"/>
          <w:b/>
          <w:bCs/>
        </w:rPr>
        <w:t>SINGLE</w:t>
      </w:r>
      <w:r>
        <w:rPr>
          <w:rFonts w:hint="default" w:ascii="Times New Roman" w:hAnsi="Times New Roman" w:cs="Times New Roman"/>
        </w:rPr>
        <w:t xml:space="preserve"> to 832.9 tokens in </w:t>
      </w:r>
      <w:r>
        <w:rPr>
          <w:rFonts w:hint="default" w:ascii="Times New Roman" w:hAnsi="Times New Roman" w:cs="Times New Roman"/>
          <w:b/>
          <w:bCs/>
        </w:rPr>
        <w:t>CODETTE</w:t>
      </w:r>
      <w:r>
        <w:rPr>
          <w:rFonts w:hint="default" w:ascii="Times New Roman" w:hAnsi="Times New Roman" w:cs="Times New Roman"/>
        </w:rPr>
        <w:t xml:space="preserve">. The authors should evaluate whether such a substantial increase in generated content is necessary and discuss potential strategies for output-length control. </w:t>
      </w:r>
    </w:p>
    <w:p w14:paraId="1B22CDE0">
      <w:pPr>
        <w:numPr>
          <w:numId w:val="0"/>
        </w:numPr>
        <w:ind w:leftChars="0"/>
        <w:rPr>
          <w:rFonts w:hint="default" w:ascii="Times New Roman" w:hAnsi="Times New Roman" w:cs="Times New Roman"/>
        </w:rPr>
      </w:pPr>
    </w:p>
    <w:p w14:paraId="0B74600C">
      <w:pPr>
        <w:numPr>
          <w:ilvl w:val="0"/>
          <w:numId w:val="2"/>
        </w:numPr>
        <w:ind w:left="0" w:leftChars="0" w:firstLine="0" w:firstLineChars="0"/>
        <w:rPr>
          <w:rFonts w:hint="default" w:ascii="Times New Roman" w:hAnsi="Times New Roman" w:cs="Times New Roman"/>
        </w:rPr>
      </w:pPr>
      <w:r>
        <w:rPr>
          <w:rFonts w:hint="default" w:ascii="Times New Roman" w:hAnsi="Times New Roman" w:cs="Times New Roman"/>
        </w:rPr>
        <w:t>Although the dynamical systems formulation provides an interesting theoretical perspective, its implementation within the current software prototype appears largely conceptual. It remains unclear whether the framework involves genuine differentiable optimization or gradient-based operations. The authors should more clearly define the practical scope, implementation status, and limitations of the dynamical systems theory in both the abstract and introduction.</w:t>
      </w:r>
    </w:p>
    <w:p w14:paraId="7FDD3C08">
      <w:pPr>
        <w:numPr>
          <w:numId w:val="0"/>
        </w:numPr>
        <w:ind w:leftChars="0"/>
        <w:rPr>
          <w:rFonts w:hint="default" w:ascii="Times New Roman" w:hAnsi="Times New Roman" w:cs="Times New Roman"/>
        </w:rPr>
      </w:pPr>
      <w:bookmarkStart w:id="0" w:name="_GoBack"/>
      <w:bookmarkEnd w:id="0"/>
    </w:p>
    <w:p w14:paraId="0A9565C2">
      <w:pPr>
        <w:rPr>
          <w:rFonts w:hint="default" w:ascii="Times New Roman" w:hAnsi="Times New Roman" w:cs="Times New Roman"/>
        </w:rPr>
      </w:pPr>
      <w:r>
        <w:rPr>
          <w:rFonts w:hint="default" w:ascii="Times New Roman" w:hAnsi="Times New Roman" w:cs="Times New Roman"/>
        </w:rPr>
        <w:t xml:space="preserve">6. It remains unclear whether the “Quantum Probability” and “Philosophy” agents provide independent and meaningful contributions to reasoning performance, or whether they primarily introduce additional noise, disagreement, or redundancy into the reasoning process. </w:t>
      </w:r>
    </w:p>
    <w:p w14:paraId="3BE76688">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592331B"/>
    <w:multiLevelType w:val="multilevel"/>
    <w:tmpl w:val="4592331B"/>
    <w:lvl w:ilvl="0" w:tentative="0">
      <w:start w:val="3"/>
      <w:numFmt w:val="decimal"/>
      <w:suff w:val="space"/>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6F735F82"/>
    <w:multiLevelType w:val="multilevel"/>
    <w:tmpl w:val="6F735F82"/>
    <w:lvl w:ilvl="0" w:tentative="0">
      <w:start w:val="1"/>
      <w:numFmt w:val="decimal"/>
      <w:suff w:val="space"/>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0594"/>
    <w:rsid w:val="00261B36"/>
    <w:rsid w:val="00266FDA"/>
    <w:rsid w:val="00300594"/>
    <w:rsid w:val="00412999"/>
    <w:rsid w:val="004E2FFD"/>
    <w:rsid w:val="004F6D98"/>
    <w:rsid w:val="008D2036"/>
    <w:rsid w:val="00982372"/>
    <w:rsid w:val="009F1AD9"/>
    <w:rsid w:val="00E70DE7"/>
    <w:rsid w:val="0E6F0323"/>
    <w:rsid w:val="109220A6"/>
    <w:rsid w:val="254828F5"/>
    <w:rsid w:val="38027BD9"/>
    <w:rsid w:val="384A0187"/>
    <w:rsid w:val="47923A22"/>
    <w:rsid w:val="62FB6C04"/>
    <w:rsid w:val="641444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paragraph" w:styleId="4">
    <w:name w:val="List Paragraph"/>
    <w:basedOn w:val="1"/>
    <w:unhideWhenUsed/>
    <w:uiPriority w:val="99"/>
    <w:pPr>
      <w:ind w:firstLine="420" w:firstLineChars="200"/>
    </w:p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theme/theme1.xml" Type="http://schemas.openxmlformats.org/officeDocument/2006/relationships/theme"/><Relationship Id="rId4" Target="numbering.xml" Type="http://schemas.openxmlformats.org/officeDocument/2006/relationships/numbering"/><Relationship Id="rId5" Target="fontTable.xml" Type="http://schemas.openxmlformats.org/officeDocument/2006/relationships/fontTable"/></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594</Words>
  <Characters>3913</Characters>
  <Lines>265</Lines>
  <Paragraphs>300</Paragraphs>
  <TotalTime>32</TotalTime>
  <ScaleCrop>false</ScaleCrop>
  <LinksUpToDate>false</LinksUpToDate>
  <CharactersWithSpaces>4493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2026-06-17T08:05:00Z</dcterms:created>
  <dcterms:modified xsi:type="dcterms:W3CDTF">2026-06-17T08:44:44Z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eyJoZGlkIjoiZjVhNGJiMWVmZTg4ZjFhYWZhYWFiMzBkODkwYWRkZmUiLCJ1c2VySWQiOiIxNzk4NDQ2MjExIn0=</vt:lpwstr>
  </property>
  <property fmtid="{D5CDD505-2E9C-101B-9397-08002B2CF9AE}" pid="4" name="ICV">
    <vt:lpwstr>84B14E8F390148E39065B95822E0DE71_12</vt:lpwstr>
  </property>
</Properties>
</file>