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720"/>
        <w:jc w:val="both"/>
        <w:rPr/>
      </w:pPr>
      <w:r w:rsidDel="00000000" w:rsidR="00000000" w:rsidRPr="00000000">
        <w:rPr>
          <w:rtl w:val="0"/>
        </w:rPr>
        <w:t xml:space="preserve">Normalisasi merupakan proses pengorganisasian data untuk mengurangi redundansi dan meningkatkan integritas data. Proses ini dilakukan dengan membagi tabel besar menjadi beberapa tabel yang lebih kecil dan saling terhubung.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Sebagai ilustrasi, jika satu tabel menyimpan 10.000 data dengan banyak pengulangan, maka setelah dinormalisasi jumlah data redundan dapat berkurang hingga lebih dari 50%, sehingga penggunaan penyimpanan menjadi lebih efisien.</w:t>
      </w:r>
    </w:p>
    <w:p w:rsidR="00000000" w:rsidDel="00000000" w:rsidP="00000000" w:rsidRDefault="00000000" w:rsidRPr="00000000" w14:paraId="00000004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firstLine="720"/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