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Industri otomotif terus mengalami perkembangan seiring kemajuan teknologi dan kebutuhan mobilitas manusia. Inovasi pada mesin, sistem kelistrikan, dan perangkat lunak kendaraan bertujuan untuk meningkatkan efisiensi, kenyamanan, dan keselamatan pengendara. Penggunaan sensor dan sistem kendali elektronik kini menjadi standar pada banyak kendaraan modern, seperti sistem pengereman otomatis, kontrol stabilitas, dan bantuan parkir.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Perkembangan teknologi ini juga berdampak pada cara kendaraan diproduksi dan dirawat. Dengan sistem diagnostik berbasis komputer, mekanik dapat mendeteksi kerusakan secara lebih cepat dan akurat. Hal ini tidak hanya menghemat waktu perbaikan, tetapi juga mengurangi biaya operasional kendaraan dalam jangka panjang.</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r>
    </w:p>
    <w:p w:rsidR="00000000" w:rsidDel="00000000" w:rsidP="00000000" w:rsidRDefault="00000000" w:rsidRPr="00000000" w14:paraId="0000000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06">
      <w:pPr>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