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Aerodinamika berpengaruh besar terhadap stabilitas dan efisiensi kendaraan saat melaju pada kecepatan tinggi. Desain bodi kendaraan yang aerodinamis mampu mengurangi hambatan udara, sehingga mesin tidak perlu bekerja terlalu keras.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Sebagai contoh, pengurangan koefisien drag dari 0,35 menjadi 0,30 dapat meningkatkan efisiensi bahan bakar hingga beberapa persen, terutama pada perjalanan jarak jauh dengan kecepatan konstan.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