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Industri otomotif memiliki dampak yang signifikan terhadap lingkungan, terutama dari sisi emisi gas buang dan penggunaan sumber daya alam. Produksi kendaraan memerlukan bahan baku seperti baja dan plastik yang proses pengolahannya menghasilkan emisi karbon.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Oleh karena itu, banyak produsen mulai beralih ke teknologi ramah lingkungan, seperti kendaraan hybrid dan listrik. Langkah ini diharapkan dapat mengurangi emisi secara bertahap dan mendukung keberlanjutan lingkungan di masa depan.</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