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Internet of Things dan Smart Systems</w:t>
      </w:r>
    </w:p>
    <w:p>
      <w:pPr>
        <w:spacing w:before="200" w:after="200"/>
      </w:pPr>
      <w:r>
        <w:t xml:space="preserve">Internet of Things menghubungkan perangkat fisik ke internet untuk komunikasi dan otomasi. Dalam smart home, lampu pintar dapat dikontrol via smartphone, thermostat cerdas mengatur suhu otomatis, dan sistem keamanan IoT mencakup kamera serta sensor terintegrasi. Smart speaker menjadi pusat kontrol berbagai perangkat. Intelligent Transportation System menggunakan IoT untuk traffic management yang optimal. Real-time navigation apps menggunakan crowdsourced data untuk route optimization. Electronic toll collection mempercepat pembayaran. Sensor IoT dalam industri memungkinkan predictive maintenance dan monitoring real-time. Smart city mengintegrasikan berbagai sistem IoT untuk efisiensi kota. Wearable devices dengan IoT sensors memonitor kesehatan secara kontinyu.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2026-01-04T18:20:53.219Z</dcterms:created>
  <dcterms:modified xsi:type="dcterms:W3CDTF">2026-01-04T18:20:53.219Z</dcterms:modified>
</cp:coreProperties>
</file>

<file path=docProps/custom.xml><?xml version="1.0" encoding="utf-8"?>
<Properties xmlns="http://schemas.openxmlformats.org/officeDocument/2006/custom-properties" xmlns:vt="http://schemas.openxmlformats.org/officeDocument/2006/docPropsVTypes"/>
</file>