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User Experience Design</w:t>
      </w:r>
    </w:p>
    <w:p>
      <w:pPr>
        <w:spacing w:before="200" w:after="200"/>
      </w:pPr>
      <w:r>
        <w:t xml:space="preserve">User Experience design fokus pada kepuasan pengguna dalam berinteraksi dengan produk digital. User research memahami kebutuhan dan behavior target audience melalui interviews dan surveys. Wireframing dan prototyping untuk visualisasi design concept sebelum development. Usability testing mengidentifikasi friction points dalam user journey dengan real users. Information architecture mengorganisir konten secara logical dan intuitive. Accessibility memastikan produk dapat digunakan semua orang termasuk disabilities. Iterative design process berdasarkan user feedback untuk continuous improvement. Design thinking methodology dengan empathize, define, ideate, prototype, dan test phases. User personas represent target users dengan goals dan pain points. Journey mapping visualize user interaction dengan product over time. A/B testing untuk compare design variations. Responsive design untuk berbagai devices dan screen sizes. Microinteractions untuk enhanced user engagement.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2026-01-04T18:20:53.400Z</dcterms:created>
  <dcterms:modified xsi:type="dcterms:W3CDTF">2026-01-04T18:20:53.400Z</dcterms:modified>
</cp:coreProperties>
</file>

<file path=docProps/custom.xml><?xml version="1.0" encoding="utf-8"?>
<Properties xmlns="http://schemas.openxmlformats.org/officeDocument/2006/custom-properties" xmlns:vt="http://schemas.openxmlformats.org/officeDocument/2006/docPropsVTypes"/>
</file>