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bookmarkStart w:id="0" w:name="_GoBack"/>
      <w:bookmarkEnd w:id="0"/>
      <w:r>
        <w:rPr>
          <w:rFonts w:hint="default" w:ascii="Times New Roman" w:hAnsi="Times New Roman" w:cs="Times New Roman"/>
          <w:b/>
          <w:bCs/>
          <w:sz w:val="28"/>
          <w:szCs w:val="28"/>
          <w:lang w:val="en-US"/>
        </w:rPr>
        <w:t>Potensi Energi Panas Bumi</w:t>
      </w:r>
    </w:p>
    <w:p>
      <w:pPr>
        <w:pStyle w:val="5"/>
        <w:keepNext w:val="0"/>
        <w:keepLines w:val="0"/>
        <w:widowControl/>
        <w:suppressLineNumbers w:val="0"/>
      </w:pPr>
      <w:r>
        <w:t>Energi panas bumi merupakan sumber energi terbarukan yang memanfaatkan panas dari dalam perut bumi, yang sangat melimpah di wilayah "Cincin Api" (</w:t>
      </w:r>
      <w:r>
        <w:rPr>
          <w:i/>
          <w:iCs/>
        </w:rPr>
        <w:t>Ring of Fire</w:t>
      </w:r>
      <w:r>
        <w:t>) seperti Indonesia. Berbeda dengan tenaga surya atau angin yang bergantung pada cuaca, pembangkit listrik tenaga panas bumi (PLTP) dapat beroperasi 24 jam non-stop dengan emisi karbon yang sangat rendah, menjadikannya salah satu solusi energi bersih yang paling stabil.</w:t>
      </w:r>
    </w:p>
    <w:p>
      <w:pPr>
        <w:pStyle w:val="5"/>
        <w:keepNext w:val="0"/>
        <w:keepLines w:val="0"/>
        <w:widowControl/>
        <w:suppressLineNumbers w:val="0"/>
      </w:pPr>
      <w:r>
        <w:t>Meskipun potensinya besar, tantangan utama pengembangan energi ini adalah biaya eksplorasi awal yang sangat tinggi dan risiko kegagalan pengeboran. Namun, jika infrastruktur sudah terbangun, biaya operasionalnya cenderung murah dan efisien, memberikan ketahanan energi jangka panjang tanpa perlu mengimpor bahan bakar fosil yang harganya fluktuatif di pasar global.</w:t>
      </w: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1DF721D3"/>
    <w:rsid w:val="38B48F52"/>
    <w:rsid w:val="576DE4B6"/>
    <w:rsid w:val="5D7D8C38"/>
    <w:rsid w:val="5EFC89CB"/>
    <w:rsid w:val="6DBF0205"/>
    <w:rsid w:val="771B36C8"/>
    <w:rsid w:val="7B55F77C"/>
    <w:rsid w:val="7B7E819E"/>
    <w:rsid w:val="7E9F27E7"/>
    <w:rsid w:val="7EF74638"/>
    <w:rsid w:val="7F776A7C"/>
    <w:rsid w:val="7FAA65CF"/>
    <w:rsid w:val="7FF6BEA1"/>
    <w:rsid w:val="7FFF2FC6"/>
    <w:rsid w:val="7FFFA1BD"/>
    <w:rsid w:val="9CEEC446"/>
    <w:rsid w:val="9E7F56C2"/>
    <w:rsid w:val="DAD53277"/>
    <w:rsid w:val="EBB5BB03"/>
    <w:rsid w:val="EBEEB685"/>
    <w:rsid w:val="F3DE533A"/>
    <w:rsid w:val="FBFB9526"/>
    <w:rsid w:val="FDFFB770"/>
    <w:rsid w:val="FF7F971E"/>
    <w:rsid w:val="FFAF17F7"/>
    <w:rsid w:val="FFE2BC04"/>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38</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2026-01-03T21:09:15Z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