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5EC3" w14:textId="1A388435" w:rsidR="00D632A1" w:rsidRPr="00270B43" w:rsidRDefault="00D632A1" w:rsidP="00D632A1">
      <w:pPr>
        <w:pStyle w:val="Caption"/>
        <w:rPr>
          <w:i w:val="0"/>
          <w:color w:val="auto"/>
          <w:sz w:val="24"/>
        </w:rPr>
      </w:pPr>
      <w:bookmarkStart w:id="0" w:name="_Toc25394949"/>
      <w:r w:rsidRPr="00270B43">
        <w:rPr>
          <w:i w:val="0"/>
          <w:color w:val="auto"/>
          <w:sz w:val="24"/>
        </w:rPr>
        <w:t xml:space="preserve">Table </w:t>
      </w:r>
      <w:r w:rsidRPr="00270B43">
        <w:rPr>
          <w:i w:val="0"/>
          <w:color w:val="auto"/>
          <w:sz w:val="24"/>
        </w:rPr>
        <w:fldChar w:fldCharType="begin"/>
      </w:r>
      <w:r w:rsidRPr="00270B43">
        <w:rPr>
          <w:i w:val="0"/>
          <w:color w:val="auto"/>
          <w:sz w:val="24"/>
        </w:rPr>
        <w:instrText xml:space="preserve"> SEQ Table \* ARABIC </w:instrText>
      </w:r>
      <w:r w:rsidRPr="00270B43">
        <w:rPr>
          <w:i w:val="0"/>
          <w:color w:val="auto"/>
          <w:sz w:val="24"/>
        </w:rPr>
        <w:fldChar w:fldCharType="separate"/>
      </w:r>
      <w:r w:rsidR="0063379A">
        <w:rPr>
          <w:i w:val="0"/>
          <w:noProof/>
          <w:color w:val="auto"/>
          <w:sz w:val="24"/>
        </w:rPr>
        <w:t>1</w:t>
      </w:r>
      <w:r w:rsidRPr="00270B43">
        <w:rPr>
          <w:i w:val="0"/>
          <w:color w:val="auto"/>
          <w:sz w:val="24"/>
        </w:rPr>
        <w:fldChar w:fldCharType="end"/>
      </w:r>
      <w:r w:rsidRPr="00270B43">
        <w:rPr>
          <w:i w:val="0"/>
          <w:color w:val="auto"/>
          <w:sz w:val="24"/>
        </w:rPr>
        <w:t xml:space="preserve">: Breakdown of information </w:t>
      </w:r>
      <w:r w:rsidR="001E0976">
        <w:rPr>
          <w:i w:val="0"/>
          <w:color w:val="auto"/>
          <w:sz w:val="24"/>
        </w:rPr>
        <w:t>of CTL</w:t>
      </w:r>
      <w:r w:rsidRPr="00270B43">
        <w:rPr>
          <w:i w:val="0"/>
          <w:color w:val="auto"/>
          <w:sz w:val="24"/>
        </w:rPr>
        <w:t xml:space="preserve"> group</w:t>
      </w:r>
      <w:bookmarkEnd w:id="0"/>
    </w:p>
    <w:tbl>
      <w:tblPr>
        <w:tblStyle w:val="TableGrid"/>
        <w:tblW w:w="777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2120"/>
        <w:gridCol w:w="2120"/>
        <w:gridCol w:w="2434"/>
      </w:tblGrid>
      <w:tr w:rsidR="00D632A1" w:rsidRPr="001513A9" w14:paraId="275910D2" w14:textId="77777777" w:rsidTr="00AB38E2">
        <w:trPr>
          <w:trHeight w:val="389"/>
        </w:trPr>
        <w:tc>
          <w:tcPr>
            <w:tcW w:w="1099" w:type="dxa"/>
            <w:tcBorders>
              <w:bottom w:val="single" w:sz="4" w:space="0" w:color="auto"/>
            </w:tcBorders>
          </w:tcPr>
          <w:p w14:paraId="4474503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Subject ID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3D35D45A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Age (year)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5520450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14:paraId="5205108F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Ethnicity</w:t>
            </w:r>
            <w:r w:rsidRPr="00D50997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</w:tr>
      <w:tr w:rsidR="00D632A1" w:rsidRPr="001513A9" w14:paraId="607504B6" w14:textId="77777777" w:rsidTr="00AB38E2">
        <w:trPr>
          <w:trHeight w:val="366"/>
        </w:trPr>
        <w:tc>
          <w:tcPr>
            <w:tcW w:w="1099" w:type="dxa"/>
            <w:tcBorders>
              <w:bottom w:val="nil"/>
            </w:tcBorders>
          </w:tcPr>
          <w:p w14:paraId="1EE71E1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C2</w:t>
            </w:r>
          </w:p>
        </w:tc>
        <w:tc>
          <w:tcPr>
            <w:tcW w:w="2120" w:type="dxa"/>
            <w:tcBorders>
              <w:bottom w:val="nil"/>
            </w:tcBorders>
          </w:tcPr>
          <w:p w14:paraId="2379E4A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2120" w:type="dxa"/>
            <w:tcBorders>
              <w:bottom w:val="nil"/>
            </w:tcBorders>
          </w:tcPr>
          <w:p w14:paraId="16455FB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bottom w:val="nil"/>
            </w:tcBorders>
          </w:tcPr>
          <w:p w14:paraId="7E74C34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60AC4C7C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0442ACB0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C3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0CE78500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28E6192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1E5FEA4D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641C5FEE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4CFF19F2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C4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71933E24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8C3D42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4BADC2F0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</w:tr>
      <w:tr w:rsidR="00D632A1" w:rsidRPr="001513A9" w14:paraId="7FDB7961" w14:textId="77777777" w:rsidTr="00AB38E2">
        <w:trPr>
          <w:trHeight w:val="412"/>
        </w:trPr>
        <w:tc>
          <w:tcPr>
            <w:tcW w:w="1099" w:type="dxa"/>
            <w:tcBorders>
              <w:top w:val="nil"/>
              <w:bottom w:val="nil"/>
            </w:tcBorders>
          </w:tcPr>
          <w:p w14:paraId="2F991922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C5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F6607D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2848934F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0348185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056434E1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21CC770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BFF0A9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246A59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B4B5E0F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</w:tr>
      <w:tr w:rsidR="00D632A1" w:rsidRPr="001513A9" w14:paraId="54F7644C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704D3D8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C7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E3E612C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A22BC03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41938F90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2A1EC9" w14:paraId="0202842F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31CFA169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C8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056FFEE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492C1E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7D24A60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4457BF86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3595BB8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C9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C488D6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664907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B06F0FC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07DD73F8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755B588F" w14:textId="77777777" w:rsidR="00D632A1" w:rsidRPr="00D50997" w:rsidRDefault="00D632A1" w:rsidP="00AB38E2">
            <w:pPr>
              <w:tabs>
                <w:tab w:val="left" w:pos="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C6160D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ECCA10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1B4A2E43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</w:tr>
      <w:tr w:rsidR="00D632A1" w:rsidRPr="001513A9" w14:paraId="20482F4F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55B6AA5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C11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BB19CC0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7D7671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D9AA21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44E5E092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0C4BA7F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C12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4D77866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7D6BBE7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97692A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254BB3" w14:paraId="67AED01B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41E5263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C13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0EF707E3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5F63A0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421CD89D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7302A853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38728A2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C14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D2BCF8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4C5D04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3D30F6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254BB3" w14:paraId="55BF30FE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4800640D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C15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20B0FC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0D6922F5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156EC66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5B4AAC46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22C7619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C16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5F84F4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20613B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2E2EFA72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72D16C60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5ABFD07F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C17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0BAE748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EB9111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5CD1AC72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1C7837FB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67378C5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C18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90FF45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541DAEC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11C70E31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474E1863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4B086B47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C19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D086D7E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675D476C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0089F379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1513A9" w14:paraId="73099DD7" w14:textId="77777777" w:rsidTr="00AB38E2">
        <w:trPr>
          <w:trHeight w:val="389"/>
        </w:trPr>
        <w:tc>
          <w:tcPr>
            <w:tcW w:w="1099" w:type="dxa"/>
            <w:tcBorders>
              <w:top w:val="nil"/>
              <w:bottom w:val="nil"/>
            </w:tcBorders>
          </w:tcPr>
          <w:p w14:paraId="1A0A66FC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C20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1C1D886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120" w:type="dxa"/>
            <w:tcBorders>
              <w:top w:val="nil"/>
              <w:bottom w:val="nil"/>
            </w:tcBorders>
          </w:tcPr>
          <w:p w14:paraId="3406630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 w14:paraId="741209A9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  <w:tr w:rsidR="00D632A1" w:rsidRPr="00254BB3" w14:paraId="503009AC" w14:textId="77777777" w:rsidTr="00AB38E2">
        <w:trPr>
          <w:trHeight w:val="389"/>
        </w:trPr>
        <w:tc>
          <w:tcPr>
            <w:tcW w:w="1099" w:type="dxa"/>
            <w:tcBorders>
              <w:top w:val="nil"/>
            </w:tcBorders>
          </w:tcPr>
          <w:p w14:paraId="52F92E46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C21</w:t>
            </w:r>
          </w:p>
        </w:tc>
        <w:tc>
          <w:tcPr>
            <w:tcW w:w="2120" w:type="dxa"/>
            <w:tcBorders>
              <w:top w:val="nil"/>
            </w:tcBorders>
          </w:tcPr>
          <w:p w14:paraId="3C71264C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2120" w:type="dxa"/>
            <w:tcBorders>
              <w:top w:val="nil"/>
            </w:tcBorders>
          </w:tcPr>
          <w:p w14:paraId="5BD6F68B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2434" w:type="dxa"/>
            <w:tcBorders>
              <w:top w:val="nil"/>
            </w:tcBorders>
          </w:tcPr>
          <w:p w14:paraId="60BD1088" w14:textId="77777777" w:rsidR="00D632A1" w:rsidRPr="00D50997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50997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</w:tr>
    </w:tbl>
    <w:p w14:paraId="5DEFE446" w14:textId="77777777" w:rsidR="00D632A1" w:rsidRDefault="00D632A1" w:rsidP="00D632A1">
      <w:pPr>
        <w:pStyle w:val="Caption"/>
        <w:keepNext/>
        <w:rPr>
          <w:color w:val="auto"/>
          <w:sz w:val="24"/>
        </w:rPr>
      </w:pPr>
      <w:r w:rsidRPr="00D50997">
        <w:rPr>
          <w:color w:val="auto"/>
          <w:sz w:val="24"/>
          <w:vertAlign w:val="superscript"/>
        </w:rPr>
        <w:t>1</w:t>
      </w:r>
      <w:r w:rsidRPr="00D50997">
        <w:rPr>
          <w:color w:val="auto"/>
          <w:sz w:val="24"/>
        </w:rPr>
        <w:t>W denotes White; H, Hispanic. No medications were reported at time of recording. No health issues were reported at the time of recording.</w:t>
      </w:r>
      <w:r>
        <w:rPr>
          <w:color w:val="auto"/>
          <w:sz w:val="24"/>
        </w:rPr>
        <w:t xml:space="preserve"> The group consisted of 20 total cases; 13 males, 7 females. Mean age of 34 years.</w:t>
      </w:r>
    </w:p>
    <w:p w14:paraId="571534A2" w14:textId="77777777" w:rsidR="00D632A1" w:rsidRPr="00F90B40" w:rsidRDefault="00D632A1" w:rsidP="00D632A1">
      <w:pPr>
        <w:sectPr w:rsidR="00D632A1" w:rsidRPr="00F90B40" w:rsidSect="00AB38E2">
          <w:footerReference w:type="default" r:id="rId10"/>
          <w:footerReference w:type="first" r:id="rId11"/>
          <w:pgSz w:w="12240" w:h="15840" w:code="1"/>
          <w:pgMar w:top="1440" w:right="1440" w:bottom="1440" w:left="2160" w:header="720" w:footer="1080" w:gutter="0"/>
          <w:cols w:space="720"/>
          <w:docGrid w:linePitch="360"/>
        </w:sectPr>
      </w:pPr>
    </w:p>
    <w:p w14:paraId="63911792" w14:textId="1F1CC368" w:rsidR="00D632A1" w:rsidRPr="00270B43" w:rsidRDefault="00D632A1" w:rsidP="00D632A1">
      <w:pPr>
        <w:pStyle w:val="Caption"/>
        <w:rPr>
          <w:i w:val="0"/>
          <w:color w:val="auto"/>
          <w:sz w:val="24"/>
        </w:rPr>
      </w:pPr>
      <w:bookmarkStart w:id="1" w:name="_Toc25394950"/>
      <w:r w:rsidRPr="00270B43">
        <w:rPr>
          <w:i w:val="0"/>
          <w:color w:val="auto"/>
          <w:sz w:val="24"/>
        </w:rPr>
        <w:t xml:space="preserve">Table </w:t>
      </w:r>
      <w:r w:rsidRPr="00270B43">
        <w:rPr>
          <w:i w:val="0"/>
          <w:color w:val="auto"/>
          <w:sz w:val="24"/>
        </w:rPr>
        <w:fldChar w:fldCharType="begin"/>
      </w:r>
      <w:r w:rsidRPr="00270B43">
        <w:rPr>
          <w:i w:val="0"/>
          <w:color w:val="auto"/>
          <w:sz w:val="24"/>
        </w:rPr>
        <w:instrText xml:space="preserve"> SEQ Table \* ARABIC </w:instrText>
      </w:r>
      <w:r w:rsidRPr="00270B43">
        <w:rPr>
          <w:i w:val="0"/>
          <w:color w:val="auto"/>
          <w:sz w:val="24"/>
        </w:rPr>
        <w:fldChar w:fldCharType="separate"/>
      </w:r>
      <w:r w:rsidR="0063379A">
        <w:rPr>
          <w:i w:val="0"/>
          <w:noProof/>
          <w:color w:val="auto"/>
          <w:sz w:val="24"/>
        </w:rPr>
        <w:t>2</w:t>
      </w:r>
      <w:r w:rsidRPr="00270B43">
        <w:rPr>
          <w:i w:val="0"/>
          <w:color w:val="auto"/>
          <w:sz w:val="24"/>
        </w:rPr>
        <w:fldChar w:fldCharType="end"/>
      </w:r>
      <w:r w:rsidRPr="00270B43">
        <w:rPr>
          <w:i w:val="0"/>
          <w:color w:val="auto"/>
          <w:sz w:val="24"/>
        </w:rPr>
        <w:t xml:space="preserve">: Breakdown of medical information of </w:t>
      </w:r>
      <w:r w:rsidR="001E0976">
        <w:rPr>
          <w:i w:val="0"/>
          <w:color w:val="auto"/>
          <w:sz w:val="24"/>
        </w:rPr>
        <w:t xml:space="preserve">OUD </w:t>
      </w:r>
      <w:r w:rsidRPr="00270B43">
        <w:rPr>
          <w:i w:val="0"/>
          <w:color w:val="auto"/>
          <w:sz w:val="24"/>
        </w:rPr>
        <w:t xml:space="preserve">patients </w:t>
      </w:r>
      <w:bookmarkEnd w:id="1"/>
    </w:p>
    <w:tbl>
      <w:tblPr>
        <w:tblStyle w:val="TableGrid"/>
        <w:tblW w:w="809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98"/>
        <w:gridCol w:w="457"/>
        <w:gridCol w:w="853"/>
        <w:gridCol w:w="676"/>
        <w:gridCol w:w="810"/>
        <w:gridCol w:w="1910"/>
        <w:gridCol w:w="2095"/>
      </w:tblGrid>
      <w:tr w:rsidR="00D632A1" w:rsidRPr="001513A9" w14:paraId="379CAA0E" w14:textId="77777777" w:rsidTr="00AB38E2">
        <w:trPr>
          <w:trHeight w:val="612"/>
        </w:trPr>
        <w:tc>
          <w:tcPr>
            <w:tcW w:w="611" w:type="dxa"/>
            <w:tcBorders>
              <w:bottom w:val="single" w:sz="4" w:space="0" w:color="auto"/>
            </w:tcBorders>
          </w:tcPr>
          <w:p w14:paraId="50422B6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Subject ID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14:paraId="1587254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Age (year)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CAE8E27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764" w:type="dxa"/>
            <w:tcBorders>
              <w:bottom w:val="single" w:sz="4" w:space="0" w:color="auto"/>
            </w:tcBorders>
          </w:tcPr>
          <w:p w14:paraId="4F905B3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Ethnicity</w:t>
            </w:r>
            <w:r w:rsidRPr="002A1EC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7007255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Drug</w:t>
            </w:r>
            <w:r w:rsidRPr="002A1EC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5D31545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Years on drug</w:t>
            </w: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14:paraId="487CD19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Other health issues</w:t>
            </w:r>
          </w:p>
        </w:tc>
        <w:tc>
          <w:tcPr>
            <w:tcW w:w="2215" w:type="dxa"/>
            <w:tcBorders>
              <w:bottom w:val="single" w:sz="4" w:space="0" w:color="auto"/>
            </w:tcBorders>
          </w:tcPr>
          <w:p w14:paraId="778154B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eastAsia="Times New Roman" w:hAnsi="Times New Roman" w:cs="Times New Roman"/>
                <w:sz w:val="16"/>
                <w:szCs w:val="16"/>
              </w:rPr>
              <w:t>Medications at the time of testing</w:t>
            </w:r>
          </w:p>
        </w:tc>
      </w:tr>
      <w:tr w:rsidR="00D632A1" w:rsidRPr="001513A9" w14:paraId="6072B816" w14:textId="77777777" w:rsidTr="00AB38E2">
        <w:trPr>
          <w:trHeight w:val="288"/>
        </w:trPr>
        <w:tc>
          <w:tcPr>
            <w:tcW w:w="611" w:type="dxa"/>
            <w:tcBorders>
              <w:bottom w:val="nil"/>
            </w:tcBorders>
          </w:tcPr>
          <w:p w14:paraId="1034BB5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O2</w:t>
            </w:r>
          </w:p>
        </w:tc>
        <w:tc>
          <w:tcPr>
            <w:tcW w:w="534" w:type="dxa"/>
            <w:tcBorders>
              <w:bottom w:val="nil"/>
            </w:tcBorders>
          </w:tcPr>
          <w:p w14:paraId="5204EEA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58" w:type="dxa"/>
            <w:tcBorders>
              <w:bottom w:val="nil"/>
            </w:tcBorders>
          </w:tcPr>
          <w:p w14:paraId="2244268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bottom w:val="nil"/>
            </w:tcBorders>
          </w:tcPr>
          <w:p w14:paraId="2B87DDA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bottom w:val="nil"/>
            </w:tcBorders>
          </w:tcPr>
          <w:p w14:paraId="164FB8E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O, H</w:t>
            </w:r>
          </w:p>
        </w:tc>
        <w:tc>
          <w:tcPr>
            <w:tcW w:w="840" w:type="dxa"/>
            <w:tcBorders>
              <w:bottom w:val="nil"/>
            </w:tcBorders>
          </w:tcPr>
          <w:p w14:paraId="0B75FA5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86" w:type="dxa"/>
            <w:tcBorders>
              <w:bottom w:val="nil"/>
            </w:tcBorders>
          </w:tcPr>
          <w:p w14:paraId="4812D0A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Bipolar disorder, unspecified</w:t>
            </w:r>
          </w:p>
        </w:tc>
        <w:tc>
          <w:tcPr>
            <w:tcW w:w="2215" w:type="dxa"/>
            <w:tcBorders>
              <w:bottom w:val="nil"/>
            </w:tcBorders>
          </w:tcPr>
          <w:p w14:paraId="14DC3F3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1513A9" w14:paraId="6C041619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2C0D154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0CF65D9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27091E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1399A83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08D78F17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50992CE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F5CD26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470027C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1513A9" w14:paraId="629CDFEA" w14:textId="77777777" w:rsidTr="00AB38E2">
        <w:trPr>
          <w:trHeight w:val="323"/>
        </w:trPr>
        <w:tc>
          <w:tcPr>
            <w:tcW w:w="611" w:type="dxa"/>
            <w:tcBorders>
              <w:top w:val="nil"/>
              <w:bottom w:val="nil"/>
            </w:tcBorders>
          </w:tcPr>
          <w:p w14:paraId="73D0BE7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A28693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B588E6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F5B430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2B27667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2191E36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74CDC4E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1507ADA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1513A9" w14:paraId="42059490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3746F97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38DCFB7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10A79E4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0970F84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4DF1320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391A056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64DEA6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Hepatitis C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66255A4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</w:tr>
      <w:tr w:rsidR="00D632A1" w:rsidRPr="001513A9" w14:paraId="52E88E77" w14:textId="77777777" w:rsidTr="00AB38E2">
        <w:trPr>
          <w:trHeight w:val="612"/>
        </w:trPr>
        <w:tc>
          <w:tcPr>
            <w:tcW w:w="611" w:type="dxa"/>
            <w:tcBorders>
              <w:top w:val="nil"/>
              <w:bottom w:val="nil"/>
            </w:tcBorders>
          </w:tcPr>
          <w:p w14:paraId="6B211D5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06EB7C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28DBAE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7247961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3F54F0D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38A7C92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7DD031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Hepatitis C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14CB362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hAnsi="Times New Roman" w:cs="Times New Roman"/>
                <w:sz w:val="16"/>
                <w:szCs w:val="16"/>
              </w:rPr>
              <w:t>Quetiapine</w:t>
            </w:r>
          </w:p>
        </w:tc>
      </w:tr>
      <w:tr w:rsidR="00D632A1" w:rsidRPr="001513A9" w14:paraId="7B34E0AC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3EAE5C7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O13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421D6CD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DE61FE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0062643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59AB6B8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2048A97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E9AA59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Hepatitis C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2DCF0D1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</w:tr>
      <w:tr w:rsidR="00D632A1" w:rsidRPr="002A1EC9" w14:paraId="696BA7EE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369C19B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O14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1D93B62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6BF0DB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2A7E1DB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4347C9F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341B7DD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DB87A87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49414E7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1513A9" w14:paraId="35EBAB88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621655F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O15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0DECABE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B8BF8E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53D8F8B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45CB01F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1817270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4B408677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Essential hypertension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05735E0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1513A9" w14:paraId="38981260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2D204A96" w14:textId="77777777" w:rsidR="00D632A1" w:rsidRPr="002A1EC9" w:rsidRDefault="00D632A1" w:rsidP="00AB38E2">
            <w:pPr>
              <w:tabs>
                <w:tab w:val="left" w:pos="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O17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4ADA2F9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2F60783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22EFBC7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621D810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20EB25E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7819281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Mild intermittent asthma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7824D8A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1513A9" w14:paraId="62DE04F7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3D05BE0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O18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057BB2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0B3B23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68C9BDA7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1E7D944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52AEFF4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E840E3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Essential hypertension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4B21985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Buprenorphine; Metoprolol</w:t>
            </w:r>
          </w:p>
        </w:tc>
      </w:tr>
      <w:tr w:rsidR="00D632A1" w:rsidRPr="001513A9" w14:paraId="6FC48CDE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7A715CE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O26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6A052C2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37CD81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477A11F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310F178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O, 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2B05783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0BE2CE3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Psoriasis vulgaris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170D2EA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254BB3" w14:paraId="523B9726" w14:textId="77777777" w:rsidTr="00AB38E2">
        <w:trPr>
          <w:trHeight w:val="612"/>
        </w:trPr>
        <w:tc>
          <w:tcPr>
            <w:tcW w:w="611" w:type="dxa"/>
            <w:tcBorders>
              <w:top w:val="nil"/>
              <w:bottom w:val="nil"/>
            </w:tcBorders>
          </w:tcPr>
          <w:p w14:paraId="625D21AC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4BB3">
              <w:rPr>
                <w:rFonts w:ascii="Times New Roman" w:hAnsi="Times New Roman" w:cs="Times New Roman"/>
                <w:sz w:val="16"/>
                <w:szCs w:val="16"/>
              </w:rPr>
              <w:t>O27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9E1BB99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53E69693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502B75DE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2E55B824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29860589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158F250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Essential hypertension; Gastroesophageal reflux disease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2F8D13C1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Buprenorphine; Pantoprazole</w:t>
            </w:r>
          </w:p>
        </w:tc>
      </w:tr>
      <w:tr w:rsidR="00D632A1" w:rsidRPr="001513A9" w14:paraId="7A953978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532263F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O28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69611E4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4DD3115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54DDD8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0738352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125ABF2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E6318C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7ABB32B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254BB3" w14:paraId="02894954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49CAAA34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O29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EF05F3C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6827289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570E7C8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4778C0B8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7E861D3E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7A1CE1E2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41129FC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</w:tr>
      <w:tr w:rsidR="00D632A1" w:rsidRPr="001513A9" w14:paraId="0FA96660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67CEC46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O30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02526A3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2EC05CB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24B20246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5C0DF27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1E1BEAE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00F0BF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4C4BB69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Buprenorphine; Pantoprazole</w:t>
            </w:r>
          </w:p>
        </w:tc>
      </w:tr>
      <w:tr w:rsidR="00D632A1" w:rsidRPr="001513A9" w14:paraId="6D910360" w14:textId="77777777" w:rsidTr="00AB38E2">
        <w:trPr>
          <w:trHeight w:val="612"/>
        </w:trPr>
        <w:tc>
          <w:tcPr>
            <w:tcW w:w="611" w:type="dxa"/>
            <w:tcBorders>
              <w:top w:val="nil"/>
              <w:bottom w:val="nil"/>
            </w:tcBorders>
          </w:tcPr>
          <w:p w14:paraId="70C9335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O31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71C3488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6BC143D1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7053A9B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54A327B3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1236E3D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5ED01CA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70E71EA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1513A9" w14:paraId="17A4647B" w14:textId="77777777" w:rsidTr="00AB38E2">
        <w:trPr>
          <w:trHeight w:val="629"/>
        </w:trPr>
        <w:tc>
          <w:tcPr>
            <w:tcW w:w="611" w:type="dxa"/>
            <w:tcBorders>
              <w:top w:val="nil"/>
              <w:bottom w:val="nil"/>
            </w:tcBorders>
          </w:tcPr>
          <w:p w14:paraId="6F3B77FA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O33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776A6A2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DE3759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1A22C21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427C30F0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316E3F7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6D851DEE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26DA16A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1513A9" w14:paraId="5D8E3464" w14:textId="77777777" w:rsidTr="00AB38E2">
        <w:trPr>
          <w:trHeight w:val="918"/>
        </w:trPr>
        <w:tc>
          <w:tcPr>
            <w:tcW w:w="611" w:type="dxa"/>
            <w:tcBorders>
              <w:top w:val="nil"/>
              <w:bottom w:val="nil"/>
            </w:tcBorders>
          </w:tcPr>
          <w:p w14:paraId="18AF8BA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O34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218DCF7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585C4EAF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68437C98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Hi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000FB814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7615771B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0874E9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Gastro-esophageal reflux disease; Essential hypertension; Testicular hypofunction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51DE707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Buprenorphine;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1513A9" w14:paraId="08871CB3" w14:textId="77777777" w:rsidTr="00AB38E2">
        <w:trPr>
          <w:trHeight w:val="306"/>
        </w:trPr>
        <w:tc>
          <w:tcPr>
            <w:tcW w:w="611" w:type="dxa"/>
            <w:tcBorders>
              <w:top w:val="nil"/>
              <w:bottom w:val="nil"/>
            </w:tcBorders>
          </w:tcPr>
          <w:p w14:paraId="337CB70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O35</w:t>
            </w:r>
          </w:p>
        </w:tc>
        <w:tc>
          <w:tcPr>
            <w:tcW w:w="534" w:type="dxa"/>
            <w:tcBorders>
              <w:top w:val="nil"/>
              <w:bottom w:val="nil"/>
            </w:tcBorders>
          </w:tcPr>
          <w:p w14:paraId="52861AB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14:paraId="7DBC1839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 w14:paraId="33FA4DED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  <w:bottom w:val="nil"/>
            </w:tcBorders>
          </w:tcPr>
          <w:p w14:paraId="248C4375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 w14:paraId="3404A87C" w14:textId="77777777" w:rsidR="00D632A1" w:rsidRPr="002A1EC9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A1EC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 w14:paraId="31C073B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  <w:bottom w:val="nil"/>
            </w:tcBorders>
          </w:tcPr>
          <w:p w14:paraId="3F24F992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  <w:tr w:rsidR="00D632A1" w:rsidRPr="00254BB3" w14:paraId="512CD3D5" w14:textId="77777777" w:rsidTr="00AB38E2">
        <w:trPr>
          <w:trHeight w:val="288"/>
        </w:trPr>
        <w:tc>
          <w:tcPr>
            <w:tcW w:w="611" w:type="dxa"/>
            <w:tcBorders>
              <w:top w:val="nil"/>
            </w:tcBorders>
          </w:tcPr>
          <w:p w14:paraId="4264BD85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O26</w:t>
            </w:r>
          </w:p>
        </w:tc>
        <w:tc>
          <w:tcPr>
            <w:tcW w:w="534" w:type="dxa"/>
            <w:tcBorders>
              <w:top w:val="nil"/>
            </w:tcBorders>
          </w:tcPr>
          <w:p w14:paraId="2DC75D87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58" w:type="dxa"/>
            <w:tcBorders>
              <w:top w:val="nil"/>
            </w:tcBorders>
          </w:tcPr>
          <w:p w14:paraId="545BBF16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64" w:type="dxa"/>
            <w:tcBorders>
              <w:top w:val="nil"/>
            </w:tcBorders>
          </w:tcPr>
          <w:p w14:paraId="5EBE8DE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87" w:type="dxa"/>
            <w:tcBorders>
              <w:top w:val="nil"/>
            </w:tcBorders>
          </w:tcPr>
          <w:p w14:paraId="4F579C42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40" w:type="dxa"/>
            <w:tcBorders>
              <w:top w:val="nil"/>
            </w:tcBorders>
          </w:tcPr>
          <w:p w14:paraId="6F125DA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6" w:type="dxa"/>
            <w:tcBorders>
              <w:top w:val="nil"/>
            </w:tcBorders>
          </w:tcPr>
          <w:p w14:paraId="2EA09D8D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N/A</w:t>
            </w:r>
          </w:p>
        </w:tc>
        <w:tc>
          <w:tcPr>
            <w:tcW w:w="2215" w:type="dxa"/>
            <w:tcBorders>
              <w:top w:val="nil"/>
            </w:tcBorders>
          </w:tcPr>
          <w:p w14:paraId="62C8ECAF" w14:textId="77777777" w:rsidR="00D632A1" w:rsidRPr="00254BB3" w:rsidRDefault="00D632A1" w:rsidP="00AB38E2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Buprenorphine</w:t>
            </w:r>
          </w:p>
        </w:tc>
      </w:tr>
    </w:tbl>
    <w:p w14:paraId="3FC77F8D" w14:textId="77777777" w:rsidR="00D632A1" w:rsidRPr="00D66C3B" w:rsidRDefault="00D632A1" w:rsidP="00D632A1">
      <w:pPr>
        <w:pStyle w:val="Caption"/>
        <w:keepNext/>
        <w:rPr>
          <w:color w:val="auto"/>
          <w:sz w:val="24"/>
        </w:rPr>
      </w:pPr>
      <w:r w:rsidRPr="00D66C3B">
        <w:rPr>
          <w:color w:val="auto"/>
          <w:sz w:val="24"/>
          <w:vertAlign w:val="superscript"/>
        </w:rPr>
        <w:t>1</w:t>
      </w:r>
      <w:r w:rsidRPr="00D66C3B">
        <w:rPr>
          <w:color w:val="auto"/>
          <w:sz w:val="24"/>
        </w:rPr>
        <w:t>W denotes White; Hi, Hispanic.</w:t>
      </w:r>
      <w:r w:rsidRPr="00D66C3B">
        <w:rPr>
          <w:color w:val="auto"/>
          <w:sz w:val="24"/>
          <w:vertAlign w:val="superscript"/>
        </w:rPr>
        <w:t>2</w:t>
      </w:r>
      <w:r w:rsidRPr="00D66C3B">
        <w:rPr>
          <w:color w:val="auto"/>
          <w:sz w:val="24"/>
        </w:rPr>
        <w:t>M denotes morphine; H, heroin; O, oxycodone</w:t>
      </w:r>
      <w:r>
        <w:rPr>
          <w:color w:val="auto"/>
          <w:sz w:val="24"/>
        </w:rPr>
        <w:t>. The group consisted of 20 total cases; 13 males; 7 females. Mean age of 37 years.</w:t>
      </w:r>
    </w:p>
    <w:p w14:paraId="637510A6" w14:textId="77777777" w:rsidR="00D632A1" w:rsidRDefault="00D632A1" w:rsidP="00D632A1">
      <w:pPr>
        <w:spacing w:line="360" w:lineRule="auto"/>
        <w:sectPr w:rsidR="00D632A1" w:rsidSect="00AB38E2">
          <w:pgSz w:w="12240" w:h="15840" w:code="1"/>
          <w:pgMar w:top="1440" w:right="1440" w:bottom="1440" w:left="2160" w:header="720" w:footer="1080" w:gutter="0"/>
          <w:cols w:space="720"/>
          <w:docGrid w:linePitch="360"/>
        </w:sectPr>
      </w:pPr>
    </w:p>
    <w:p w14:paraId="1D0C94A3" w14:textId="3AB09851" w:rsidR="00D632A1" w:rsidRPr="00270B43" w:rsidRDefault="00D632A1" w:rsidP="00D632A1">
      <w:pPr>
        <w:pStyle w:val="Caption"/>
        <w:rPr>
          <w:i w:val="0"/>
          <w:color w:val="auto"/>
          <w:sz w:val="24"/>
        </w:rPr>
      </w:pPr>
      <w:bookmarkStart w:id="2" w:name="_Toc25394951"/>
      <w:r w:rsidRPr="00270B43">
        <w:rPr>
          <w:i w:val="0"/>
          <w:color w:val="auto"/>
          <w:sz w:val="24"/>
        </w:rPr>
        <w:t xml:space="preserve">Table </w:t>
      </w:r>
      <w:r w:rsidRPr="00270B43">
        <w:rPr>
          <w:i w:val="0"/>
          <w:color w:val="auto"/>
          <w:sz w:val="24"/>
        </w:rPr>
        <w:fldChar w:fldCharType="begin"/>
      </w:r>
      <w:r w:rsidRPr="00270B43">
        <w:rPr>
          <w:i w:val="0"/>
          <w:color w:val="auto"/>
          <w:sz w:val="24"/>
        </w:rPr>
        <w:instrText xml:space="preserve"> SEQ Table \* ARABIC </w:instrText>
      </w:r>
      <w:r w:rsidRPr="00270B43">
        <w:rPr>
          <w:i w:val="0"/>
          <w:color w:val="auto"/>
          <w:sz w:val="24"/>
        </w:rPr>
        <w:fldChar w:fldCharType="separate"/>
      </w:r>
      <w:r w:rsidR="0063379A">
        <w:rPr>
          <w:i w:val="0"/>
          <w:noProof/>
          <w:color w:val="auto"/>
          <w:sz w:val="24"/>
        </w:rPr>
        <w:t>3</w:t>
      </w:r>
      <w:r w:rsidRPr="00270B43">
        <w:rPr>
          <w:i w:val="0"/>
          <w:color w:val="auto"/>
          <w:sz w:val="24"/>
        </w:rPr>
        <w:fldChar w:fldCharType="end"/>
      </w:r>
      <w:r w:rsidRPr="00270B43">
        <w:rPr>
          <w:i w:val="0"/>
          <w:color w:val="auto"/>
          <w:sz w:val="24"/>
        </w:rPr>
        <w:t xml:space="preserve">: Breakdown of medical information of </w:t>
      </w:r>
      <w:r w:rsidR="001E0976">
        <w:rPr>
          <w:i w:val="0"/>
          <w:color w:val="auto"/>
          <w:sz w:val="24"/>
        </w:rPr>
        <w:t xml:space="preserve">MUD </w:t>
      </w:r>
      <w:r w:rsidRPr="00270B43">
        <w:rPr>
          <w:i w:val="0"/>
          <w:color w:val="auto"/>
          <w:sz w:val="24"/>
        </w:rPr>
        <w:t>patients</w:t>
      </w:r>
      <w:bookmarkEnd w:id="2"/>
    </w:p>
    <w:tbl>
      <w:tblPr>
        <w:tblStyle w:val="TableGrid1"/>
        <w:tblW w:w="770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581"/>
        <w:gridCol w:w="509"/>
        <w:gridCol w:w="872"/>
        <w:gridCol w:w="872"/>
        <w:gridCol w:w="2254"/>
        <w:gridCol w:w="1891"/>
      </w:tblGrid>
      <w:tr w:rsidR="00D632A1" w:rsidRPr="00A32E82" w14:paraId="1C278964" w14:textId="77777777" w:rsidTr="00AB38E2">
        <w:trPr>
          <w:trHeight w:val="996"/>
        </w:trPr>
        <w:tc>
          <w:tcPr>
            <w:tcW w:w="727" w:type="dxa"/>
            <w:tcBorders>
              <w:bottom w:val="single" w:sz="4" w:space="0" w:color="auto"/>
            </w:tcBorders>
          </w:tcPr>
          <w:p w14:paraId="06AEED03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Subject ID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7FC73D9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Age</w:t>
            </w:r>
            <w:r w:rsidRPr="00F51DC0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(year)</w:t>
            </w: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14:paraId="1993B2B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Sex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14:paraId="523BC19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Ethnicity</w:t>
            </w:r>
            <w:r w:rsidRPr="00A32E82">
              <w:rPr>
                <w:rFonts w:ascii="Times New Roman" w:eastAsia="Times New Roman" w:hAnsi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2" w:type="dxa"/>
            <w:tcBorders>
              <w:bottom w:val="single" w:sz="4" w:space="0" w:color="auto"/>
            </w:tcBorders>
          </w:tcPr>
          <w:p w14:paraId="597D9C2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Years on drug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2DCAB7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Other health issues</w:t>
            </w: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14:paraId="26AB7EA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Medications at the time of testing</w:t>
            </w:r>
          </w:p>
        </w:tc>
      </w:tr>
      <w:tr w:rsidR="00D632A1" w:rsidRPr="00A32E82" w14:paraId="0E239037" w14:textId="77777777" w:rsidTr="00AB38E2">
        <w:trPr>
          <w:trHeight w:val="350"/>
        </w:trPr>
        <w:tc>
          <w:tcPr>
            <w:tcW w:w="727" w:type="dxa"/>
            <w:tcBorders>
              <w:bottom w:val="nil"/>
            </w:tcBorders>
          </w:tcPr>
          <w:p w14:paraId="33CE934D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A2</w:t>
            </w:r>
          </w:p>
        </w:tc>
        <w:tc>
          <w:tcPr>
            <w:tcW w:w="581" w:type="dxa"/>
            <w:tcBorders>
              <w:bottom w:val="nil"/>
            </w:tcBorders>
          </w:tcPr>
          <w:p w14:paraId="16F5BFE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09" w:type="dxa"/>
            <w:tcBorders>
              <w:bottom w:val="nil"/>
            </w:tcBorders>
          </w:tcPr>
          <w:p w14:paraId="6CCEB21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bottom w:val="nil"/>
            </w:tcBorders>
          </w:tcPr>
          <w:p w14:paraId="5093F62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bottom w:val="nil"/>
            </w:tcBorders>
          </w:tcPr>
          <w:p w14:paraId="5756F422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bottom w:val="nil"/>
            </w:tcBorders>
          </w:tcPr>
          <w:p w14:paraId="3DE09E82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bottom w:val="nil"/>
            </w:tcBorders>
          </w:tcPr>
          <w:p w14:paraId="6D2DB91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</w:p>
        </w:tc>
      </w:tr>
      <w:tr w:rsidR="00D632A1" w:rsidRPr="00A32E82" w14:paraId="1FACFF9E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05603911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A3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577A05A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7F37FEF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223DD42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90198E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D5334C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C1D6B5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None</w:t>
            </w:r>
          </w:p>
        </w:tc>
      </w:tr>
      <w:tr w:rsidR="00D632A1" w:rsidRPr="00A32E82" w14:paraId="04D5FC55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4AD71DA6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A6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39994D8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4941422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679314BA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B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108EFF8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7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8ECF332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Acute hepatitis C, without hepatic coma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153A9E42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Trazodone</w:t>
            </w:r>
          </w:p>
        </w:tc>
      </w:tr>
      <w:tr w:rsidR="00D632A1" w:rsidRPr="00A32E82" w14:paraId="42615327" w14:textId="77777777" w:rsidTr="00AB38E2">
        <w:trPr>
          <w:trHeight w:val="321"/>
        </w:trPr>
        <w:tc>
          <w:tcPr>
            <w:tcW w:w="727" w:type="dxa"/>
            <w:tcBorders>
              <w:top w:val="nil"/>
              <w:bottom w:val="nil"/>
            </w:tcBorders>
          </w:tcPr>
          <w:p w14:paraId="203DFEC1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A7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0562FC9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41811BD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111547D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7872DDC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69B3C641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Essential hypertension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30C9A23A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A32E82" w14:paraId="187014F4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2ABFCEF8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A9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1B73C4B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434EFC18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482A0D78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B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10538BE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02A4E6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Gastro-esophageal reflux disease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220E44B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Traz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o</w:t>
            </w: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 xml:space="preserve">done; </w:t>
            </w:r>
            <w:r>
              <w:rPr>
                <w:rFonts w:ascii="Times New Roman" w:hAnsi="Times New Roman"/>
                <w:sz w:val="16"/>
                <w:szCs w:val="16"/>
              </w:rPr>
              <w:t>Pantoprazole</w:t>
            </w:r>
          </w:p>
        </w:tc>
      </w:tr>
      <w:tr w:rsidR="00D632A1" w:rsidRPr="00A32E82" w14:paraId="5C574F67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1EE085A5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A10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2673DCD7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45EBEC0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06CAFD8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46BBE0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46560D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Gastro-esophageal reflux disease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041EE1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</w:p>
        </w:tc>
      </w:tr>
      <w:tr w:rsidR="00D632A1" w:rsidRPr="00A32E82" w14:paraId="5288E398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1C8E0FF7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A11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11073FA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5E211FF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7D31E38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93B10A1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9F9B28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B41B35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None</w:t>
            </w:r>
          </w:p>
        </w:tc>
      </w:tr>
      <w:tr w:rsidR="00D632A1" w:rsidRPr="00A32E82" w14:paraId="3B5DF410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68902ED5" w14:textId="77777777" w:rsidR="00D632A1" w:rsidRPr="00F51DC0" w:rsidRDefault="00D632A1" w:rsidP="00AB38E2">
            <w:pPr>
              <w:tabs>
                <w:tab w:val="left" w:pos="750"/>
              </w:tabs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A13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7E61A1C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0289426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66C5A99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48089BF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D55335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Mild intermittent asthma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189F892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Albuterol</w:t>
            </w:r>
          </w:p>
        </w:tc>
      </w:tr>
      <w:tr w:rsidR="00D632A1" w:rsidRPr="00A32E82" w14:paraId="01DAE327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1E68E18E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A14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38A1D2F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3327010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7A60602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5E56CCB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2F8094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Essential hypertension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4089CF1A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Clonidine</w:t>
            </w:r>
          </w:p>
        </w:tc>
      </w:tr>
      <w:tr w:rsidR="00D632A1" w:rsidRPr="00A32E82" w14:paraId="00E0A574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45490651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A16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1D841F48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70B0CD11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49B8030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35A0FE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2121906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1FAE683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Trazodone</w:t>
            </w:r>
          </w:p>
        </w:tc>
      </w:tr>
      <w:tr w:rsidR="00D632A1" w:rsidRPr="00A32E82" w14:paraId="18C16FAD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453811B5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A17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130C19E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524BA83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3B80F6E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5D8D1392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834BA75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9E1DBFD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None</w:t>
            </w:r>
          </w:p>
        </w:tc>
      </w:tr>
      <w:tr w:rsidR="00D632A1" w:rsidRPr="00A32E82" w14:paraId="5E444D22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4FE5EF80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A18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4321EF6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07EAC79F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54F8D9E1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69CB72A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CF9D89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57F7F37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A32E82" w14:paraId="1B4217ED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7D500BEE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A22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02E6AFF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66F925A4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7F25E409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6BAA2DD8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AADABF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Myalgia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73ABA767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A32E82" w14:paraId="329BED4C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519C9C2A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A23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001FD286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5FDC1B4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1A100A6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746CDB53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0F26F64B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64C34787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Trazodone</w:t>
            </w:r>
          </w:p>
        </w:tc>
      </w:tr>
      <w:tr w:rsidR="00D632A1" w:rsidRPr="00A32E82" w14:paraId="037FEF5F" w14:textId="77777777" w:rsidTr="00AB38E2">
        <w:trPr>
          <w:trHeight w:val="350"/>
        </w:trPr>
        <w:tc>
          <w:tcPr>
            <w:tcW w:w="727" w:type="dxa"/>
            <w:tcBorders>
              <w:top w:val="nil"/>
              <w:bottom w:val="nil"/>
            </w:tcBorders>
          </w:tcPr>
          <w:p w14:paraId="22EB3BA0" w14:textId="77777777" w:rsidR="00D632A1" w:rsidRPr="00F51DC0" w:rsidRDefault="00D632A1" w:rsidP="00AB38E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51DC0">
              <w:rPr>
                <w:rFonts w:ascii="Times New Roman" w:hAnsi="Times New Roman"/>
                <w:sz w:val="16"/>
                <w:szCs w:val="16"/>
              </w:rPr>
              <w:t>A24</w:t>
            </w:r>
          </w:p>
        </w:tc>
        <w:tc>
          <w:tcPr>
            <w:tcW w:w="581" w:type="dxa"/>
            <w:tcBorders>
              <w:top w:val="nil"/>
              <w:bottom w:val="nil"/>
            </w:tcBorders>
          </w:tcPr>
          <w:p w14:paraId="355B39C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09" w:type="dxa"/>
            <w:tcBorders>
              <w:top w:val="nil"/>
              <w:bottom w:val="nil"/>
            </w:tcBorders>
          </w:tcPr>
          <w:p w14:paraId="07C33F50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68609B41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872" w:type="dxa"/>
            <w:tcBorders>
              <w:top w:val="nil"/>
              <w:bottom w:val="nil"/>
            </w:tcBorders>
          </w:tcPr>
          <w:p w14:paraId="5D30F97C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3ADFE0F7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1891" w:type="dxa"/>
            <w:tcBorders>
              <w:top w:val="nil"/>
              <w:bottom w:val="nil"/>
            </w:tcBorders>
          </w:tcPr>
          <w:p w14:paraId="39C6322E" w14:textId="77777777" w:rsidR="00D632A1" w:rsidRPr="00A32E82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  <w:r w:rsidRPr="00A32E82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Mirtazapine</w:t>
            </w:r>
          </w:p>
        </w:tc>
      </w:tr>
    </w:tbl>
    <w:p w14:paraId="5E0ECF20" w14:textId="77777777" w:rsidR="00D632A1" w:rsidRDefault="00D632A1" w:rsidP="00D632A1">
      <w:pPr>
        <w:pStyle w:val="Caption"/>
        <w:keepNext/>
        <w:rPr>
          <w:color w:val="auto"/>
          <w:sz w:val="24"/>
        </w:rPr>
      </w:pPr>
      <w:r w:rsidRPr="00A32E82">
        <w:rPr>
          <w:color w:val="auto"/>
          <w:sz w:val="24"/>
          <w:vertAlign w:val="superscript"/>
        </w:rPr>
        <w:t>1</w:t>
      </w:r>
      <w:r w:rsidRPr="00A32E82">
        <w:rPr>
          <w:color w:val="auto"/>
          <w:sz w:val="24"/>
        </w:rPr>
        <w:t>W denotes White; H, Hispanic; B, Black</w:t>
      </w:r>
      <w:r>
        <w:rPr>
          <w:color w:val="auto"/>
          <w:sz w:val="24"/>
        </w:rPr>
        <w:t>. The group consisted of 15 total cases; 11 males, 4 females. Mean age of 30 years.</w:t>
      </w:r>
    </w:p>
    <w:p w14:paraId="792CE0A1" w14:textId="77777777" w:rsidR="00D632A1" w:rsidRPr="00F90B40" w:rsidRDefault="00D632A1" w:rsidP="00D632A1">
      <w:pPr>
        <w:sectPr w:rsidR="00D632A1" w:rsidRPr="00F90B40" w:rsidSect="00AB38E2">
          <w:pgSz w:w="12240" w:h="15840" w:code="1"/>
          <w:pgMar w:top="1440" w:right="1440" w:bottom="1440" w:left="2160" w:header="720" w:footer="1080" w:gutter="0"/>
          <w:cols w:space="720"/>
          <w:docGrid w:linePitch="360"/>
        </w:sectPr>
      </w:pPr>
    </w:p>
    <w:p w14:paraId="49B270CE" w14:textId="05F41EBF" w:rsidR="00D632A1" w:rsidRPr="00C8788C" w:rsidRDefault="00D632A1" w:rsidP="00D632A1">
      <w:pPr>
        <w:pStyle w:val="Caption"/>
        <w:rPr>
          <w:i w:val="0"/>
          <w:color w:val="auto"/>
          <w:sz w:val="24"/>
        </w:rPr>
      </w:pPr>
      <w:bookmarkStart w:id="3" w:name="_Toc25394952"/>
      <w:r w:rsidRPr="00C8788C">
        <w:rPr>
          <w:i w:val="0"/>
          <w:color w:val="auto"/>
          <w:sz w:val="24"/>
        </w:rPr>
        <w:t xml:space="preserve">Table </w:t>
      </w:r>
      <w:r w:rsidRPr="00C8788C">
        <w:rPr>
          <w:i w:val="0"/>
          <w:color w:val="auto"/>
          <w:sz w:val="24"/>
        </w:rPr>
        <w:fldChar w:fldCharType="begin"/>
      </w:r>
      <w:r w:rsidRPr="00C8788C">
        <w:rPr>
          <w:i w:val="0"/>
          <w:color w:val="auto"/>
          <w:sz w:val="24"/>
        </w:rPr>
        <w:instrText xml:space="preserve"> SEQ Table \* ARABIC </w:instrText>
      </w:r>
      <w:r w:rsidRPr="00C8788C">
        <w:rPr>
          <w:i w:val="0"/>
          <w:color w:val="auto"/>
          <w:sz w:val="24"/>
        </w:rPr>
        <w:fldChar w:fldCharType="separate"/>
      </w:r>
      <w:r w:rsidR="0063379A">
        <w:rPr>
          <w:i w:val="0"/>
          <w:noProof/>
          <w:color w:val="auto"/>
          <w:sz w:val="24"/>
        </w:rPr>
        <w:t>4</w:t>
      </w:r>
      <w:r w:rsidRPr="00C8788C">
        <w:rPr>
          <w:i w:val="0"/>
          <w:color w:val="auto"/>
          <w:sz w:val="24"/>
        </w:rPr>
        <w:fldChar w:fldCharType="end"/>
      </w:r>
      <w:r w:rsidRPr="00C8788C">
        <w:rPr>
          <w:i w:val="0"/>
          <w:color w:val="auto"/>
          <w:sz w:val="24"/>
        </w:rPr>
        <w:t xml:space="preserve">: Breakdown of medical information of </w:t>
      </w:r>
      <w:r w:rsidR="001E0976">
        <w:rPr>
          <w:i w:val="0"/>
          <w:color w:val="auto"/>
          <w:sz w:val="24"/>
        </w:rPr>
        <w:t xml:space="preserve">AUD </w:t>
      </w:r>
      <w:r w:rsidRPr="00C8788C">
        <w:rPr>
          <w:i w:val="0"/>
          <w:color w:val="auto"/>
          <w:sz w:val="24"/>
        </w:rPr>
        <w:t xml:space="preserve">patients </w:t>
      </w:r>
      <w:bookmarkStart w:id="4" w:name="_GoBack"/>
      <w:bookmarkEnd w:id="3"/>
      <w:bookmarkEnd w:id="4"/>
    </w:p>
    <w:tbl>
      <w:tblPr>
        <w:tblStyle w:val="TableGrid2"/>
        <w:tblW w:w="780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618"/>
        <w:gridCol w:w="463"/>
        <w:gridCol w:w="1005"/>
        <w:gridCol w:w="773"/>
        <w:gridCol w:w="1933"/>
        <w:gridCol w:w="2397"/>
      </w:tblGrid>
      <w:tr w:rsidR="00D632A1" w:rsidRPr="00AF50E1" w14:paraId="2E8D6B87" w14:textId="77777777" w:rsidTr="00AB38E2">
        <w:trPr>
          <w:trHeight w:val="675"/>
        </w:trPr>
        <w:tc>
          <w:tcPr>
            <w:tcW w:w="618" w:type="dxa"/>
            <w:tcBorders>
              <w:bottom w:val="single" w:sz="4" w:space="0" w:color="auto"/>
            </w:tcBorders>
          </w:tcPr>
          <w:p w14:paraId="5D9E737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Subject ID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22C073E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Age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(year)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4C2B05F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Sex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9908C2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Ethnicity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295E841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Years on drug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29FD8BB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Other health issues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EE4E76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Medications at the time of testing</w:t>
            </w:r>
          </w:p>
        </w:tc>
      </w:tr>
      <w:tr w:rsidR="00D632A1" w:rsidRPr="00AF50E1" w14:paraId="5C891C08" w14:textId="77777777" w:rsidTr="00AB38E2">
        <w:trPr>
          <w:trHeight w:val="270"/>
        </w:trPr>
        <w:tc>
          <w:tcPr>
            <w:tcW w:w="618" w:type="dxa"/>
            <w:tcBorders>
              <w:bottom w:val="nil"/>
            </w:tcBorders>
          </w:tcPr>
          <w:p w14:paraId="0262D41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</w:t>
            </w:r>
          </w:p>
        </w:tc>
        <w:tc>
          <w:tcPr>
            <w:tcW w:w="618" w:type="dxa"/>
            <w:tcBorders>
              <w:bottom w:val="nil"/>
            </w:tcBorders>
          </w:tcPr>
          <w:p w14:paraId="24702D9C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63" w:type="dxa"/>
            <w:tcBorders>
              <w:bottom w:val="nil"/>
            </w:tcBorders>
          </w:tcPr>
          <w:p w14:paraId="7E9281A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bottom w:val="nil"/>
            </w:tcBorders>
          </w:tcPr>
          <w:p w14:paraId="5585D00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bottom w:val="nil"/>
            </w:tcBorders>
          </w:tcPr>
          <w:p w14:paraId="098B1C2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33" w:type="dxa"/>
            <w:tcBorders>
              <w:bottom w:val="nil"/>
            </w:tcBorders>
          </w:tcPr>
          <w:p w14:paraId="38C2C13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Essential hypertension</w:t>
            </w:r>
          </w:p>
        </w:tc>
        <w:tc>
          <w:tcPr>
            <w:tcW w:w="2397" w:type="dxa"/>
            <w:tcBorders>
              <w:bottom w:val="nil"/>
            </w:tcBorders>
          </w:tcPr>
          <w:p w14:paraId="227ACFF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4680B750" w14:textId="77777777" w:rsidTr="00AB38E2">
        <w:trPr>
          <w:trHeight w:val="574"/>
        </w:trPr>
        <w:tc>
          <w:tcPr>
            <w:tcW w:w="618" w:type="dxa"/>
            <w:tcBorders>
              <w:top w:val="nil"/>
              <w:bottom w:val="nil"/>
            </w:tcBorders>
          </w:tcPr>
          <w:p w14:paraId="13054EE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A3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DB1A2C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2BE8D7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53464B5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4AC580D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5ED1E2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Essential hypertension; hyperlipidemia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44A9F09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Methocarbamol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; Losartan</w:t>
            </w:r>
          </w:p>
        </w:tc>
      </w:tr>
      <w:tr w:rsidR="00D632A1" w:rsidRPr="00AF50E1" w14:paraId="0F311F68" w14:textId="77777777" w:rsidTr="00AB38E2">
        <w:trPr>
          <w:trHeight w:val="423"/>
        </w:trPr>
        <w:tc>
          <w:tcPr>
            <w:tcW w:w="618" w:type="dxa"/>
            <w:tcBorders>
              <w:top w:val="nil"/>
              <w:bottom w:val="nil"/>
            </w:tcBorders>
          </w:tcPr>
          <w:p w14:paraId="530550B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A4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0DF5DEA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C6BC7F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3DE449D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79F2A76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D0C3D5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099AB57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Olanzapine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Pantoprazole</w:t>
            </w:r>
          </w:p>
        </w:tc>
      </w:tr>
      <w:tr w:rsidR="00D632A1" w:rsidRPr="00AF50E1" w14:paraId="2F76EEAA" w14:textId="77777777" w:rsidTr="00AB38E2">
        <w:trPr>
          <w:trHeight w:val="574"/>
        </w:trPr>
        <w:tc>
          <w:tcPr>
            <w:tcW w:w="618" w:type="dxa"/>
            <w:tcBorders>
              <w:top w:val="nil"/>
              <w:bottom w:val="nil"/>
            </w:tcBorders>
          </w:tcPr>
          <w:p w14:paraId="6A8E859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A5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78A7BD2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5610966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5567A6D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4787EB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DA3036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Gastro-esophageal reflux disease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11C78CF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Buspirone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Pantoprazole</w:t>
            </w:r>
          </w:p>
        </w:tc>
      </w:tr>
      <w:tr w:rsidR="00D632A1" w:rsidRPr="00AF50E1" w14:paraId="3E1D8C2E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00AEC5E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A8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BEBEA9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493865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1A96651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16B206B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46B96E8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52D12FA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780BE58C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0E97A63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A9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6AD150B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7B12858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1099481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highlight w:val="yellow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636E545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AA5A4B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E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ssential hypertension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5FAC823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6039BC95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7B7211D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A11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622320D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78AF0FA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6EF83AB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43F0FEB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F682E3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2AC199E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0679FEC2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22048A87" w14:textId="77777777" w:rsidR="00D632A1" w:rsidRPr="00AF50E1" w:rsidRDefault="00D632A1" w:rsidP="00AB38E2">
            <w:pPr>
              <w:tabs>
                <w:tab w:val="left" w:pos="75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A13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2343343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6435D26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7FD69A4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66E896B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3EAC1E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Mixed hyperlipidemia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601E539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Hydroxyzine</w:t>
            </w:r>
          </w:p>
        </w:tc>
      </w:tr>
      <w:tr w:rsidR="00D632A1" w:rsidRPr="00AF50E1" w14:paraId="188C8647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112F1AB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A15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5720A7D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AD38FE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4144CF5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7D1F89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D3AB27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6FDD518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02B38373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6207FF1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A16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67D3445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2EF1B60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09E08D5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69A62C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BCC138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0F170F5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7AC9C7B5" w14:textId="77777777" w:rsidTr="00AB38E2">
        <w:trPr>
          <w:trHeight w:val="574"/>
        </w:trPr>
        <w:tc>
          <w:tcPr>
            <w:tcW w:w="618" w:type="dxa"/>
            <w:tcBorders>
              <w:top w:val="nil"/>
              <w:bottom w:val="nil"/>
            </w:tcBorders>
          </w:tcPr>
          <w:p w14:paraId="3BC6914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A18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BBFCA4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7BFD7D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35C828F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AD8B87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472894A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Gastro-esophageal reflux disease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7ADC919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None</w:t>
            </w:r>
          </w:p>
        </w:tc>
      </w:tr>
      <w:tr w:rsidR="00D632A1" w:rsidRPr="00AF50E1" w14:paraId="3BEB0239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29FF6F2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A19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758038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68B71F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7EA0AFA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757EA09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15E35FF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Anemia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4EE4D5C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Carbamazepine</w:t>
            </w:r>
          </w:p>
        </w:tc>
      </w:tr>
      <w:tr w:rsidR="00D632A1" w:rsidRPr="00AF50E1" w14:paraId="17B88BEA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41C11C0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A20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285BF6E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6B1CD48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4C118D7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86BF89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412CE98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7308127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None</w:t>
            </w:r>
          </w:p>
        </w:tc>
      </w:tr>
      <w:tr w:rsidR="00D632A1" w:rsidRPr="00AF50E1" w14:paraId="385261F7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1DDC441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A22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262CBCB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D4F645C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09C9EEA6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22D505E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14F960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Essential hypertension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453C609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277110C3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4B8503C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A23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8EF4C0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1F4474B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F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203F92D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41EFFDB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2EE5529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Essential hypertension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2E9F118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Lisinopril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Carvedilol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sz w:val="16"/>
                <w:szCs w:val="16"/>
              </w:rPr>
              <w:t>Pantoprazole</w:t>
            </w:r>
          </w:p>
        </w:tc>
      </w:tr>
      <w:tr w:rsidR="00D632A1" w:rsidRPr="00AF50E1" w14:paraId="7AB74B5C" w14:textId="77777777" w:rsidTr="00AB38E2">
        <w:trPr>
          <w:trHeight w:val="356"/>
        </w:trPr>
        <w:tc>
          <w:tcPr>
            <w:tcW w:w="618" w:type="dxa"/>
            <w:tcBorders>
              <w:top w:val="nil"/>
              <w:bottom w:val="nil"/>
            </w:tcBorders>
          </w:tcPr>
          <w:p w14:paraId="379CC7B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A24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14A62D7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462A14D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576ED00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12E83E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08781C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698A53A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Methocarbamol </w:t>
            </w:r>
          </w:p>
        </w:tc>
      </w:tr>
      <w:tr w:rsidR="00D632A1" w:rsidRPr="00AF50E1" w14:paraId="217B8812" w14:textId="77777777" w:rsidTr="00AB38E2">
        <w:trPr>
          <w:trHeight w:val="590"/>
        </w:trPr>
        <w:tc>
          <w:tcPr>
            <w:tcW w:w="618" w:type="dxa"/>
            <w:tcBorders>
              <w:top w:val="nil"/>
              <w:bottom w:val="nil"/>
            </w:tcBorders>
          </w:tcPr>
          <w:p w14:paraId="64D3081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A25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0EEA94B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58578D4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31D3354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0EB0D5B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31049CC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Type II diabetes; essential hypertension; myalgia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18FF9ECB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Atorvastatin; Pioglitazone; </w:t>
            </w:r>
            <w:r w:rsidRPr="00F35CAE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Canagliflozin</w:t>
            </w:r>
          </w:p>
        </w:tc>
      </w:tr>
      <w:tr w:rsidR="00D632A1" w:rsidRPr="00AF50E1" w14:paraId="0E0911CC" w14:textId="77777777" w:rsidTr="00AB38E2">
        <w:trPr>
          <w:trHeight w:val="574"/>
        </w:trPr>
        <w:tc>
          <w:tcPr>
            <w:tcW w:w="618" w:type="dxa"/>
            <w:tcBorders>
              <w:top w:val="nil"/>
              <w:bottom w:val="nil"/>
            </w:tcBorders>
          </w:tcPr>
          <w:p w14:paraId="1B1FE87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A26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3225F379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74FA456A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4045F94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778154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34D5C08E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Gastro-esophageal reflux disease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0748C70E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F35CAE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Levetiracetam</w:t>
            </w:r>
            <w:r w:rsidRPr="00AF50E1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</w:p>
        </w:tc>
      </w:tr>
      <w:tr w:rsidR="00D632A1" w:rsidRPr="00AF50E1" w14:paraId="29096172" w14:textId="77777777" w:rsidTr="00AB38E2">
        <w:trPr>
          <w:trHeight w:val="574"/>
        </w:trPr>
        <w:tc>
          <w:tcPr>
            <w:tcW w:w="618" w:type="dxa"/>
            <w:tcBorders>
              <w:top w:val="nil"/>
              <w:bottom w:val="nil"/>
            </w:tcBorders>
          </w:tcPr>
          <w:p w14:paraId="0CFC6AF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A27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4A9F835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647F11CC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79DAB3D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5632658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66D897D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Mild intermittent asthma; essential hypertension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1340690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  <w:tr w:rsidR="00D632A1" w:rsidRPr="00AF50E1" w14:paraId="33079F87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67EC259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A28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696AB6C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DF378A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4067FED3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70A7B6EC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D216681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35665CEC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None</w:t>
            </w:r>
          </w:p>
        </w:tc>
      </w:tr>
      <w:tr w:rsidR="00D632A1" w:rsidRPr="00AF50E1" w14:paraId="7F6212A8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467FD70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A29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316A2C3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512E5A8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7A5390C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72E63B2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0577E94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643C7BB1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None</w:t>
            </w:r>
          </w:p>
        </w:tc>
      </w:tr>
      <w:tr w:rsidR="00D632A1" w:rsidRPr="00AF50E1" w14:paraId="2A2D94DD" w14:textId="77777777" w:rsidTr="00AB38E2">
        <w:trPr>
          <w:trHeight w:val="287"/>
        </w:trPr>
        <w:tc>
          <w:tcPr>
            <w:tcW w:w="618" w:type="dxa"/>
            <w:tcBorders>
              <w:top w:val="nil"/>
              <w:bottom w:val="nil"/>
            </w:tcBorders>
          </w:tcPr>
          <w:p w14:paraId="7072C3A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A30</w:t>
            </w:r>
          </w:p>
        </w:tc>
        <w:tc>
          <w:tcPr>
            <w:tcW w:w="618" w:type="dxa"/>
            <w:tcBorders>
              <w:top w:val="nil"/>
              <w:bottom w:val="nil"/>
            </w:tcBorders>
          </w:tcPr>
          <w:p w14:paraId="7DC97512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63" w:type="dxa"/>
            <w:tcBorders>
              <w:top w:val="nil"/>
              <w:bottom w:val="nil"/>
            </w:tcBorders>
          </w:tcPr>
          <w:p w14:paraId="349D40C8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0FCAFB4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H</w:t>
            </w:r>
          </w:p>
        </w:tc>
        <w:tc>
          <w:tcPr>
            <w:tcW w:w="773" w:type="dxa"/>
            <w:tcBorders>
              <w:top w:val="nil"/>
              <w:bottom w:val="nil"/>
            </w:tcBorders>
          </w:tcPr>
          <w:p w14:paraId="79164BE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33" w:type="dxa"/>
            <w:tcBorders>
              <w:top w:val="nil"/>
              <w:bottom w:val="nil"/>
            </w:tcBorders>
          </w:tcPr>
          <w:p w14:paraId="676A9B7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Essential hypertension; asthma</w:t>
            </w:r>
          </w:p>
        </w:tc>
        <w:tc>
          <w:tcPr>
            <w:tcW w:w="2397" w:type="dxa"/>
            <w:tcBorders>
              <w:top w:val="nil"/>
              <w:bottom w:val="nil"/>
            </w:tcBorders>
          </w:tcPr>
          <w:p w14:paraId="7FDBB14B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Diazepam</w:t>
            </w:r>
            <w:r w:rsidRPr="00AF50E1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 xml:space="preserve">; </w:t>
            </w:r>
            <w:r w:rsidRPr="00F35CAE"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Levetiracetam</w:t>
            </w:r>
          </w:p>
        </w:tc>
      </w:tr>
      <w:tr w:rsidR="00D632A1" w:rsidRPr="00AF50E1" w14:paraId="47ABD5DD" w14:textId="77777777" w:rsidTr="00AB38E2">
        <w:trPr>
          <w:trHeight w:val="287"/>
        </w:trPr>
        <w:tc>
          <w:tcPr>
            <w:tcW w:w="618" w:type="dxa"/>
            <w:tcBorders>
              <w:top w:val="nil"/>
            </w:tcBorders>
          </w:tcPr>
          <w:p w14:paraId="31B4BDA0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A31</w:t>
            </w:r>
          </w:p>
        </w:tc>
        <w:tc>
          <w:tcPr>
            <w:tcW w:w="618" w:type="dxa"/>
            <w:tcBorders>
              <w:top w:val="nil"/>
            </w:tcBorders>
          </w:tcPr>
          <w:p w14:paraId="7DDB66B5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63" w:type="dxa"/>
            <w:tcBorders>
              <w:top w:val="nil"/>
            </w:tcBorders>
          </w:tcPr>
          <w:p w14:paraId="650027CF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M</w:t>
            </w:r>
          </w:p>
        </w:tc>
        <w:tc>
          <w:tcPr>
            <w:tcW w:w="1005" w:type="dxa"/>
            <w:tcBorders>
              <w:top w:val="nil"/>
            </w:tcBorders>
          </w:tcPr>
          <w:p w14:paraId="52042C5B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W</w:t>
            </w:r>
          </w:p>
        </w:tc>
        <w:tc>
          <w:tcPr>
            <w:tcW w:w="773" w:type="dxa"/>
            <w:tcBorders>
              <w:top w:val="nil"/>
            </w:tcBorders>
          </w:tcPr>
          <w:p w14:paraId="05267814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33" w:type="dxa"/>
            <w:tcBorders>
              <w:top w:val="nil"/>
            </w:tcBorders>
          </w:tcPr>
          <w:p w14:paraId="2FD942A7" w14:textId="77777777" w:rsidR="00D632A1" w:rsidRPr="00AF50E1" w:rsidRDefault="00D632A1" w:rsidP="00AB38E2">
            <w:pPr>
              <w:spacing w:line="36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AF50E1">
              <w:rPr>
                <w:rFonts w:ascii="Times New Roman" w:eastAsia="Times New Roman" w:hAnsi="Times New Roman"/>
                <w:sz w:val="16"/>
                <w:szCs w:val="16"/>
              </w:rPr>
              <w:t>N/A</w:t>
            </w:r>
          </w:p>
        </w:tc>
        <w:tc>
          <w:tcPr>
            <w:tcW w:w="2397" w:type="dxa"/>
            <w:tcBorders>
              <w:top w:val="nil"/>
            </w:tcBorders>
          </w:tcPr>
          <w:p w14:paraId="3CDEBAAA" w14:textId="77777777" w:rsidR="00D632A1" w:rsidRPr="00AF50E1" w:rsidRDefault="00D632A1" w:rsidP="00AB38E2">
            <w:pPr>
              <w:jc w:val="center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Gabapentin</w:t>
            </w:r>
          </w:p>
        </w:tc>
      </w:tr>
    </w:tbl>
    <w:p w14:paraId="26384B6A" w14:textId="77777777" w:rsidR="00D632A1" w:rsidRDefault="00D632A1" w:rsidP="00D632A1">
      <w:pPr>
        <w:pStyle w:val="Caption"/>
        <w:rPr>
          <w:color w:val="auto"/>
          <w:sz w:val="24"/>
        </w:rPr>
      </w:pPr>
      <w:r w:rsidRPr="00AF50E1">
        <w:rPr>
          <w:color w:val="auto"/>
          <w:sz w:val="24"/>
          <w:vertAlign w:val="superscript"/>
        </w:rPr>
        <w:t>1</w:t>
      </w:r>
      <w:r w:rsidRPr="00AF50E1">
        <w:rPr>
          <w:color w:val="auto"/>
          <w:sz w:val="24"/>
        </w:rPr>
        <w:t>W denotes White; H, Hispanic; B, Black</w:t>
      </w:r>
      <w:r>
        <w:rPr>
          <w:color w:val="auto"/>
          <w:sz w:val="24"/>
        </w:rPr>
        <w:t>. The group consisted of 23 total cases; 17 males, 6 females. Mean age of 38 years.</w:t>
      </w:r>
    </w:p>
    <w:p w14:paraId="58B1E9F6" w14:textId="77777777" w:rsidR="00D632A1" w:rsidRPr="00F90B40" w:rsidRDefault="00D632A1" w:rsidP="00D632A1">
      <w:pPr>
        <w:sectPr w:rsidR="00D632A1" w:rsidRPr="00F90B40" w:rsidSect="00AB38E2">
          <w:pgSz w:w="12240" w:h="15840" w:code="1"/>
          <w:pgMar w:top="1440" w:right="1440" w:bottom="1440" w:left="2160" w:header="720" w:footer="1080" w:gutter="0"/>
          <w:cols w:space="720"/>
          <w:docGrid w:linePitch="360"/>
        </w:sectPr>
      </w:pPr>
    </w:p>
    <w:p w14:paraId="010E412C" w14:textId="20294F1F" w:rsidR="00D632A1" w:rsidRPr="00DD5E17" w:rsidRDefault="00D632A1" w:rsidP="00D632A1">
      <w:pPr>
        <w:spacing w:line="480" w:lineRule="auto"/>
        <w:ind w:firstLine="720"/>
        <w:rPr>
          <w:highlight w:val="yellow"/>
        </w:rPr>
      </w:pPr>
    </w:p>
    <w:sectPr w:rsidR="00D632A1" w:rsidRPr="00DD5E17" w:rsidSect="001E0976">
      <w:type w:val="continuous"/>
      <w:pgSz w:w="12240" w:h="15840" w:code="1"/>
      <w:pgMar w:top="1440" w:right="1440" w:bottom="1440" w:left="216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CA75" w14:textId="77777777" w:rsidR="0063379A" w:rsidRDefault="0063379A">
      <w:r>
        <w:separator/>
      </w:r>
    </w:p>
  </w:endnote>
  <w:endnote w:type="continuationSeparator" w:id="0">
    <w:p w14:paraId="2E548463" w14:textId="77777777" w:rsidR="0063379A" w:rsidRDefault="0063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C323A" w14:textId="77777777" w:rsidR="0063379A" w:rsidRDefault="00633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866E6" w14:textId="77777777" w:rsidR="0063379A" w:rsidRDefault="00633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207E5" w14:textId="77777777" w:rsidR="0063379A" w:rsidRDefault="0063379A">
      <w:r>
        <w:separator/>
      </w:r>
    </w:p>
  </w:footnote>
  <w:footnote w:type="continuationSeparator" w:id="0">
    <w:p w14:paraId="542E1F5C" w14:textId="77777777" w:rsidR="0063379A" w:rsidRDefault="0063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962"/>
    <w:multiLevelType w:val="hybridMultilevel"/>
    <w:tmpl w:val="357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B0C"/>
    <w:multiLevelType w:val="multilevel"/>
    <w:tmpl w:val="52F63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i/>
      </w:rPr>
    </w:lvl>
  </w:abstractNum>
  <w:abstractNum w:abstractNumId="2" w15:restartNumberingAfterBreak="0">
    <w:nsid w:val="04CC262E"/>
    <w:multiLevelType w:val="hybridMultilevel"/>
    <w:tmpl w:val="3848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1E0D"/>
    <w:multiLevelType w:val="hybridMultilevel"/>
    <w:tmpl w:val="B82A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159EB"/>
    <w:multiLevelType w:val="hybridMultilevel"/>
    <w:tmpl w:val="5D6E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742A6"/>
    <w:multiLevelType w:val="multilevel"/>
    <w:tmpl w:val="25B877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41325D8C"/>
    <w:multiLevelType w:val="hybridMultilevel"/>
    <w:tmpl w:val="01A6B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020D90"/>
    <w:multiLevelType w:val="hybridMultilevel"/>
    <w:tmpl w:val="B720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61B28"/>
    <w:multiLevelType w:val="multilevel"/>
    <w:tmpl w:val="52F63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i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i/>
      </w:rPr>
    </w:lvl>
  </w:abstractNum>
  <w:abstractNum w:abstractNumId="9" w15:restartNumberingAfterBreak="0">
    <w:nsid w:val="570652AA"/>
    <w:multiLevelType w:val="multilevel"/>
    <w:tmpl w:val="35300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1D6F02"/>
    <w:multiLevelType w:val="multilevel"/>
    <w:tmpl w:val="52F63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i/>
      </w:rPr>
    </w:lvl>
  </w:abstractNum>
  <w:abstractNum w:abstractNumId="11" w15:restartNumberingAfterBreak="0">
    <w:nsid w:val="65FF42D0"/>
    <w:multiLevelType w:val="multilevel"/>
    <w:tmpl w:val="52F63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i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69"/>
    <w:rsid w:val="00004416"/>
    <w:rsid w:val="00007DED"/>
    <w:rsid w:val="0001399D"/>
    <w:rsid w:val="00062695"/>
    <w:rsid w:val="00065B2C"/>
    <w:rsid w:val="000748B9"/>
    <w:rsid w:val="00095509"/>
    <w:rsid w:val="000A2330"/>
    <w:rsid w:val="000A5F41"/>
    <w:rsid w:val="000C2B69"/>
    <w:rsid w:val="00135C2D"/>
    <w:rsid w:val="00171CB0"/>
    <w:rsid w:val="001815D9"/>
    <w:rsid w:val="00194634"/>
    <w:rsid w:val="001B27EA"/>
    <w:rsid w:val="001E0976"/>
    <w:rsid w:val="00201B2A"/>
    <w:rsid w:val="00223D61"/>
    <w:rsid w:val="002342FA"/>
    <w:rsid w:val="002D0F02"/>
    <w:rsid w:val="00321C9A"/>
    <w:rsid w:val="003B029B"/>
    <w:rsid w:val="003E45A6"/>
    <w:rsid w:val="00402E78"/>
    <w:rsid w:val="004D1A8A"/>
    <w:rsid w:val="004F11AC"/>
    <w:rsid w:val="0052503E"/>
    <w:rsid w:val="00537CAA"/>
    <w:rsid w:val="0057720F"/>
    <w:rsid w:val="005939DB"/>
    <w:rsid w:val="00594D53"/>
    <w:rsid w:val="005B44C4"/>
    <w:rsid w:val="005C35FF"/>
    <w:rsid w:val="005D09C5"/>
    <w:rsid w:val="005D372B"/>
    <w:rsid w:val="00601C33"/>
    <w:rsid w:val="0060535E"/>
    <w:rsid w:val="0063379A"/>
    <w:rsid w:val="00652EF5"/>
    <w:rsid w:val="00667A2E"/>
    <w:rsid w:val="00680D90"/>
    <w:rsid w:val="006D0E48"/>
    <w:rsid w:val="006E2F4B"/>
    <w:rsid w:val="007739B8"/>
    <w:rsid w:val="0078495D"/>
    <w:rsid w:val="0078733D"/>
    <w:rsid w:val="007A08D5"/>
    <w:rsid w:val="008204B1"/>
    <w:rsid w:val="008308C4"/>
    <w:rsid w:val="008500AB"/>
    <w:rsid w:val="00865E27"/>
    <w:rsid w:val="0087168A"/>
    <w:rsid w:val="008D7BE0"/>
    <w:rsid w:val="008F1693"/>
    <w:rsid w:val="00923644"/>
    <w:rsid w:val="009250B9"/>
    <w:rsid w:val="009A537B"/>
    <w:rsid w:val="009B32AE"/>
    <w:rsid w:val="009F3F25"/>
    <w:rsid w:val="009F54BD"/>
    <w:rsid w:val="009F7C34"/>
    <w:rsid w:val="00A4460A"/>
    <w:rsid w:val="00A632ED"/>
    <w:rsid w:val="00AB38E2"/>
    <w:rsid w:val="00AB52CF"/>
    <w:rsid w:val="00B121B5"/>
    <w:rsid w:val="00B561BE"/>
    <w:rsid w:val="00B72976"/>
    <w:rsid w:val="00BF0472"/>
    <w:rsid w:val="00BF75AF"/>
    <w:rsid w:val="00C15CBD"/>
    <w:rsid w:val="00C1709B"/>
    <w:rsid w:val="00C27587"/>
    <w:rsid w:val="00C35733"/>
    <w:rsid w:val="00C76094"/>
    <w:rsid w:val="00C82AE1"/>
    <w:rsid w:val="00C92ABA"/>
    <w:rsid w:val="00CA28CC"/>
    <w:rsid w:val="00CC4506"/>
    <w:rsid w:val="00D2257C"/>
    <w:rsid w:val="00D43C5B"/>
    <w:rsid w:val="00D56E48"/>
    <w:rsid w:val="00D632A1"/>
    <w:rsid w:val="00D857DD"/>
    <w:rsid w:val="00D8680A"/>
    <w:rsid w:val="00D97E56"/>
    <w:rsid w:val="00E30136"/>
    <w:rsid w:val="00E351BF"/>
    <w:rsid w:val="00E5135A"/>
    <w:rsid w:val="00E5438D"/>
    <w:rsid w:val="00E95B4F"/>
    <w:rsid w:val="00ED2BCF"/>
    <w:rsid w:val="00EF567F"/>
    <w:rsid w:val="00F17383"/>
    <w:rsid w:val="00F661CB"/>
    <w:rsid w:val="00F74C85"/>
    <w:rsid w:val="00F84584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232AF"/>
  <w15:chartTrackingRefBased/>
  <w15:docId w15:val="{EACEDEE4-424F-49AA-893D-F0EA6B99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3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3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32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E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632A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632A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632A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632A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6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D63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63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D63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32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A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32A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632A1"/>
    <w:pPr>
      <w:tabs>
        <w:tab w:val="right" w:leader="dot" w:pos="8630"/>
      </w:tabs>
      <w:spacing w:after="100" w:line="480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632A1"/>
    <w:pPr>
      <w:tabs>
        <w:tab w:val="left" w:pos="440"/>
        <w:tab w:val="right" w:leader="dot" w:pos="8630"/>
      </w:tabs>
      <w:spacing w:after="100" w:line="480" w:lineRule="auto"/>
    </w:pPr>
    <w:rPr>
      <w:rFonts w:eastAsiaTheme="minorEastAsia"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632A1"/>
    <w:pPr>
      <w:tabs>
        <w:tab w:val="right" w:leader="dot" w:pos="8630"/>
      </w:tabs>
      <w:spacing w:after="100" w:line="480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rsid w:val="00D63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32A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32A1"/>
    <w:rPr>
      <w:rFonts w:asciiTheme="minorHAnsi" w:eastAsiaTheme="minorEastAsia" w:hAnsiTheme="minorHAnsi"/>
    </w:rPr>
  </w:style>
  <w:style w:type="paragraph" w:styleId="FootnoteText">
    <w:name w:val="footnote text"/>
    <w:basedOn w:val="Normal"/>
    <w:link w:val="FootnoteTextChar"/>
    <w:uiPriority w:val="99"/>
    <w:unhideWhenUsed/>
    <w:rsid w:val="00D632A1"/>
    <w:rPr>
      <w:rFonts w:asciiTheme="minorHAnsi" w:eastAsiaTheme="minorEastAsia" w:hAnsiTheme="minorHAnsi"/>
      <w:sz w:val="20"/>
      <w:szCs w:val="20"/>
    </w:rPr>
  </w:style>
  <w:style w:type="character" w:customStyle="1" w:styleId="FootnoteTextChar1">
    <w:name w:val="Footnote Text Char1"/>
    <w:basedOn w:val="DefaultParagraphFont"/>
    <w:rsid w:val="00D632A1"/>
  </w:style>
  <w:style w:type="paragraph" w:styleId="TableofFigures">
    <w:name w:val="table of figures"/>
    <w:basedOn w:val="Normal"/>
    <w:next w:val="Normal"/>
    <w:uiPriority w:val="99"/>
    <w:rsid w:val="00D632A1"/>
  </w:style>
  <w:style w:type="character" w:styleId="Hyperlink">
    <w:name w:val="Hyperlink"/>
    <w:basedOn w:val="DefaultParagraphFont"/>
    <w:unhideWhenUsed/>
    <w:rsid w:val="00D632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D632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3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32A1"/>
  </w:style>
  <w:style w:type="paragraph" w:styleId="CommentSubject">
    <w:name w:val="annotation subject"/>
    <w:basedOn w:val="CommentText"/>
    <w:next w:val="CommentText"/>
    <w:link w:val="CommentSubjectChar"/>
    <w:rsid w:val="00D63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632A1"/>
    <w:rPr>
      <w:b/>
      <w:bCs/>
    </w:rPr>
  </w:style>
  <w:style w:type="paragraph" w:styleId="Revision">
    <w:name w:val="Revision"/>
    <w:hidden/>
    <w:uiPriority w:val="99"/>
    <w:semiHidden/>
    <w:rsid w:val="00D632A1"/>
    <w:rPr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8204B1"/>
    <w:rPr>
      <w:rFonts w:ascii="Calibri" w:eastAsia="Calibri" w:hAnsi="Calibri" w:cs="Calibri"/>
      <w:color w:val="000000"/>
      <w:sz w:val="22"/>
      <w:szCs w:val="22"/>
      <w:u w:color="000000"/>
      <w:bdr w:val="none" w:sz="0" w:space="0" w:color="auto" w:frame="1"/>
    </w:rPr>
  </w:style>
  <w:style w:type="paragraph" w:customStyle="1" w:styleId="Body">
    <w:name w:val="Body"/>
    <w:link w:val="BodyChar"/>
    <w:rsid w:val="008204B1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  <w:bdr w:val="none" w:sz="0" w:space="0" w:color="auto" w:frame="1"/>
    </w:rPr>
  </w:style>
  <w:style w:type="paragraph" w:styleId="NoSpacing">
    <w:name w:val="No Spacing"/>
    <w:uiPriority w:val="1"/>
    <w:qFormat/>
    <w:rsid w:val="008204B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346B8B3566A45AE4B1B2D950DDCD6" ma:contentTypeVersion="12" ma:contentTypeDescription="Create a new document." ma:contentTypeScope="" ma:versionID="1f870dcf0e40fbe1ef6adb53818d75ab">
  <xsd:schema xmlns:xsd="http://www.w3.org/2001/XMLSchema" xmlns:xs="http://www.w3.org/2001/XMLSchema" xmlns:p="http://schemas.microsoft.com/office/2006/metadata/properties" xmlns:ns3="a5dd8bdb-f680-4fa4-807f-9687a093a718" xmlns:ns4="3c205863-41df-4d2d-838e-2ebe73366c5b" targetNamespace="http://schemas.microsoft.com/office/2006/metadata/properties" ma:root="true" ma:fieldsID="c1453577f843d9d473026384ca26e658" ns3:_="" ns4:_="">
    <xsd:import namespace="a5dd8bdb-f680-4fa4-807f-9687a093a718"/>
    <xsd:import namespace="3c205863-41df-4d2d-838e-2ebe73366c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d8bdb-f680-4fa4-807f-9687a093a7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05863-41df-4d2d-838e-2ebe73366c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BF84A-D28F-4413-8FF9-9A84A1CA4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d8bdb-f680-4fa4-807f-9687a093a718"/>
    <ds:schemaRef ds:uri="3c205863-41df-4d2d-838e-2ebe73366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9C044-3D84-4F61-B23F-64B31EC98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ED91F-3ED8-480E-AC0D-07F3F545BDDE}">
  <ds:schemaRefs>
    <ds:schemaRef ds:uri="http://purl.org/dc/dcmitype/"/>
    <ds:schemaRef ds:uri="3c205863-41df-4d2d-838e-2ebe73366c5b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5dd8bdb-f680-4fa4-807f-9687a093a71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809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Minnerly</dc:creator>
  <cp:keywords/>
  <dc:description/>
  <cp:lastModifiedBy>Rui Tao</cp:lastModifiedBy>
  <cp:revision>3</cp:revision>
  <cp:lastPrinted>2021-06-04T17:49:00Z</cp:lastPrinted>
  <dcterms:created xsi:type="dcterms:W3CDTF">2021-06-06T22:44:00Z</dcterms:created>
  <dcterms:modified xsi:type="dcterms:W3CDTF">2021-06-06T22:49:00Z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0x010100AC0346B8B3566A45AE4B1B2D950DDCD6</vt:lpwstr>
  </property>
</Properties>
</file>