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6DE" w:rsidRDefault="00E426DE" w:rsidP="00E426DE">
      <w:r>
        <w:t xml:space="preserve">Resumo pesquisa </w:t>
      </w:r>
      <w:proofErr w:type="spellStart"/>
      <w:r>
        <w:t>publico</w:t>
      </w:r>
      <w:proofErr w:type="spellEnd"/>
      <w:r>
        <w:t xml:space="preserve"> alvo</w:t>
      </w:r>
      <w:r w:rsidR="00140C13">
        <w:t xml:space="preserve"> com pontos mais importantes</w:t>
      </w:r>
    </w:p>
    <w:p w:rsidR="00140C13" w:rsidRDefault="00140C13" w:rsidP="00E426DE"/>
    <w:p w:rsidR="00E426DE" w:rsidRDefault="00E426DE" w:rsidP="00E426DE">
      <w:r>
        <w:t>População idosa (60+): ~34 milhões (IBGE, 2024), 16% da população.</w:t>
      </w:r>
    </w:p>
    <w:p w:rsidR="00E426DE" w:rsidRDefault="00E426DE" w:rsidP="00E426DE">
      <w:r>
        <w:t xml:space="preserve">60–69 anos </w:t>
      </w:r>
      <w:r w:rsidR="00140C13">
        <w:t xml:space="preserve">= </w:t>
      </w:r>
      <w:r>
        <w:t>53%</w:t>
      </w:r>
    </w:p>
    <w:p w:rsidR="00E426DE" w:rsidRDefault="00E426DE" w:rsidP="00E426DE">
      <w:r>
        <w:t xml:space="preserve">70–79 anos </w:t>
      </w:r>
      <w:r w:rsidR="00140C13">
        <w:t>=</w:t>
      </w:r>
      <w:r>
        <w:t xml:space="preserve"> 31%</w:t>
      </w:r>
    </w:p>
    <w:p w:rsidR="00E426DE" w:rsidRDefault="00E426DE" w:rsidP="00E426DE">
      <w:r>
        <w:t xml:space="preserve">80+ </w:t>
      </w:r>
      <w:r w:rsidR="00140C13">
        <w:t>=</w:t>
      </w:r>
      <w:r>
        <w:t xml:space="preserve"> 16%</w:t>
      </w:r>
    </w:p>
    <w:p w:rsidR="00E426DE" w:rsidRDefault="00E426DE" w:rsidP="00E426DE"/>
    <w:p w:rsidR="00E426DE" w:rsidRDefault="00E426DE" w:rsidP="00E426DE">
      <w:r>
        <w:t>70% dos idosos têm pelo menos uma doença crônica,</w:t>
      </w:r>
    </w:p>
    <w:p w:rsidR="00E426DE" w:rsidRDefault="00E426DE" w:rsidP="00E426DE">
      <w:r>
        <w:t>Cerca de 30% relatam dificuldades para marcar consultas ou exames.</w:t>
      </w:r>
    </w:p>
    <w:p w:rsidR="00E426DE" w:rsidRDefault="00E426DE" w:rsidP="00E426DE">
      <w:r>
        <w:t>25% afirmam ter problemas para entender resultados médicos ou receitas</w:t>
      </w:r>
    </w:p>
    <w:p w:rsidR="00E426DE" w:rsidRDefault="00E426DE" w:rsidP="00E426DE">
      <w:r>
        <w:t>Renda média</w:t>
      </w:r>
      <w:r w:rsidR="00140C13">
        <w:t xml:space="preserve"> de </w:t>
      </w:r>
      <w:proofErr w:type="gramStart"/>
      <w:r w:rsidR="00140C13">
        <w:t>idosos gira</w:t>
      </w:r>
      <w:proofErr w:type="gramEnd"/>
      <w:r w:rsidR="00140C13">
        <w:t xml:space="preserve"> em torno de </w:t>
      </w:r>
      <w:r>
        <w:t>R$ 1.800 – R$ 3.500</w:t>
      </w:r>
      <w:r>
        <w:tab/>
      </w:r>
    </w:p>
    <w:p w:rsidR="00E426DE" w:rsidRDefault="00140C13" w:rsidP="00E426DE">
      <w:r>
        <w:t>73</w:t>
      </w:r>
      <w:r w:rsidR="00E426DE">
        <w:t xml:space="preserve">% </w:t>
      </w:r>
      <w:r>
        <w:t>dos idosos vivem</w:t>
      </w:r>
      <w:r w:rsidR="00E426DE">
        <w:t xml:space="preserve"> com familiares</w:t>
      </w:r>
    </w:p>
    <w:p w:rsidR="00140C13" w:rsidRDefault="00140C13" w:rsidP="00E426DE"/>
    <w:p w:rsidR="00E426DE" w:rsidRDefault="00140C13" w:rsidP="00E426DE">
      <w:r>
        <w:t>i</w:t>
      </w:r>
      <w:r w:rsidR="00E426DE">
        <w:t>doso com doenças crônicas múltiplas</w:t>
      </w:r>
    </w:p>
    <w:p w:rsidR="00E426DE" w:rsidRDefault="00E426DE" w:rsidP="00E426DE">
      <w:r>
        <w:t>Faixa etária: 65–80 anos</w:t>
      </w:r>
    </w:p>
    <w:p w:rsidR="00E426DE" w:rsidRDefault="00E426DE" w:rsidP="00E426DE">
      <w:r>
        <w:t>Tamanho estimado: ~30% dos idosos (~10 milhões de pessoas).</w:t>
      </w:r>
    </w:p>
    <w:p w:rsidR="00140C13" w:rsidRDefault="00140C13" w:rsidP="00E426DE"/>
    <w:p w:rsidR="00E426DE" w:rsidRDefault="00E426DE" w:rsidP="00E426DE">
      <w:r>
        <w:t>Idoso assistido por familiares/cuidadores</w:t>
      </w:r>
    </w:p>
    <w:p w:rsidR="00E426DE" w:rsidRDefault="00E426DE" w:rsidP="00E426DE">
      <w:r>
        <w:t>75+ anos</w:t>
      </w:r>
    </w:p>
    <w:p w:rsidR="00E426DE" w:rsidRDefault="00E426DE" w:rsidP="00E426DE">
      <w:r>
        <w:t>Perfil: tem limitações físicas ou cognitivas; decisões são tomadas por filhos/cuidadores.</w:t>
      </w:r>
    </w:p>
    <w:p w:rsidR="00E426DE" w:rsidRDefault="00E426DE" w:rsidP="00E426DE">
      <w:r>
        <w:t>Tamanho estimado: 15–20% dos idosos (~6 milhões).</w:t>
      </w:r>
    </w:p>
    <w:p w:rsidR="00E426DE" w:rsidRDefault="00E426DE" w:rsidP="00E426DE"/>
    <w:p w:rsidR="00E426DE" w:rsidRDefault="00E426DE" w:rsidP="00E426DE">
      <w:r>
        <w:t>Idoso com baixa alfabetização digital</w:t>
      </w:r>
    </w:p>
    <w:p w:rsidR="00E426DE" w:rsidRDefault="00E426DE" w:rsidP="00E426DE">
      <w:r>
        <w:t>Faixa etária: 65+ anos</w:t>
      </w:r>
    </w:p>
    <w:p w:rsidR="00E426DE" w:rsidRDefault="00E426DE" w:rsidP="00E426DE">
      <w:r>
        <w:t>Perfil: tem celular, mas usa apenas para ligações/WhatsApp; inseguro com apps.</w:t>
      </w:r>
    </w:p>
    <w:p w:rsidR="00140C13" w:rsidRDefault="00140C13" w:rsidP="00E426DE"/>
    <w:p w:rsidR="00140C13" w:rsidRDefault="00140C13" w:rsidP="00140C13">
      <w:r>
        <w:rPr>
          <w:rFonts w:ascii="Segoe UI Symbol" w:hAnsi="Segoe UI Symbol" w:cs="Segoe UI Symbol"/>
        </w:rPr>
        <w:t>➜</w:t>
      </w:r>
      <w:r>
        <w:t xml:space="preserve"> O público 60–74 anos é o mais ativo digitalmente e o mais propenso a usar um aplicativo.</w:t>
      </w:r>
      <w:r w:rsidRPr="00E426DE">
        <w:t xml:space="preserve"> </w:t>
      </w:r>
      <w:r>
        <w:t>78,1% dos idosos possuem telefone celular (IBGE, PNAD TIC 2023).</w:t>
      </w:r>
    </w:p>
    <w:p w:rsidR="00140C13" w:rsidRDefault="00140C13" w:rsidP="00140C13"/>
    <w:p w:rsidR="00140C13" w:rsidRDefault="00140C13" w:rsidP="00140C13">
      <w:r>
        <w:t>Projeção: até 2050, idosos serão quase 30% da população brasileira, tornando o segmento o principal consumidor de serviços de saúde.</w:t>
      </w:r>
    </w:p>
    <w:p w:rsidR="00140C13" w:rsidRDefault="00140C13" w:rsidP="00E426DE">
      <w:r>
        <w:lastRenderedPageBreak/>
        <w:t xml:space="preserve">O público idoso é altamente acessível via celular, mas exige design simplificado, letras grandes, comandos </w:t>
      </w:r>
      <w:r w:rsidRPr="001179E0">
        <w:t>p</w:t>
      </w:r>
      <w:bookmarkStart w:id="0" w:name="_GoBack"/>
      <w:bookmarkEnd w:id="0"/>
      <w:r w:rsidRPr="001179E0">
        <w:t>or</w:t>
      </w:r>
      <w:r>
        <w:t xml:space="preserve"> voz e tutoriais fáceis.</w:t>
      </w:r>
    </w:p>
    <w:p w:rsidR="00E426DE" w:rsidRDefault="00E426DE" w:rsidP="00E426DE"/>
    <w:p w:rsidR="00E426DE" w:rsidRDefault="00E426DE" w:rsidP="00E426DE">
      <w:r>
        <w:t>Idosos de 60–74 anos, com doenças crônicas controladas</w:t>
      </w:r>
    </w:p>
    <w:p w:rsidR="00853DB1" w:rsidRDefault="00853DB1" w:rsidP="00E426DE"/>
    <w:sectPr w:rsidR="00853D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DE"/>
    <w:rsid w:val="001179E0"/>
    <w:rsid w:val="00140C13"/>
    <w:rsid w:val="00853DB1"/>
    <w:rsid w:val="009653AB"/>
    <w:rsid w:val="00E4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D673B"/>
  <w15:chartTrackingRefBased/>
  <w15:docId w15:val="{D5595E68-7DE9-4180-A789-CA8E9342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RAI_5125</dc:creator>
  <cp:keywords/>
  <dc:description/>
  <cp:lastModifiedBy>RAI_5125</cp:lastModifiedBy>
  <cp:revision>3</cp:revision>
  <dcterms:created xsi:type="dcterms:W3CDTF">2025-10-28T22:57:00Z</dcterms:created>
  <dcterms:modified xsi:type="dcterms:W3CDTF">2025-10-28T23:25:00Z</dcterms:modified>
</cp:coreProperties>
</file>