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p>
    <w:p>
      <w:pPr>
        <w:spacing w:after="80" w:before="0"/>
        <w:jc w:val="center"/>
      </w:pPr>
      <w:r>
        <w:rPr>
          <w:rFonts w:ascii="Arial" w:cs="Arial" w:eastAsia="Arial" w:hAnsi="Arial"/>
          <w:b/>
          <w:bCs/>
          <w:color w:val="1F3864"/>
          <w:sz w:val="44"/>
          <w:szCs w:val="44"/>
        </w:rPr>
        <w:t xml:space="preserve">Reporte de Errores Detectados</w:t>
      </w:r>
    </w:p>
    <w:p>
      <w:pPr>
        <w:spacing w:after="120" w:before="0"/>
        <w:jc w:val="center"/>
      </w:pPr>
      <w:r>
        <w:rPr>
          <w:rFonts w:ascii="Arial" w:cs="Arial" w:eastAsia="Arial" w:hAnsi="Arial"/>
          <w:b/>
          <w:bCs/>
          <w:color w:val="1F3864"/>
          <w:sz w:val="44"/>
          <w:szCs w:val="44"/>
        </w:rPr>
        <w:t xml:space="preserve">y Correcciones Aplicadas</w:t>
      </w:r>
    </w:p>
    <w:p>
      <w:pPr>
        <w:spacing w:after="80" w:before="0"/>
        <w:jc w:val="center"/>
      </w:pPr>
      <w:r>
        <w:rPr>
          <w:rFonts w:ascii="Arial" w:cs="Arial" w:eastAsia="Arial" w:hAnsi="Arial"/>
          <w:i/>
          <w:iCs/>
          <w:color w:val="666666"/>
          <w:sz w:val="24"/>
          <w:szCs w:val="24"/>
        </w:rPr>
        <w:t xml:space="preserve">Proyecto BI Northwind — Base de Datos Avanzadas</w:t>
      </w:r>
    </w:p>
    <w:p>
      <w:pPr>
        <w:pBdr>
          <w:bottom w:val="single" w:color="2E75B6" w:sz="6" w:space="1"/>
        </w:pBdr>
        <w:spacing w:after="120" w:before="120"/>
      </w:pPr>
    </w:p>
    <w:p>
      <w:pPr>
        <w:spacing w:after="60" w:before="80"/>
      </w:pPr>
    </w:p>
    <w:p>
      <w:pPr>
        <w:spacing w:after="60" w:before="60"/>
        <w:jc w:val="center"/>
      </w:pPr>
      <w:r>
        <w:rPr>
          <w:rFonts w:ascii="Arial" w:cs="Arial" w:eastAsia="Arial" w:hAnsi="Arial"/>
          <w:b/>
          <w:bCs/>
          <w:color w:val="2E75B6"/>
          <w:sz w:val="22"/>
          <w:szCs w:val="22"/>
        </w:rPr>
        <w:t xml:space="preserve">Alcance: </w:t>
      </w:r>
      <w:r>
        <w:rPr>
          <w:rFonts w:ascii="Arial" w:cs="Arial" w:eastAsia="Arial" w:hAnsi="Arial"/>
          <w:color w:val="2E2E2E"/>
          <w:sz w:val="22"/>
          <w:szCs w:val="22"/>
        </w:rPr>
        <w:t xml:space="preserve">Fase 2 (ETL Python)  |  Fase 3 (MongoDB DW)  |  Fase 4 (Power BI TMDL)</w:t>
      </w:r>
    </w:p>
    <w:p>
      <w:pPr>
        <w:spacing w:after="60" w:before="60"/>
        <w:jc w:val="center"/>
      </w:pPr>
      <w:r>
        <w:rPr>
          <w:rFonts w:ascii="Arial" w:cs="Arial" w:eastAsia="Arial" w:hAnsi="Arial"/>
          <w:b/>
          <w:bCs/>
          <w:color w:val="2E75B6"/>
          <w:sz w:val="22"/>
          <w:szCs w:val="22"/>
        </w:rPr>
        <w:t xml:space="preserve">Fecha: </w:t>
      </w:r>
      <w:r>
        <w:rPr>
          <w:rFonts w:ascii="Arial" w:cs="Arial" w:eastAsia="Arial" w:hAnsi="Arial"/>
          <w:color w:val="2E2E2E"/>
          <w:sz w:val="22"/>
          <w:szCs w:val="22"/>
        </w:rPr>
        <w:t xml:space="preserve">2026-06-03</w:t>
      </w:r>
    </w:p>
    <w:p>
      <w:pPr>
        <w:spacing w:after="60" w:before="60"/>
        <w:jc w:val="center"/>
      </w:pPr>
      <w:r>
        <w:rPr>
          <w:rFonts w:ascii="Arial" w:cs="Arial" w:eastAsia="Arial" w:hAnsi="Arial"/>
          <w:b/>
          <w:bCs/>
          <w:color w:val="2E75B6"/>
          <w:sz w:val="22"/>
          <w:szCs w:val="22"/>
        </w:rPr>
        <w:t xml:space="preserve">Total errores corregidos: </w:t>
      </w:r>
      <w:r>
        <w:rPr>
          <w:rFonts w:ascii="Arial" w:cs="Arial" w:eastAsia="Arial" w:hAnsi="Arial"/>
          <w:color w:val="2E2E2E"/>
          <w:sz w:val="22"/>
          <w:szCs w:val="22"/>
        </w:rPr>
        <w:t xml:space="preserve">11  (4 críticos · 2 medios · 1 menor · 4 de sintaxis TMDL)</w:t>
      </w:r>
    </w:p>
    <w:p>
      <w:pPr>
        <w:pBdr>
          <w:bottom w:val="single" w:color="2E75B6" w:sz="6" w:space="1"/>
        </w:pBdr>
        <w:spacing w:after="120" w:before="120"/>
      </w:pPr>
    </w:p>
    <w:p>
      <w:pPr>
        <w:spacing w:after="80" w:before="160"/>
      </w:pPr>
    </w:p>
    <w:p>
      <w:pPr>
        <w:pStyle w:val="Heading1"/>
        <w:spacing w:after="120" w:before="360"/>
      </w:pPr>
      <w:r>
        <w:rPr>
          <w:rFonts w:ascii="Arial" w:cs="Arial" w:eastAsia="Arial" w:hAnsi="Arial"/>
          <w:b/>
          <w:bCs/>
          <w:color w:val="1F3864"/>
          <w:sz w:val="30"/>
          <w:szCs w:val="30"/>
        </w:rPr>
        <w:t xml:space="preserve">Resumen Ejecutivo</w:t>
      </w:r>
    </w:p>
    <w:p>
      <w:pPr>
        <w:spacing w:after="80" w:before="80"/>
      </w:pPr>
      <w:r>
        <w:rPr>
          <w:rFonts w:ascii="Arial" w:cs="Arial" w:eastAsia="Arial" w:hAnsi="Arial"/>
          <w:color w:val="2E2E2E"/>
          <w:sz w:val="22"/>
          <w:szCs w:val="22"/>
        </w:rPr>
        <w:t xml:space="preserve">Durante la auditoría técnica del pipeline completo del proyecto BI Northwind, se identificaron y corrigieron un total de 11 errores distribuidos en tres fases de desarrollo. Los errores de las Fases 2 y 3 presentaban carácter crítico y bloqueante: impedían la carga de datos reales al Data Warehouse. Los errores de la Fase 4 eran errores de sintaxis en el formato TMDL que impedían abrir el proyecto en Power BI Desktop.</w:t>
      </w:r>
    </w:p>
    <w:p>
      <w:pPr>
        <w:spacing w:after="80" w:before="80"/>
      </w:pPr>
      <w:r>
        <w:rPr>
          <w:rFonts w:ascii="Arial" w:cs="Arial" w:eastAsia="Arial" w:hAnsi="Arial"/>
          <w:color w:val="2E2E2E"/>
          <w:sz w:val="22"/>
          <w:szCs w:val="22"/>
        </w:rPr>
        <w:t xml:space="preserve">Todos los errores fueron corregidos directamente sobre los archivos fuente del repositorio en D:\Github repos\advanced-db-final-project.</w:t>
      </w:r>
    </w:p>
    <w:p>
      <w:pPr>
        <w:spacing w:after="80" w:before="160"/>
      </w:pPr>
    </w:p>
    <w:p>
      <w:pPr>
        <w:pBdr>
          <w:bottom w:val="single" w:color="2E75B6" w:sz="6" w:space="1"/>
        </w:pBdr>
        <w:spacing w:after="120" w:before="120"/>
      </w:pPr>
    </w:p>
    <w:p>
      <w:pPr>
        <w:pStyle w:val="Heading1"/>
        <w:spacing w:after="120" w:before="360"/>
      </w:pPr>
      <w:r>
        <w:rPr>
          <w:rFonts w:ascii="Arial" w:cs="Arial" w:eastAsia="Arial" w:hAnsi="Arial"/>
          <w:b/>
          <w:bCs/>
          <w:color w:val="1F3864"/>
          <w:sz w:val="30"/>
          <w:szCs w:val="30"/>
        </w:rPr>
        <w:t xml:space="preserve">1. Fase 2 — ETL Python</w:t>
      </w:r>
    </w:p>
    <w:p>
      <w:pPr>
        <w:pStyle w:val="Heading2"/>
        <w:spacing w:after="80" w:before="240"/>
      </w:pPr>
      <w:r>
        <w:rPr>
          <w:rFonts w:ascii="Arial" w:cs="Arial" w:eastAsia="Arial" w:hAnsi="Arial"/>
          <w:b/>
          <w:bCs/>
          <w:color w:val="2E75B6"/>
          <w:sz w:val="24"/>
          <w:szCs w:val="24"/>
        </w:rPr>
        <w:t xml:space="preserve">Error F2-01 — Type mismatch pd.NA en columnas derivadas</w:t>
      </w:r>
    </w:p>
    <w:p>
      <w:pPr>
        <w:spacing w:after="80" w:before="100"/>
        <w:ind w:left="360"/>
      </w:pPr>
      <w:r>
        <w:rPr>
          <w:rFonts w:ascii="Arial" w:cs="Arial" w:eastAsia="Arial" w:hAnsi="Arial"/>
          <w:b/>
          <w:bCs/>
          <w:color w:val="1F3864"/>
          <w:sz w:val="22"/>
          <w:szCs w:val="22"/>
        </w:rPr>
        <w:t xml:space="preserve">Archivo: </w:t>
      </w:r>
      <w:r>
        <w:rPr>
          <w:rFonts w:ascii="Arial" w:cs="Arial" w:eastAsia="Arial" w:hAnsi="Arial"/>
          <w:color w:val="2E2E2E"/>
          <w:sz w:val="22"/>
          <w:szCs w:val="22"/>
        </w:rPr>
        <w:t xml:space="preserve">etl/transform.py — función transform_orders()</w:t>
      </w:r>
    </w:p>
    <w:p>
      <w:pPr>
        <w:spacing w:after="80" w:before="100"/>
        <w:ind w:left="360"/>
      </w:pPr>
      <w:r>
        <w:rPr>
          <w:rFonts w:ascii="Arial" w:cs="Arial" w:eastAsia="Arial" w:hAnsi="Arial"/>
          <w:b/>
          <w:bCs/>
          <w:color w:val="C00000"/>
          <w:sz w:val="22"/>
          <w:szCs w:val="22"/>
        </w:rPr>
        <w:t xml:space="preserve">Severidad: </w:t>
      </w:r>
      <w:r>
        <w:rPr>
          <w:rFonts w:ascii="Arial" w:cs="Arial" w:eastAsia="Arial" w:hAnsi="Arial"/>
          <w:color w:val="2E2E2E"/>
          <w:sz w:val="22"/>
          <w:szCs w:val="22"/>
        </w:rPr>
        <w:t xml:space="preserve">CRÍTICA — Bloqueante. STG_ORDERS (830 registros) no se insertaba.</w:t>
      </w:r>
    </w:p>
    <w:p>
      <w:pPr>
        <w:spacing w:after="80" w:before="100"/>
        <w:ind w:left="360"/>
      </w:pPr>
      <w:r>
        <w:rPr>
          <w:rFonts w:ascii="Arial" w:cs="Arial" w:eastAsia="Arial" w:hAnsi="Arial"/>
          <w:b/>
          <w:bCs/>
          <w:color w:val="E05C00"/>
          <w:sz w:val="22"/>
          <w:szCs w:val="22"/>
        </w:rPr>
        <w:t xml:space="preserve">Síntoma: </w:t>
      </w:r>
      <w:r>
        <w:rPr>
          <w:rFonts w:ascii="Arial" w:cs="Arial" w:eastAsia="Arial" w:hAnsi="Arial"/>
          <w:color w:val="2E2E2E"/>
          <w:sz w:val="22"/>
          <w:szCs w:val="22"/>
        </w:rPr>
        <w:t xml:space="preserve">El pipeline fallaba con error de INSERT en STG_ORDERS. Las columnas STG_DiasEntrega y STG_EntregaPuntual quedaban con dtype=object en pandas al mezclar pd.NA con numpy.int64. SQL Server no puede mapear dtype object a columnas INT ni BIT.</w:t>
      </w:r>
    </w:p>
    <w:p>
      <w:pPr>
        <w:spacing w:after="80" w:before="100"/>
        <w:ind w:left="360"/>
      </w:pPr>
      <w:r>
        <w:rPr>
          <w:rFonts w:ascii="Arial" w:cs="Arial" w:eastAsia="Arial" w:hAnsi="Arial"/>
          <w:b/>
          <w:bCs/>
          <w:color w:val="E05C00"/>
          <w:sz w:val="22"/>
          <w:szCs w:val="22"/>
        </w:rPr>
        <w:t xml:space="preserve">Causa raíz: </w:t>
      </w:r>
      <w:r>
        <w:rPr>
          <w:rFonts w:ascii="Arial" w:cs="Arial" w:eastAsia="Arial" w:hAnsi="Arial"/>
          <w:color w:val="2E2E2E"/>
          <w:sz w:val="22"/>
          <w:szCs w:val="22"/>
        </w:rPr>
        <w:t xml:space="preserve">Se usó pd.NA para inicializar las columnas; np.where() llenaba las filas calculadas con numpy.int64, generando una serie de tipo mixto que pyodbc rechaza.</w:t>
      </w:r>
    </w:p>
    <w:p>
      <w:pPr>
        <w:spacing w:after="40" w:before="80"/>
      </w:pPr>
    </w:p>
    <w:p>
      <w:pPr>
        <w:spacing w:after="80" w:before="80"/>
      </w:pPr>
      <w:r>
        <w:rPr>
          <w:rFonts w:ascii="Arial" w:cs="Arial" w:eastAsia="Arial" w:hAnsi="Arial"/>
          <w:color w:val="2E2E2E"/>
          <w:sz w:val="22"/>
          <w:szCs w:val="22"/>
        </w:rPr>
        <w:t xml:space="preserve">Corrección aplicada: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F3864"/>
                <w:sz w:val="18"/>
                <w:szCs w:val="18"/>
              </w:rPr>
              <w:t xml:space="preserve"># ANTES (incorrecto — genera dtype object):</w:t>
            </w:r>
          </w:p>
          <w:p>
            <w:pPr>
              <w:spacing w:after="40" w:before="40"/>
            </w:pPr>
            <w:r>
              <w:rPr>
                <w:rFonts w:ascii="Courier New" w:cs="Courier New" w:eastAsia="Courier New" w:hAnsi="Courier New"/>
                <w:color w:val="1F3864"/>
                <w:sz w:val="18"/>
                <w:szCs w:val="18"/>
              </w:rPr>
              <w:t xml:space="preserve">out['STG_DiasEntrega'] = pd.NA</w:t>
            </w:r>
          </w:p>
          <w:p>
            <w:pPr>
              <w:spacing w:after="40" w:before="40"/>
            </w:pPr>
            <w:r>
              <w:rPr>
                <w:rFonts w:ascii="Courier New" w:cs="Courier New" w:eastAsia="Courier New" w:hAnsi="Courier New"/>
                <w:color w:val="1F3864"/>
                <w:sz w:val="18"/>
                <w:szCs w:val="18"/>
              </w:rPr>
              <w:t xml:space="preserve">out['STG_EntregaPuntual'] = pd.NA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DESPUÉS (correcto — nullable integer types):</w:t>
            </w:r>
          </w:p>
          <w:p>
            <w:pPr>
              <w:spacing w:after="40" w:before="40"/>
            </w:pPr>
            <w:r>
              <w:rPr>
                <w:rFonts w:ascii="Courier New" w:cs="Courier New" w:eastAsia="Courier New" w:hAnsi="Courier New"/>
                <w:color w:val="1F3864"/>
                <w:sz w:val="18"/>
                <w:szCs w:val="18"/>
              </w:rPr>
              <w:t xml:space="preserve">out['STG_DiasEntrega'] = None</w:t>
            </w:r>
          </w:p>
          <w:p>
            <w:pPr>
              <w:spacing w:after="40" w:before="40"/>
            </w:pPr>
            <w:r>
              <w:rPr>
                <w:rFonts w:ascii="Courier New" w:cs="Courier New" w:eastAsia="Courier New" w:hAnsi="Courier New"/>
                <w:color w:val="1F3864"/>
                <w:sz w:val="18"/>
                <w:szCs w:val="18"/>
              </w:rPr>
              <w:t xml:space="preserve">out.loc[mask, 'STG_DiasEntrega'] = (ShippedDate - OrderDate).dt.days</w:t>
            </w:r>
          </w:p>
          <w:p>
            <w:pPr>
              <w:spacing w:after="40" w:before="40"/>
            </w:pPr>
            <w:r>
              <w:rPr>
                <w:rFonts w:ascii="Courier New" w:cs="Courier New" w:eastAsia="Courier New" w:hAnsi="Courier New"/>
                <w:color w:val="1F3864"/>
                <w:sz w:val="18"/>
                <w:szCs w:val="18"/>
              </w:rPr>
              <w:t xml:space="preserve">out['STG_DiasEntrega'] = out['STG_DiasEntrega'].astype(pd.Int32Dtype())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out['STG_EntregaPuntual'] = None</w:t>
            </w:r>
          </w:p>
          <w:p>
            <w:pPr>
              <w:spacing w:after="40" w:before="40"/>
            </w:pPr>
            <w:r>
              <w:rPr>
                <w:rFonts w:ascii="Courier New" w:cs="Courier New" w:eastAsia="Courier New" w:hAnsi="Courier New"/>
                <w:color w:val="1F3864"/>
                <w:sz w:val="18"/>
                <w:szCs w:val="18"/>
              </w:rPr>
              <w:t xml:space="preserve">out.loc[mask, 'STG_EntregaPuntual'] = np.where(shipped &lt;= required, 1, 0)</w:t>
            </w:r>
          </w:p>
          <w:p>
            <w:pPr>
              <w:spacing w:after="40" w:before="40"/>
            </w:pPr>
            <w:r>
              <w:rPr>
                <w:rFonts w:ascii="Courier New" w:cs="Courier New" w:eastAsia="Courier New" w:hAnsi="Courier New"/>
                <w:color w:val="1F3864"/>
                <w:sz w:val="18"/>
                <w:szCs w:val="18"/>
              </w:rPr>
              <w:t xml:space="preserve">out['STG_EntregaPuntual'] = out['STG_EntregaPuntual'].astype(pd.Int8Dtype())</w:t>
            </w:r>
          </w:p>
        </w:tc>
      </w:tr>
    </w:tbl>
    <w:p>
      <w:pPr>
        <w:spacing w:after="80" w:before="100"/>
        <w:ind w:left="360"/>
      </w:pPr>
      <w:r>
        <w:rPr>
          <w:rFonts w:ascii="Arial" w:cs="Arial" w:eastAsia="Arial" w:hAnsi="Arial"/>
          <w:b/>
          <w:bCs/>
          <w:color w:val="375623"/>
          <w:sz w:val="22"/>
          <w:szCs w:val="22"/>
        </w:rPr>
        <w:t xml:space="preserve">Resultado: </w:t>
      </w:r>
      <w:r>
        <w:rPr>
          <w:rFonts w:ascii="Arial" w:cs="Arial" w:eastAsia="Arial" w:hAnsi="Arial"/>
          <w:color w:val="2E2E2E"/>
          <w:sz w:val="22"/>
          <w:szCs w:val="22"/>
        </w:rPr>
        <w:t xml:space="preserve">STG_ORDERS y STG_ORDER_DETAILS cargan correctamente (830 y ~2155 registros).</w:t>
      </w:r>
    </w:p>
    <w:p>
      <w:pPr>
        <w:spacing w:after="80" w:before="160"/>
      </w:pPr>
    </w:p>
    <w:p>
      <w:pPr>
        <w:pStyle w:val="Heading2"/>
        <w:spacing w:after="80" w:before="240"/>
      </w:pPr>
      <w:r>
        <w:rPr>
          <w:rFonts w:ascii="Arial" w:cs="Arial" w:eastAsia="Arial" w:hAnsi="Arial"/>
          <w:b/>
          <w:bCs/>
          <w:color w:val="2E75B6"/>
          <w:sz w:val="24"/>
          <w:szCs w:val="24"/>
        </w:rPr>
        <w:t xml:space="preserve">Error F2-02 — Omisión de tablas territoriales</w:t>
      </w:r>
    </w:p>
    <w:p>
      <w:pPr>
        <w:spacing w:after="80" w:before="100"/>
        <w:ind w:left="360"/>
      </w:pPr>
      <w:r>
        <w:rPr>
          <w:rFonts w:ascii="Arial" w:cs="Arial" w:eastAsia="Arial" w:hAnsi="Arial"/>
          <w:b/>
          <w:bCs/>
          <w:color w:val="1F3864"/>
          <w:sz w:val="22"/>
          <w:szCs w:val="22"/>
        </w:rPr>
        <w:t xml:space="preserve">Archivos: </w:t>
      </w:r>
      <w:r>
        <w:rPr>
          <w:rFonts w:ascii="Arial" w:cs="Arial" w:eastAsia="Arial" w:hAnsi="Arial"/>
          <w:color w:val="2E2E2E"/>
          <w:sz w:val="22"/>
          <w:szCs w:val="22"/>
        </w:rPr>
        <w:t xml:space="preserve">etl/extract.py, etl/config.py, etl/load.py, sql/create_staging.sql</w:t>
      </w:r>
    </w:p>
    <w:p>
      <w:pPr>
        <w:spacing w:after="80" w:before="100"/>
        <w:ind w:left="360"/>
      </w:pPr>
      <w:r>
        <w:rPr>
          <w:rFonts w:ascii="Arial" w:cs="Arial" w:eastAsia="Arial" w:hAnsi="Arial"/>
          <w:b/>
          <w:bCs/>
          <w:color w:val="C00000"/>
          <w:sz w:val="22"/>
          <w:szCs w:val="22"/>
        </w:rPr>
        <w:t xml:space="preserve">Severidad: </w:t>
      </w:r>
      <w:r>
        <w:rPr>
          <w:rFonts w:ascii="Arial" w:cs="Arial" w:eastAsia="Arial" w:hAnsi="Arial"/>
          <w:color w:val="2E2E2E"/>
          <w:sz w:val="22"/>
          <w:szCs w:val="22"/>
        </w:rPr>
        <w:t xml:space="preserve">CRÍTICA — Bloqueante para Pregunta 6 (Análisis de Territorios).</w:t>
      </w:r>
    </w:p>
    <w:p>
      <w:pPr>
        <w:spacing w:after="80" w:before="100"/>
        <w:ind w:left="360"/>
      </w:pPr>
      <w:r>
        <w:rPr>
          <w:rFonts w:ascii="Arial" w:cs="Arial" w:eastAsia="Arial" w:hAnsi="Arial"/>
          <w:b/>
          <w:bCs/>
          <w:color w:val="E05C00"/>
          <w:sz w:val="22"/>
          <w:szCs w:val="22"/>
        </w:rPr>
        <w:t xml:space="preserve">Síntoma: </w:t>
      </w:r>
      <w:r>
        <w:rPr>
          <w:rFonts w:ascii="Arial" w:cs="Arial" w:eastAsia="Arial" w:hAnsi="Arial"/>
          <w:color w:val="2E2E2E"/>
          <w:sz w:val="22"/>
          <w:szCs w:val="22"/>
        </w:rPr>
        <w:t xml:space="preserve">Las tablas Region, Territories y EmployeeTerritories de Northwind no se extraían ni cargaban al staging. La Pregunta 6 era imposible de responder.</w:t>
      </w:r>
    </w:p>
    <w:p>
      <w:pPr>
        <w:spacing w:after="80" w:before="100"/>
        <w:ind w:left="360"/>
      </w:pPr>
      <w:r>
        <w:rPr>
          <w:rFonts w:ascii="Arial" w:cs="Arial" w:eastAsia="Arial" w:hAnsi="Arial"/>
          <w:b/>
          <w:bCs/>
          <w:color w:val="E05C00"/>
          <w:sz w:val="22"/>
          <w:szCs w:val="22"/>
        </w:rPr>
        <w:t xml:space="preserve">Causa raíz: </w:t>
      </w:r>
      <w:r>
        <w:rPr>
          <w:rFonts w:ascii="Arial" w:cs="Arial" w:eastAsia="Arial" w:hAnsi="Arial"/>
          <w:color w:val="2E2E2E"/>
          <w:sz w:val="22"/>
          <w:szCs w:val="22"/>
        </w:rPr>
        <w:t xml:space="preserve">El pipeline original solo extraía 8 tablas de ventas directas, omitiendo la jerarquía territorial.</w:t>
      </w:r>
    </w:p>
    <w:p>
      <w:pPr>
        <w:spacing w:after="80" w:before="100"/>
        <w:ind w:left="360"/>
      </w:pPr>
      <w:r>
        <w:rPr>
          <w:rFonts w:ascii="Arial" w:cs="Arial" w:eastAsia="Arial" w:hAnsi="Arial"/>
          <w:b/>
          <w:bCs/>
          <w:color w:val="375623"/>
          <w:sz w:val="22"/>
          <w:szCs w:val="22"/>
        </w:rPr>
        <w:t xml:space="preserve">Corrección: </w:t>
      </w:r>
      <w:r>
        <w:rPr>
          <w:rFonts w:ascii="Arial" w:cs="Arial" w:eastAsia="Arial" w:hAnsi="Arial"/>
          <w:color w:val="2E2E2E"/>
          <w:sz w:val="22"/>
          <w:szCs w:val="22"/>
        </w:rPr>
        <w:t xml:space="preserve">Se agregaron 3 queries en extract.py (con RTRIM en campos NCHAR), se actualizó SOURCE_TABLES en config.py respetando el orden de dependencias FK (Region → Territories → EmployeeTerritories), se sincronizó TABLE_MAP en load.py y se añadió el DDL de 3 nuevas tablas STG en create_staging.sql.</w:t>
      </w:r>
    </w:p>
    <w:p>
      <w:pPr>
        <w:spacing w:after="80" w:before="100"/>
        <w:ind w:left="360"/>
      </w:pPr>
      <w:r>
        <w:rPr>
          <w:rFonts w:ascii="Arial" w:cs="Arial" w:eastAsia="Arial" w:hAnsi="Arial"/>
          <w:b/>
          <w:bCs/>
          <w:color w:val="375623"/>
          <w:sz w:val="22"/>
          <w:szCs w:val="22"/>
        </w:rPr>
        <w:t xml:space="preserve">Resultado: </w:t>
      </w:r>
      <w:r>
        <w:rPr>
          <w:rFonts w:ascii="Arial" w:cs="Arial" w:eastAsia="Arial" w:hAnsi="Arial"/>
          <w:color w:val="2E2E2E"/>
          <w:sz w:val="22"/>
          <w:szCs w:val="22"/>
        </w:rPr>
        <w:t xml:space="preserve">Las 11 tablas de Northwind se extraen y cargan al staging.</w:t>
      </w:r>
    </w:p>
    <w:p>
      <w:pPr>
        <w:spacing w:after="80" w:before="160"/>
      </w:pPr>
    </w:p>
    <w:p>
      <w:pPr>
        <w:pStyle w:val="Heading2"/>
        <w:spacing w:after="80" w:before="240"/>
      </w:pPr>
      <w:r>
        <w:rPr>
          <w:rFonts w:ascii="Arial" w:cs="Arial" w:eastAsia="Arial" w:hAnsi="Arial"/>
          <w:b/>
          <w:bCs/>
          <w:color w:val="2E75B6"/>
          <w:sz w:val="24"/>
          <w:szCs w:val="24"/>
        </w:rPr>
        <w:t xml:space="preserve">Error F2-03 — DELETE en lugar de TRUNCATE</w:t>
      </w:r>
    </w:p>
    <w:p>
      <w:pPr>
        <w:spacing w:after="80" w:before="100"/>
        <w:ind w:left="360"/>
      </w:pPr>
      <w:r>
        <w:rPr>
          <w:rFonts w:ascii="Arial" w:cs="Arial" w:eastAsia="Arial" w:hAnsi="Arial"/>
          <w:b/>
          <w:bCs/>
          <w:color w:val="1F3864"/>
          <w:sz w:val="22"/>
          <w:szCs w:val="22"/>
        </w:rPr>
        <w:t xml:space="preserve">Archivo: </w:t>
      </w:r>
      <w:r>
        <w:rPr>
          <w:rFonts w:ascii="Arial" w:cs="Arial" w:eastAsia="Arial" w:hAnsi="Arial"/>
          <w:color w:val="2E2E2E"/>
          <w:sz w:val="22"/>
          <w:szCs w:val="22"/>
        </w:rPr>
        <w:t xml:space="preserve">etl/load.py — función truncate_staging()</w:t>
      </w:r>
    </w:p>
    <w:p>
      <w:pPr>
        <w:spacing w:after="80" w:before="100"/>
        <w:ind w:left="360"/>
      </w:pPr>
      <w:r>
        <w:rPr>
          <w:rFonts w:ascii="Arial" w:cs="Arial" w:eastAsia="Arial" w:hAnsi="Arial"/>
          <w:b/>
          <w:bCs/>
          <w:color w:val="375623"/>
          <w:sz w:val="22"/>
          <w:szCs w:val="22"/>
        </w:rPr>
        <w:t xml:space="preserve">Severidad: </w:t>
      </w:r>
      <w:r>
        <w:rPr>
          <w:rFonts w:ascii="Arial" w:cs="Arial" w:eastAsia="Arial" w:hAnsi="Arial"/>
          <w:color w:val="2E2E2E"/>
          <w:sz w:val="22"/>
          <w:szCs w:val="22"/>
        </w:rPr>
        <w:t xml:space="preserve">MENOR — Ineficiencia de rendimiento.</w:t>
      </w:r>
    </w:p>
    <w:p>
      <w:pPr>
        <w:spacing w:after="80" w:before="100"/>
        <w:ind w:left="360"/>
      </w:pPr>
      <w:r>
        <w:rPr>
          <w:rFonts w:ascii="Arial" w:cs="Arial" w:eastAsia="Arial" w:hAnsi="Arial"/>
          <w:b/>
          <w:bCs/>
          <w:color w:val="E05C00"/>
          <w:sz w:val="22"/>
          <w:szCs w:val="22"/>
        </w:rPr>
        <w:t xml:space="preserve">Síntoma: </w:t>
      </w:r>
      <w:r>
        <w:rPr>
          <w:rFonts w:ascii="Arial" w:cs="Arial" w:eastAsia="Arial" w:hAnsi="Arial"/>
          <w:color w:val="2E2E2E"/>
          <w:sz w:val="22"/>
          <w:szCs w:val="22"/>
        </w:rPr>
        <w:t xml:space="preserve">La limpieza del staging usaba DELETE FROM tabla, que registra cada fila en el log de transacciones de SQL Server (operación O(n)).</w:t>
      </w:r>
    </w:p>
    <w:p>
      <w:pPr>
        <w:spacing w:after="80" w:before="100"/>
        <w:ind w:left="360"/>
      </w:pPr>
      <w:r>
        <w:rPr>
          <w:rFonts w:ascii="Arial" w:cs="Arial" w:eastAsia="Arial" w:hAnsi="Arial"/>
          <w:b/>
          <w:bCs/>
          <w:color w:val="375623"/>
          <w:sz w:val="22"/>
          <w:szCs w:val="22"/>
        </w:rPr>
        <w:t xml:space="preserve">Corrección: </w:t>
      </w:r>
      <w:r>
        <w:rPr>
          <w:rFonts w:ascii="Arial" w:cs="Arial" w:eastAsia="Arial" w:hAnsi="Arial"/>
          <w:color w:val="2E2E2E"/>
          <w:sz w:val="22"/>
          <w:szCs w:val="22"/>
        </w:rPr>
        <w:t xml:space="preserve">DELETE FROM reemplazado por TRUNCATE TABLE, que es instantáneo, no genera log por fila y libera páginas de datos directamente (O(1)).</w:t>
      </w:r>
    </w:p>
    <w:p>
      <w:pPr>
        <w:spacing w:after="80" w:before="200"/>
      </w:pPr>
    </w:p>
    <w:p>
      <w:r>
        <w:br w:type="page"/>
      </w:r>
    </w:p>
    <w:p>
      <w:pPr>
        <w:pBdr>
          <w:bottom w:val="single" w:color="2E75B6" w:sz="6" w:space="1"/>
        </w:pBdr>
        <w:spacing w:after="120" w:before="120"/>
      </w:pPr>
    </w:p>
    <w:p>
      <w:pPr>
        <w:pStyle w:val="Heading1"/>
        <w:spacing w:after="120" w:before="360"/>
      </w:pPr>
      <w:r>
        <w:rPr>
          <w:rFonts w:ascii="Arial" w:cs="Arial" w:eastAsia="Arial" w:hAnsi="Arial"/>
          <w:b/>
          <w:bCs/>
          <w:color w:val="1F3864"/>
          <w:sz w:val="30"/>
          <w:szCs w:val="30"/>
        </w:rPr>
        <w:t xml:space="preserve">2. Fase 3 — Data Warehouse MongoDB</w:t>
      </w:r>
    </w:p>
    <w:p>
      <w:pPr>
        <w:pStyle w:val="Heading2"/>
        <w:spacing w:after="80" w:before="240"/>
      </w:pPr>
      <w:r>
        <w:rPr>
          <w:rFonts w:ascii="Arial" w:cs="Arial" w:eastAsia="Arial" w:hAnsi="Arial"/>
          <w:b/>
          <w:bCs/>
          <w:color w:val="2E75B6"/>
          <w:sz w:val="24"/>
          <w:szCs w:val="24"/>
        </w:rPr>
        <w:t xml:space="preserve">Error F3-01 — Bypass del Staging Area mediante regex sobre SQL crudo</w:t>
      </w:r>
    </w:p>
    <w:p>
      <w:pPr>
        <w:spacing w:after="80" w:before="100"/>
        <w:ind w:left="360"/>
      </w:pPr>
      <w:r>
        <w:rPr>
          <w:rFonts w:ascii="Arial" w:cs="Arial" w:eastAsia="Arial" w:hAnsi="Arial"/>
          <w:b/>
          <w:bCs/>
          <w:color w:val="1F3864"/>
          <w:sz w:val="22"/>
          <w:szCs w:val="22"/>
        </w:rPr>
        <w:t xml:space="preserve">Archivo: </w:t>
      </w:r>
      <w:r>
        <w:rPr>
          <w:rFonts w:ascii="Arial" w:cs="Arial" w:eastAsia="Arial" w:hAnsi="Arial"/>
          <w:color w:val="2E2E2E"/>
          <w:sz w:val="22"/>
          <w:szCs w:val="22"/>
        </w:rPr>
        <w:t xml:space="preserve">northwind_sql_to_mongodb.py</w:t>
      </w:r>
    </w:p>
    <w:p>
      <w:pPr>
        <w:spacing w:after="80" w:before="100"/>
        <w:ind w:left="360"/>
      </w:pPr>
      <w:r>
        <w:rPr>
          <w:rFonts w:ascii="Arial" w:cs="Arial" w:eastAsia="Arial" w:hAnsi="Arial"/>
          <w:b/>
          <w:bCs/>
          <w:color w:val="C00000"/>
          <w:sz w:val="22"/>
          <w:szCs w:val="22"/>
        </w:rPr>
        <w:t xml:space="preserve">Severidad: </w:t>
      </w:r>
      <w:r>
        <w:rPr>
          <w:rFonts w:ascii="Arial" w:cs="Arial" w:eastAsia="Arial" w:hAnsi="Arial"/>
          <w:color w:val="2E2E2E"/>
          <w:sz w:val="22"/>
          <w:szCs w:val="22"/>
        </w:rPr>
        <w:t xml:space="preserve">CRÍTICA — Ruptura arquitectónica total del pipeline.</w:t>
      </w:r>
    </w:p>
    <w:p>
      <w:pPr>
        <w:spacing w:after="80" w:before="100"/>
        <w:ind w:left="360"/>
      </w:pPr>
      <w:r>
        <w:rPr>
          <w:rFonts w:ascii="Arial" w:cs="Arial" w:eastAsia="Arial" w:hAnsi="Arial"/>
          <w:b/>
          <w:bCs/>
          <w:color w:val="E05C00"/>
          <w:sz w:val="22"/>
          <w:szCs w:val="22"/>
        </w:rPr>
        <w:t xml:space="preserve">Síntoma: </w:t>
      </w:r>
      <w:r>
        <w:rPr>
          <w:rFonts w:ascii="Arial" w:cs="Arial" w:eastAsia="Arial" w:hAnsi="Arial"/>
          <w:color w:val="2E2E2E"/>
          <w:sz w:val="22"/>
          <w:szCs w:val="22"/>
        </w:rPr>
        <w:t xml:space="preserve">El script ignoraba el pipeline ETL y leía el archivo northwind.sql directamente con expresiones regulares (leer_sql, parse_customers, parse_employees...). La ruta estaba hardcodeada a la máquina de otro integrante del equipo.</w:t>
      </w:r>
    </w:p>
    <w:p>
      <w:pPr>
        <w:spacing w:after="80" w:before="100"/>
        <w:ind w:left="360"/>
      </w:pPr>
      <w:r>
        <w:rPr>
          <w:rFonts w:ascii="Arial" w:cs="Arial" w:eastAsia="Arial" w:hAnsi="Arial"/>
          <w:b/>
          <w:bCs/>
          <w:color w:val="E05C00"/>
          <w:sz w:val="22"/>
          <w:szCs w:val="22"/>
        </w:rPr>
        <w:t xml:space="preserve">Causa raíz: </w:t>
      </w:r>
      <w:r>
        <w:rPr>
          <w:rFonts w:ascii="Arial" w:cs="Arial" w:eastAsia="Arial" w:hAnsi="Arial"/>
          <w:color w:val="2E2E2E"/>
          <w:sz w:val="22"/>
          <w:szCs w:val="22"/>
        </w:rPr>
        <w:t xml:space="preserve">Consecuencia del Error F2-01: sin datos en el staging, el desarrollador tomó un atajo que rompió la arquitectura Fuente → Staging → Bodega.</w:t>
      </w:r>
    </w:p>
    <w:p>
      <w:pPr>
        <w:spacing w:after="40" w:before="80"/>
      </w:pPr>
    </w:p>
    <w:p>
      <w:pPr>
        <w:spacing w:after="80" w:before="80"/>
      </w:pPr>
      <w:r>
        <w:rPr>
          <w:rFonts w:ascii="Arial" w:cs="Arial" w:eastAsia="Arial" w:hAnsi="Arial"/>
          <w:color w:val="2E2E2E"/>
          <w:sz w:val="22"/>
          <w:szCs w:val="22"/>
        </w:rPr>
        <w:t xml:space="preserve">Corrección aplicada — se eliminaron todos los parsers y se creó una función unificada: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F3864"/>
                <w:sz w:val="18"/>
                <w:szCs w:val="18"/>
              </w:rPr>
              <w:t xml:space="preserve"># ELIMINADO: leer_sql(), parse_customers(), parse_employees()...</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NUEVO: lector del Staging via pyodbc</w:t>
            </w:r>
          </w:p>
          <w:p>
            <w:pPr>
              <w:spacing w:after="40" w:before="40"/>
            </w:pPr>
            <w:r>
              <w:rPr>
                <w:rFonts w:ascii="Courier New" w:cs="Courier New" w:eastAsia="Courier New" w:hAnsi="Courier New"/>
                <w:color w:val="1F3864"/>
                <w:sz w:val="18"/>
                <w:szCs w:val="18"/>
              </w:rPr>
              <w:t xml:space="preserve">STAGING_CONN_STR = (</w:t>
            </w:r>
          </w:p>
          <w:p>
            <w:pPr>
              <w:spacing w:after="40" w:before="40"/>
            </w:pPr>
            <w:r>
              <w:rPr>
                <w:rFonts w:ascii="Courier New" w:cs="Courier New" w:eastAsia="Courier New" w:hAnsi="Courier New"/>
                <w:color w:val="1F3864"/>
                <w:sz w:val="18"/>
                <w:szCs w:val="18"/>
              </w:rPr>
              <w:t xml:space="preserve">    'DRIVER={ODBC Driver 17 for SQL Server};'</w:t>
            </w:r>
          </w:p>
          <w:p>
            <w:pPr>
              <w:spacing w:after="40" w:before="40"/>
            </w:pPr>
            <w:r>
              <w:rPr>
                <w:rFonts w:ascii="Courier New" w:cs="Courier New" w:eastAsia="Courier New" w:hAnsi="Courier New"/>
                <w:color w:val="1F3864"/>
                <w:sz w:val="18"/>
                <w:szCs w:val="18"/>
              </w:rPr>
              <w:t xml:space="preserve">    'SERVER=(localdb)\\MSSQLLocalDB;'</w:t>
            </w:r>
          </w:p>
          <w:p>
            <w:pPr>
              <w:spacing w:after="40" w:before="40"/>
            </w:pPr>
            <w:r>
              <w:rPr>
                <w:rFonts w:ascii="Courier New" w:cs="Courier New" w:eastAsia="Courier New" w:hAnsi="Courier New"/>
                <w:color w:val="1F3864"/>
                <w:sz w:val="18"/>
                <w:szCs w:val="18"/>
              </w:rPr>
              <w:t xml:space="preserve">    'DATABASE=northwind_staging;'</w:t>
            </w:r>
          </w:p>
          <w:p>
            <w:pPr>
              <w:spacing w:after="40" w:before="40"/>
            </w:pPr>
            <w:r>
              <w:rPr>
                <w:rFonts w:ascii="Courier New" w:cs="Courier New" w:eastAsia="Courier New" w:hAnsi="Courier New"/>
                <w:color w:val="1F3864"/>
                <w:sz w:val="18"/>
                <w:szCs w:val="18"/>
              </w:rPr>
              <w:t xml:space="preserve">    'Trusted_Connection=yes;'</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def read_staging(table_name: str) -&gt; list[dict]:</w:t>
            </w:r>
          </w:p>
          <w:p>
            <w:pPr>
              <w:spacing w:after="40" w:before="40"/>
            </w:pPr>
            <w:r>
              <w:rPr>
                <w:rFonts w:ascii="Courier New" w:cs="Courier New" w:eastAsia="Courier New" w:hAnsi="Courier New"/>
                <w:color w:val="1F3864"/>
                <w:sz w:val="18"/>
                <w:szCs w:val="18"/>
              </w:rPr>
              <w:t xml:space="preserve">    conn = pyodbc.connect(STAGING_CONN_STR)</w:t>
            </w:r>
          </w:p>
          <w:p>
            <w:pPr>
              <w:spacing w:after="40" w:before="40"/>
            </w:pPr>
            <w:r>
              <w:rPr>
                <w:rFonts w:ascii="Courier New" w:cs="Courier New" w:eastAsia="Courier New" w:hAnsi="Courier New"/>
                <w:color w:val="1F3864"/>
                <w:sz w:val="18"/>
                <w:szCs w:val="18"/>
              </w:rPr>
              <w:t xml:space="preserve">    df   = pd.read_sql(f'SELECT * FROM {table_name}', conn)</w:t>
            </w:r>
          </w:p>
          <w:p>
            <w:pPr>
              <w:spacing w:after="40" w:before="40"/>
            </w:pPr>
            <w:r>
              <w:rPr>
                <w:rFonts w:ascii="Courier New" w:cs="Courier New" w:eastAsia="Courier New" w:hAnsi="Courier New"/>
                <w:color w:val="1F3864"/>
                <w:sz w:val="18"/>
                <w:szCs w:val="18"/>
              </w:rPr>
              <w:t xml:space="preserve">    conn.close()</w:t>
            </w:r>
          </w:p>
          <w:p>
            <w:pPr>
              <w:spacing w:after="40" w:before="40"/>
            </w:pPr>
            <w:r>
              <w:rPr>
                <w:rFonts w:ascii="Courier New" w:cs="Courier New" w:eastAsia="Courier New" w:hAnsi="Courier New"/>
                <w:color w:val="1F3864"/>
                <w:sz w:val="18"/>
                <w:szCs w:val="18"/>
              </w:rPr>
              <w:t xml:space="preserve">    return df.to_dict('records')</w:t>
            </w:r>
          </w:p>
        </w:tc>
      </w:tr>
    </w:tbl>
    <w:p>
      <w:pPr>
        <w:spacing w:after="80" w:before="100"/>
        <w:ind w:left="360"/>
      </w:pPr>
      <w:r>
        <w:rPr>
          <w:rFonts w:ascii="Arial" w:cs="Arial" w:eastAsia="Arial" w:hAnsi="Arial"/>
          <w:b/>
          <w:bCs/>
          <w:color w:val="375623"/>
          <w:sz w:val="22"/>
          <w:szCs w:val="22"/>
        </w:rPr>
        <w:t xml:space="preserve">Resultado: </w:t>
      </w:r>
      <w:r>
        <w:rPr>
          <w:rFonts w:ascii="Arial" w:cs="Arial" w:eastAsia="Arial" w:hAnsi="Arial"/>
          <w:color w:val="2E2E2E"/>
          <w:sz w:val="22"/>
          <w:szCs w:val="22"/>
        </w:rPr>
        <w:t xml:space="preserve">El DW MongoDB recibe datos reales transformados por el ETL, respetando las 14 transformaciones y validaciones de calidad.</w:t>
      </w:r>
    </w:p>
    <w:p>
      <w:pPr>
        <w:spacing w:after="80" w:before="160"/>
      </w:pPr>
    </w:p>
    <w:p>
      <w:pPr>
        <w:pStyle w:val="Heading2"/>
        <w:spacing w:after="80" w:before="240"/>
      </w:pPr>
      <w:r>
        <w:rPr>
          <w:rFonts w:ascii="Arial" w:cs="Arial" w:eastAsia="Arial" w:hAnsi="Arial"/>
          <w:b/>
          <w:bCs/>
          <w:color w:val="2E75B6"/>
          <w:sz w:val="24"/>
          <w:szCs w:val="24"/>
        </w:rPr>
        <w:t xml:space="preserve">Error F3-02 — Datos sintéticos generados con random()</w:t>
      </w:r>
    </w:p>
    <w:p>
      <w:pPr>
        <w:spacing w:after="80" w:before="100"/>
        <w:ind w:left="360"/>
      </w:pPr>
      <w:r>
        <w:rPr>
          <w:rFonts w:ascii="Arial" w:cs="Arial" w:eastAsia="Arial" w:hAnsi="Arial"/>
          <w:b/>
          <w:bCs/>
          <w:color w:val="1F3864"/>
          <w:sz w:val="22"/>
          <w:szCs w:val="22"/>
        </w:rPr>
        <w:t xml:space="preserve">Archivo: </w:t>
      </w:r>
      <w:r>
        <w:rPr>
          <w:rFonts w:ascii="Arial" w:cs="Arial" w:eastAsia="Arial" w:hAnsi="Arial"/>
          <w:color w:val="2E2E2E"/>
          <w:sz w:val="22"/>
          <w:szCs w:val="22"/>
        </w:rPr>
        <w:t xml:space="preserve">northwind_sql_to_mongodb.py — función generar_orders()</w:t>
      </w:r>
    </w:p>
    <w:p>
      <w:pPr>
        <w:spacing w:after="80" w:before="100"/>
        <w:ind w:left="360"/>
      </w:pPr>
      <w:r>
        <w:rPr>
          <w:rFonts w:ascii="Arial" w:cs="Arial" w:eastAsia="Arial" w:hAnsi="Arial"/>
          <w:b/>
          <w:bCs/>
          <w:color w:val="C00000"/>
          <w:sz w:val="22"/>
          <w:szCs w:val="22"/>
        </w:rPr>
        <w:t xml:space="preserve">Severidad: </w:t>
      </w:r>
      <w:r>
        <w:rPr>
          <w:rFonts w:ascii="Arial" w:cs="Arial" w:eastAsia="Arial" w:hAnsi="Arial"/>
          <w:color w:val="2E2E2E"/>
          <w:sz w:val="22"/>
          <w:szCs w:val="22"/>
        </w:rPr>
        <w:t xml:space="preserve">CRÍTICA — fact_ventas contenía 830 órdenes inventadas, no datos reales de Northwind.</w:t>
      </w:r>
    </w:p>
    <w:p>
      <w:pPr>
        <w:spacing w:after="80" w:before="100"/>
        <w:ind w:left="360"/>
      </w:pPr>
      <w:r>
        <w:rPr>
          <w:rFonts w:ascii="Arial" w:cs="Arial" w:eastAsia="Arial" w:hAnsi="Arial"/>
          <w:b/>
          <w:bCs/>
          <w:color w:val="E05C00"/>
          <w:sz w:val="22"/>
          <w:szCs w:val="22"/>
        </w:rPr>
        <w:t xml:space="preserve">Síntoma: </w:t>
      </w:r>
      <w:r>
        <w:rPr>
          <w:rFonts w:ascii="Arial" w:cs="Arial" w:eastAsia="Arial" w:hAnsi="Arial"/>
          <w:color w:val="2E2E2E"/>
          <w:sz w:val="22"/>
          <w:szCs w:val="22"/>
        </w:rPr>
        <w:t xml:space="preserve">Las órdenes y detalles se generaban con random.randint(), random.choice() y random.sample(). Los dashboards de Power BI analizarían datos falsos.</w:t>
      </w:r>
    </w:p>
    <w:p>
      <w:pPr>
        <w:spacing w:after="80" w:before="100"/>
        <w:ind w:left="360"/>
      </w:pPr>
      <w:r>
        <w:rPr>
          <w:rFonts w:ascii="Arial" w:cs="Arial" w:eastAsia="Arial" w:hAnsi="Arial"/>
          <w:b/>
          <w:bCs/>
          <w:color w:val="375623"/>
          <w:sz w:val="22"/>
          <w:szCs w:val="22"/>
        </w:rPr>
        <w:t xml:space="preserve">Corrección: </w:t>
      </w:r>
      <w:r>
        <w:rPr>
          <w:rFonts w:ascii="Arial" w:cs="Arial" w:eastAsia="Arial" w:hAnsi="Arial"/>
          <w:color w:val="2E2E2E"/>
          <w:sz w:val="22"/>
          <w:szCs w:val="22"/>
        </w:rPr>
        <w:t xml:space="preserve">Se eliminó generar_orders() completamente. Los datos reales se leen del staging: orders = read_staging('STG_ORDERS') y details = read_staging('STG_ORDER_DETAILS'). Los campos STG_ValorNeto, STG_DiasEntrega y STG_EntregaPuntual ya calculados por el ETL se mapean directamente a fact_ventas.</w:t>
      </w:r>
    </w:p>
    <w:p>
      <w:pPr>
        <w:spacing w:after="80" w:before="100"/>
        <w:ind w:left="360"/>
      </w:pPr>
      <w:r>
        <w:rPr>
          <w:rFonts w:ascii="Arial" w:cs="Arial" w:eastAsia="Arial" w:hAnsi="Arial"/>
          <w:b/>
          <w:bCs/>
          <w:color w:val="375623"/>
          <w:sz w:val="22"/>
          <w:szCs w:val="22"/>
        </w:rPr>
        <w:t xml:space="preserve">Resultado: </w:t>
      </w:r>
      <w:r>
        <w:rPr>
          <w:rFonts w:ascii="Arial" w:cs="Arial" w:eastAsia="Arial" w:hAnsi="Arial"/>
          <w:color w:val="2E2E2E"/>
          <w:sz w:val="22"/>
          <w:szCs w:val="22"/>
        </w:rPr>
        <w:t xml:space="preserve">fact_ventas contiene los ~2155 registros reales de Northwind (OrderID 10248 al 11077).</w:t>
      </w:r>
    </w:p>
    <w:p>
      <w:pPr>
        <w:spacing w:after="80" w:before="160"/>
      </w:pPr>
    </w:p>
    <w:p>
      <w:pPr>
        <w:pStyle w:val="Heading2"/>
        <w:spacing w:after="80" w:before="240"/>
      </w:pPr>
      <w:r>
        <w:rPr>
          <w:rFonts w:ascii="Arial" w:cs="Arial" w:eastAsia="Arial" w:hAnsi="Arial"/>
          <w:b/>
          <w:bCs/>
          <w:color w:val="2E75B6"/>
          <w:sz w:val="24"/>
          <w:szCs w:val="24"/>
        </w:rPr>
        <w:t xml:space="preserve">Error F3-03 — Segmentación de clientes basada en Freight</w:t>
      </w:r>
    </w:p>
    <w:p>
      <w:pPr>
        <w:spacing w:after="80" w:before="100"/>
        <w:ind w:left="360"/>
      </w:pPr>
      <w:r>
        <w:rPr>
          <w:rFonts w:ascii="Arial" w:cs="Arial" w:eastAsia="Arial" w:hAnsi="Arial"/>
          <w:b/>
          <w:bCs/>
          <w:color w:val="1F3864"/>
          <w:sz w:val="22"/>
          <w:szCs w:val="22"/>
        </w:rPr>
        <w:t xml:space="preserve">Archivo: </w:t>
      </w:r>
      <w:r>
        <w:rPr>
          <w:rFonts w:ascii="Arial" w:cs="Arial" w:eastAsia="Arial" w:hAnsi="Arial"/>
          <w:color w:val="2E2E2E"/>
          <w:sz w:val="22"/>
          <w:szCs w:val="22"/>
        </w:rPr>
        <w:t xml:space="preserve">northwind_sql_to_mongodb.py — función build_dim_cliente()</w:t>
      </w:r>
    </w:p>
    <w:p>
      <w:pPr>
        <w:spacing w:after="80" w:before="100"/>
        <w:ind w:left="360"/>
      </w:pPr>
      <w:r>
        <w:rPr>
          <w:rFonts w:ascii="Arial" w:cs="Arial" w:eastAsia="Arial" w:hAnsi="Arial"/>
          <w:b/>
          <w:bCs/>
          <w:color w:val="E05C00"/>
          <w:sz w:val="22"/>
          <w:szCs w:val="22"/>
        </w:rPr>
        <w:t xml:space="preserve">Severidad: </w:t>
      </w:r>
      <w:r>
        <w:rPr>
          <w:rFonts w:ascii="Arial" w:cs="Arial" w:eastAsia="Arial" w:hAnsi="Arial"/>
          <w:color w:val="2E2E2E"/>
          <w:sz w:val="22"/>
          <w:szCs w:val="22"/>
        </w:rPr>
        <w:t xml:space="preserve">MEDIA — Pregunta 2 (clientes rentables) mostraba resultados incorrectos.</w:t>
      </w:r>
    </w:p>
    <w:p>
      <w:pPr>
        <w:spacing w:after="80" w:before="100"/>
        <w:ind w:left="360"/>
      </w:pPr>
      <w:r>
        <w:rPr>
          <w:rFonts w:ascii="Arial" w:cs="Arial" w:eastAsia="Arial" w:hAnsi="Arial"/>
          <w:b/>
          <w:bCs/>
          <w:color w:val="E05C00"/>
          <w:sz w:val="22"/>
          <w:szCs w:val="22"/>
        </w:rPr>
        <w:t xml:space="preserve">Síntoma: </w:t>
      </w:r>
      <w:r>
        <w:rPr>
          <w:rFonts w:ascii="Arial" w:cs="Arial" w:eastAsia="Arial" w:hAnsi="Arial"/>
          <w:color w:val="2E2E2E"/>
          <w:sz w:val="22"/>
          <w:szCs w:val="22"/>
        </w:rPr>
        <w:t xml:space="preserve">La clasificación Premium/Regular/Inactivo/Nuevo sumaba el costo de flete (Freight) en lugar del valor de compras. Clientes de destinos lejanos aparecían como Premium.</w:t>
      </w:r>
    </w:p>
    <w:p>
      <w:pPr>
        <w:spacing w:after="80" w:before="100"/>
        <w:ind w:left="360"/>
      </w:pPr>
      <w:r>
        <w:rPr>
          <w:rFonts w:ascii="Arial" w:cs="Arial" w:eastAsia="Arial" w:hAnsi="Arial"/>
          <w:b/>
          <w:bCs/>
          <w:color w:val="375623"/>
          <w:sz w:val="22"/>
          <w:szCs w:val="22"/>
        </w:rPr>
        <w:t xml:space="preserve">Corrección: </w:t>
      </w:r>
      <w:r>
        <w:rPr>
          <w:rFonts w:ascii="Arial" w:cs="Arial" w:eastAsia="Arial" w:hAnsi="Arial"/>
          <w:color w:val="2E2E2E"/>
          <w:sz w:val="22"/>
          <w:szCs w:val="22"/>
        </w:rPr>
        <w:t xml:space="preserve">Se reescribió build_dim_cliente() para cruzar orders con details y sumar STG_ValorNeto. Segmentación: Premium si total_ventas_usd &gt; $10,000; Inactivo si dias_sin_comprar &gt; 400; Nuevo si n_ordenes &lt;= 1; Regular en cualquier otro caso.</w:t>
      </w:r>
    </w:p>
    <w:p>
      <w:pPr>
        <w:spacing w:after="80" w:before="100"/>
        <w:ind w:left="360"/>
      </w:pPr>
      <w:r>
        <w:rPr>
          <w:rFonts w:ascii="Arial" w:cs="Arial" w:eastAsia="Arial" w:hAnsi="Arial"/>
          <w:b/>
          <w:bCs/>
          <w:color w:val="375623"/>
          <w:sz w:val="22"/>
          <w:szCs w:val="22"/>
        </w:rPr>
        <w:t xml:space="preserve">Resultado: </w:t>
      </w:r>
      <w:r>
        <w:rPr>
          <w:rFonts w:ascii="Arial" w:cs="Arial" w:eastAsia="Arial" w:hAnsi="Arial"/>
          <w:color w:val="2E2E2E"/>
          <w:sz w:val="22"/>
          <w:szCs w:val="22"/>
        </w:rPr>
        <w:t xml:space="preserve">La segmentación refleja el comportamiento real de compra y responde correctamente P2.</w:t>
      </w:r>
    </w:p>
    <w:p>
      <w:pPr>
        <w:spacing w:after="80" w:before="160"/>
      </w:pPr>
    </w:p>
    <w:p>
      <w:pPr>
        <w:pStyle w:val="Heading2"/>
        <w:spacing w:after="80" w:before="240"/>
      </w:pPr>
      <w:r>
        <w:rPr>
          <w:rFonts w:ascii="Arial" w:cs="Arial" w:eastAsia="Arial" w:hAnsi="Arial"/>
          <w:b/>
          <w:bCs/>
          <w:color w:val="2E75B6"/>
          <w:sz w:val="24"/>
          <w:szCs w:val="24"/>
        </w:rPr>
        <w:t xml:space="preserve">Error F3-04 — Ausencia de dim_metas_empleado</w:t>
      </w:r>
    </w:p>
    <w:p>
      <w:pPr>
        <w:spacing w:after="80" w:before="100"/>
        <w:ind w:left="360"/>
      </w:pPr>
      <w:r>
        <w:rPr>
          <w:rFonts w:ascii="Arial" w:cs="Arial" w:eastAsia="Arial" w:hAnsi="Arial"/>
          <w:b/>
          <w:bCs/>
          <w:color w:val="1F3864"/>
          <w:sz w:val="22"/>
          <w:szCs w:val="22"/>
        </w:rPr>
        <w:t xml:space="preserve">Archivo: </w:t>
      </w:r>
      <w:r>
        <w:rPr>
          <w:rFonts w:ascii="Arial" w:cs="Arial" w:eastAsia="Arial" w:hAnsi="Arial"/>
          <w:color w:val="2E2E2E"/>
          <w:sz w:val="22"/>
          <w:szCs w:val="22"/>
        </w:rPr>
        <w:t xml:space="preserve">northwind_sql_to_mongodb.py</w:t>
      </w:r>
    </w:p>
    <w:p>
      <w:pPr>
        <w:spacing w:after="80" w:before="100"/>
        <w:ind w:left="360"/>
      </w:pPr>
      <w:r>
        <w:rPr>
          <w:rFonts w:ascii="Arial" w:cs="Arial" w:eastAsia="Arial" w:hAnsi="Arial"/>
          <w:b/>
          <w:bCs/>
          <w:color w:val="E05C00"/>
          <w:sz w:val="22"/>
          <w:szCs w:val="22"/>
        </w:rPr>
        <w:t xml:space="preserve">Severidad: </w:t>
      </w:r>
      <w:r>
        <w:rPr>
          <w:rFonts w:ascii="Arial" w:cs="Arial" w:eastAsia="Arial" w:hAnsi="Arial"/>
          <w:color w:val="2E2E2E"/>
          <w:sz w:val="22"/>
          <w:szCs w:val="22"/>
        </w:rPr>
        <w:t xml:space="preserve">MEDIA — Pregunta 5 (eficiencia de empleados) no podía responderse.</w:t>
      </w:r>
    </w:p>
    <w:p>
      <w:pPr>
        <w:spacing w:after="80" w:before="100"/>
        <w:ind w:left="360"/>
      </w:pPr>
      <w:r>
        <w:rPr>
          <w:rFonts w:ascii="Arial" w:cs="Arial" w:eastAsia="Arial" w:hAnsi="Arial"/>
          <w:b/>
          <w:bCs/>
          <w:color w:val="E05C00"/>
          <w:sz w:val="22"/>
          <w:szCs w:val="22"/>
        </w:rPr>
        <w:t xml:space="preserve">Síntoma: </w:t>
      </w:r>
      <w:r>
        <w:rPr>
          <w:rFonts w:ascii="Arial" w:cs="Arial" w:eastAsia="Arial" w:hAnsi="Arial"/>
          <w:color w:val="2E2E2E"/>
          <w:sz w:val="22"/>
          <w:szCs w:val="22"/>
        </w:rPr>
        <w:t xml:space="preserve">La colección dim_metas_empleado no existía en el DW. Northwind no tiene datos de metas nativos, y el gap de diseño de Fase 1 no se solucionó en implementación.</w:t>
      </w:r>
    </w:p>
    <w:p>
      <w:pPr>
        <w:spacing w:after="80" w:before="100"/>
        <w:ind w:left="360"/>
      </w:pPr>
      <w:r>
        <w:rPr>
          <w:rFonts w:ascii="Arial" w:cs="Arial" w:eastAsia="Arial" w:hAnsi="Arial"/>
          <w:b/>
          <w:bCs/>
          <w:color w:val="375623"/>
          <w:sz w:val="22"/>
          <w:szCs w:val="22"/>
        </w:rPr>
        <w:t xml:space="preserve">Corrección: </w:t>
      </w:r>
      <w:r>
        <w:rPr>
          <w:rFonts w:ascii="Arial" w:cs="Arial" w:eastAsia="Arial" w:hAnsi="Arial"/>
          <w:color w:val="2E2E2E"/>
          <w:sz w:val="22"/>
          <w:szCs w:val="22"/>
        </w:rPr>
        <w:t xml:space="preserve">Nueva función build_dim_metas_empleado(employees) que genera 108 documentos (9 empleados × 3 años × 4 trimestres). Metas por cargo: Vice President $18,000/trim., Sales Manager $15,000/trim., Sales Representative $12,000/trim. Índice único en (empleado_id, anio, trimestre).</w:t>
      </w:r>
    </w:p>
    <w:p>
      <w:pPr>
        <w:spacing w:after="80" w:before="100"/>
        <w:ind w:left="360"/>
      </w:pPr>
      <w:r>
        <w:rPr>
          <w:rFonts w:ascii="Arial" w:cs="Arial" w:eastAsia="Arial" w:hAnsi="Arial"/>
          <w:b/>
          <w:bCs/>
          <w:color w:val="375623"/>
          <w:sz w:val="22"/>
          <w:szCs w:val="22"/>
        </w:rPr>
        <w:t xml:space="preserve">Resultado: </w:t>
      </w:r>
      <w:r>
        <w:rPr>
          <w:rFonts w:ascii="Arial" w:cs="Arial" w:eastAsia="Arial" w:hAnsi="Arial"/>
          <w:color w:val="2E2E2E"/>
          <w:sz w:val="22"/>
          <w:szCs w:val="22"/>
        </w:rPr>
        <w:t xml:space="preserve">Power BI puede calcular % de Cumplimiento de Meta y responder P5.</w:t>
      </w:r>
    </w:p>
    <w:p>
      <w:pPr>
        <w:spacing w:after="80" w:before="200"/>
      </w:pPr>
    </w:p>
    <w:p>
      <w:r>
        <w:br w:type="page"/>
      </w:r>
    </w:p>
    <w:p>
      <w:pPr>
        <w:pBdr>
          <w:bottom w:val="single" w:color="2E75B6" w:sz="6" w:space="1"/>
        </w:pBdr>
        <w:spacing w:after="120" w:before="120"/>
      </w:pPr>
    </w:p>
    <w:p>
      <w:pPr>
        <w:pStyle w:val="Heading1"/>
        <w:spacing w:after="120" w:before="360"/>
      </w:pPr>
      <w:r>
        <w:rPr>
          <w:rFonts w:ascii="Arial" w:cs="Arial" w:eastAsia="Arial" w:hAnsi="Arial"/>
          <w:b/>
          <w:bCs/>
          <w:color w:val="1F3864"/>
          <w:sz w:val="30"/>
          <w:szCs w:val="30"/>
        </w:rPr>
        <w:t xml:space="preserve">3. Fase 4 — Power BI SemanticModel (TMDL)</w:t>
      </w:r>
    </w:p>
    <w:p>
      <w:pPr>
        <w:spacing w:after="80" w:before="80"/>
      </w:pPr>
      <w:r>
        <w:rPr>
          <w:rFonts w:ascii="Arial" w:cs="Arial" w:eastAsia="Arial" w:hAnsi="Arial"/>
          <w:color w:val="2E2E2E"/>
          <w:sz w:val="22"/>
          <w:szCs w:val="22"/>
        </w:rPr>
        <w:t xml:space="preserve">Los 4 errores de esta fase son errores de sintaxis del formato TMDL (Tabular Model Definition Language) que impedían que Power BI Desktop cargara el proyecto. Cada uno fue detectado por el parser de Power BI y corregido con cirugía precisa en el archivo model.tmdl.</w:t>
      </w:r>
    </w:p>
    <w:p>
      <w:pPr>
        <w:spacing w:after="80" w:before="120"/>
      </w:pPr>
    </w:p>
    <w:p>
      <w:pPr>
        <w:pStyle w:val="Heading2"/>
        <w:spacing w:after="80" w:before="240"/>
      </w:pPr>
      <w:r>
        <w:rPr>
          <w:rFonts w:ascii="Arial" w:cs="Arial" w:eastAsia="Arial" w:hAnsi="Arial"/>
          <w:b/>
          <w:bCs/>
          <w:color w:val="2E75B6"/>
          <w:sz w:val="24"/>
          <w:szCs w:val="24"/>
        </w:rPr>
        <w:t xml:space="preserve">Error F4-01 — ref cultureInfo indentado dentro del bloque model</w:t>
      </w:r>
    </w:p>
    <w:p>
      <w:pPr>
        <w:spacing w:after="80" w:before="100"/>
        <w:ind w:left="360"/>
      </w:pPr>
      <w:r>
        <w:rPr>
          <w:rFonts w:ascii="Arial" w:cs="Arial" w:eastAsia="Arial" w:hAnsi="Arial"/>
          <w:b/>
          <w:bCs/>
          <w:color w:val="1F3864"/>
          <w:sz w:val="22"/>
          <w:szCs w:val="22"/>
        </w:rPr>
        <w:t xml:space="preserve">Archivo: </w:t>
      </w:r>
      <w:r>
        <w:rPr>
          <w:rFonts w:ascii="Arial" w:cs="Arial" w:eastAsia="Arial" w:hAnsi="Arial"/>
          <w:color w:val="2E2E2E"/>
          <w:sz w:val="22"/>
          <w:szCs w:val="22"/>
        </w:rPr>
        <w:t xml:space="preserve">model.tmdl — Línea 12</w:t>
      </w:r>
    </w:p>
    <w:p>
      <w:pPr>
        <w:spacing w:after="80" w:before="100"/>
        <w:ind w:left="360"/>
      </w:pPr>
      <w:r>
        <w:rPr>
          <w:rFonts w:ascii="Arial" w:cs="Arial" w:eastAsia="Arial" w:hAnsi="Arial"/>
          <w:b/>
          <w:bCs/>
          <w:color w:val="C00000"/>
          <w:sz w:val="22"/>
          <w:szCs w:val="22"/>
        </w:rPr>
        <w:t xml:space="preserve">Mensaje PBI: </w:t>
      </w:r>
      <w:r>
        <w:rPr>
          <w:rFonts w:ascii="Arial" w:cs="Arial" w:eastAsia="Arial" w:hAnsi="Arial"/>
          <w:color w:val="2E2E2E"/>
          <w:sz w:val="22"/>
          <w:szCs w:val="22"/>
        </w:rPr>
        <w:t xml:space="preserve">Tipo de linea inesperado: ReferenceObject. Linea: ref cultureInfo es-CO</w:t>
      </w:r>
    </w:p>
    <w:p>
      <w:pPr>
        <w:spacing w:after="80" w:before="100"/>
        <w:ind w:left="360"/>
      </w:pPr>
      <w:r>
        <w:rPr>
          <w:rFonts w:ascii="Arial" w:cs="Arial" w:eastAsia="Arial" w:hAnsi="Arial"/>
          <w:b/>
          <w:bCs/>
          <w:color w:val="E05C00"/>
          <w:sz w:val="22"/>
          <w:szCs w:val="22"/>
        </w:rPr>
        <w:t xml:space="preserve">Causa raíz: </w:t>
      </w:r>
      <w:r>
        <w:rPr>
          <w:rFonts w:ascii="Arial" w:cs="Arial" w:eastAsia="Arial" w:hAnsi="Arial"/>
          <w:color w:val="2E2E2E"/>
          <w:sz w:val="22"/>
          <w:szCs w:val="22"/>
        </w:rPr>
        <w:t xml:space="preserve">En TMDL, ref cultureInfo es un objeto top-level. Al estar indentado (con tab) dentro del bloque model Model, el parser lo rechaza como propiedad interna desconocida.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F3864"/>
                <w:sz w:val="18"/>
                <w:szCs w:val="18"/>
              </w:rPr>
              <w:t xml:space="preserve"># INCORRECTO — indentado dentro de model:</w:t>
            </w:r>
          </w:p>
          <w:p>
            <w:pPr>
              <w:spacing w:after="40" w:before="40"/>
            </w:pPr>
            <w:r>
              <w:rPr>
                <w:rFonts w:ascii="Courier New" w:cs="Courier New" w:eastAsia="Courier New" w:hAnsi="Courier New"/>
                <w:color w:val="1F3864"/>
                <w:sz w:val="18"/>
                <w:szCs w:val="18"/>
              </w:rPr>
              <w:t xml:space="preserve">model Model</w:t>
            </w:r>
          </w:p>
          <w:p>
            <w:pPr>
              <w:spacing w:after="40" w:before="40"/>
            </w:pPr>
            <w:r>
              <w:rPr>
                <w:rFonts w:ascii="Courier New" w:cs="Courier New" w:eastAsia="Courier New" w:hAnsi="Courier New"/>
                <w:color w:val="1F3864"/>
                <w:sz w:val="18"/>
                <w:szCs w:val="18"/>
              </w:rPr>
              <w:t xml:space="preserve">    culture: es-CO</w:t>
            </w:r>
          </w:p>
          <w:p>
            <w:pPr>
              <w:spacing w:after="40" w:before="40"/>
            </w:pPr>
            <w:r>
              <w:rPr>
                <w:rFonts w:ascii="Courier New" w:cs="Courier New" w:eastAsia="Courier New" w:hAnsi="Courier New"/>
                <w:color w:val="1F3864"/>
                <w:sz w:val="18"/>
                <w:szCs w:val="18"/>
              </w:rPr>
              <w:t xml:space="preserve">    ref cultureInfo es-CO    &lt;- ERROR</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CORRECTO — al final del archivo, nivel 0:</w:t>
            </w:r>
          </w:p>
          <w:p>
            <w:pPr>
              <w:spacing w:after="40" w:before="40"/>
            </w:pPr>
            <w:r>
              <w:rPr>
                <w:rFonts w:ascii="Courier New" w:cs="Courier New" w:eastAsia="Courier New" w:hAnsi="Courier New"/>
                <w:color w:val="1F3864"/>
                <w:sz w:val="18"/>
                <w:szCs w:val="18"/>
              </w:rPr>
              <w:t xml:space="preserve">model Model</w:t>
            </w:r>
          </w:p>
          <w:p>
            <w:pPr>
              <w:spacing w:after="40" w:before="40"/>
            </w:pPr>
            <w:r>
              <w:rPr>
                <w:rFonts w:ascii="Courier New" w:cs="Courier New" w:eastAsia="Courier New" w:hAnsi="Courier New"/>
                <w:color w:val="1F3864"/>
                <w:sz w:val="18"/>
                <w:szCs w:val="18"/>
              </w:rPr>
              <w:t xml:space="preserve">    culture: es-CO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ref cultureInfo es-CO        &lt;- OK</w:t>
            </w:r>
          </w:p>
        </w:tc>
      </w:tr>
    </w:tbl>
    <w:p>
      <w:pPr>
        <w:spacing w:after="80" w:before="100"/>
        <w:ind w:left="360"/>
      </w:pPr>
      <w:r>
        <w:rPr>
          <w:rFonts w:ascii="Arial" w:cs="Arial" w:eastAsia="Arial" w:hAnsi="Arial"/>
          <w:b/>
          <w:bCs/>
          <w:color w:val="2E75B6"/>
          <w:sz w:val="22"/>
          <w:szCs w:val="22"/>
        </w:rPr>
        <w:t xml:space="preserve">Regla aprendida: </w:t>
      </w:r>
      <w:r>
        <w:rPr>
          <w:rFonts w:ascii="Arial" w:cs="Arial" w:eastAsia="Arial" w:hAnsi="Arial"/>
          <w:color w:val="2E2E2E"/>
          <w:sz w:val="22"/>
          <w:szCs w:val="22"/>
        </w:rPr>
        <w:t xml:space="preserve">model{} solo admite propiedades (culture, dataAccessOptions). Los objetos ref, expression, table, relationship y annotation son entidades top-level.</w:t>
      </w:r>
    </w:p>
    <w:p>
      <w:pPr>
        <w:spacing w:after="80" w:before="160"/>
      </w:pPr>
    </w:p>
    <w:p>
      <w:pPr>
        <w:pStyle w:val="Heading2"/>
        <w:spacing w:after="80" w:before="240"/>
      </w:pPr>
      <w:r>
        <w:rPr>
          <w:rFonts w:ascii="Arial" w:cs="Arial" w:eastAsia="Arial" w:hAnsi="Arial"/>
          <w:b/>
          <w:bCs/>
          <w:color w:val="2E75B6"/>
          <w:sz w:val="24"/>
          <w:szCs w:val="24"/>
        </w:rPr>
        <w:t xml:space="preserve">Error F4-02 — annotation con dos puntos como propiedad de columna</w:t>
      </w:r>
    </w:p>
    <w:p>
      <w:pPr>
        <w:spacing w:after="80" w:before="100"/>
        <w:ind w:left="360"/>
      </w:pPr>
      <w:r>
        <w:rPr>
          <w:rFonts w:ascii="Arial" w:cs="Arial" w:eastAsia="Arial" w:hAnsi="Arial"/>
          <w:b/>
          <w:bCs/>
          <w:color w:val="1F3864"/>
          <w:sz w:val="22"/>
          <w:szCs w:val="22"/>
        </w:rPr>
        <w:t xml:space="preserve">Archivo: </w:t>
      </w:r>
      <w:r>
        <w:rPr>
          <w:rFonts w:ascii="Arial" w:cs="Arial" w:eastAsia="Arial" w:hAnsi="Arial"/>
          <w:color w:val="2E2E2E"/>
          <w:sz w:val="22"/>
          <w:szCs w:val="22"/>
        </w:rPr>
        <w:t xml:space="preserve">model.tmdl — Línea 424 (columna costo_adquisicion de dim_producto)</w:t>
      </w:r>
    </w:p>
    <w:p>
      <w:pPr>
        <w:spacing w:after="80" w:before="100"/>
        <w:ind w:left="360"/>
      </w:pPr>
      <w:r>
        <w:rPr>
          <w:rFonts w:ascii="Arial" w:cs="Arial" w:eastAsia="Arial" w:hAnsi="Arial"/>
          <w:b/>
          <w:bCs/>
          <w:color w:val="C00000"/>
          <w:sz w:val="22"/>
          <w:szCs w:val="22"/>
        </w:rPr>
        <w:t xml:space="preserve">Mensaje PBI: </w:t>
      </w:r>
      <w:r>
        <w:rPr>
          <w:rFonts w:ascii="Arial" w:cs="Arial" w:eastAsia="Arial" w:hAnsi="Arial"/>
          <w:color w:val="2E2E2E"/>
          <w:sz w:val="22"/>
          <w:szCs w:val="22"/>
        </w:rPr>
        <w:t xml:space="preserve">Propiedad no admitida: annotation no es una propiedad admitida en el contexto actual.</w:t>
      </w:r>
    </w:p>
    <w:p>
      <w:pPr>
        <w:spacing w:after="80" w:before="100"/>
        <w:ind w:left="360"/>
      </w:pPr>
      <w:r>
        <w:rPr>
          <w:rFonts w:ascii="Arial" w:cs="Arial" w:eastAsia="Arial" w:hAnsi="Arial"/>
          <w:b/>
          <w:bCs/>
          <w:color w:val="E05C00"/>
          <w:sz w:val="22"/>
          <w:szCs w:val="22"/>
        </w:rPr>
        <w:t xml:space="preserve">Causa raíz: </w:t>
      </w:r>
      <w:r>
        <w:rPr>
          <w:rFonts w:ascii="Arial" w:cs="Arial" w:eastAsia="Arial" w:hAnsi="Arial"/>
          <w:color w:val="2E2E2E"/>
          <w:sz w:val="22"/>
          <w:szCs w:val="22"/>
        </w:rPr>
        <w:t xml:space="preserve">Se escribió annotation: Estimado = 60%... con dos puntos, como si fuera una propiedad YAML. En TMDL no existe esta sintaxis.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F3864"/>
                <w:sz w:val="18"/>
                <w:szCs w:val="18"/>
              </w:rPr>
              <w:t xml:space="preserve"># INCORRECTO:</w:t>
            </w:r>
          </w:p>
          <w:p>
            <w:pPr>
              <w:spacing w:after="40" w:before="40"/>
            </w:pPr>
            <w:r>
              <w:rPr>
                <w:rFonts w:ascii="Courier New" w:cs="Courier New" w:eastAsia="Courier New" w:hAnsi="Courier New"/>
                <w:color w:val="1F3864"/>
                <w:sz w:val="18"/>
                <w:szCs w:val="18"/>
              </w:rPr>
              <w:t xml:space="preserve">    annotation: Estimado = 60% del UnitPrice historico   &lt;- ERROR</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CORRECTO — comentario de documentacion:</w:t>
            </w:r>
          </w:p>
          <w:p>
            <w:pPr>
              <w:spacing w:after="40" w:before="40"/>
            </w:pPr>
            <w:r>
              <w:rPr>
                <w:rFonts w:ascii="Courier New" w:cs="Courier New" w:eastAsia="Courier New" w:hAnsi="Courier New"/>
                <w:color w:val="1F3864"/>
                <w:sz w:val="18"/>
                <w:szCs w:val="18"/>
              </w:rPr>
              <w:t xml:space="preserve">    /// Estimado = 60% del UnitPrice historico (supuesto Fase 1)</w:t>
            </w:r>
          </w:p>
          <w:p>
            <w:pPr>
              <w:spacing w:after="40" w:before="40"/>
            </w:pPr>
            <w:r>
              <w:rPr>
                <w:rFonts w:ascii="Courier New" w:cs="Courier New" w:eastAsia="Courier New" w:hAnsi="Courier New"/>
                <w:color w:val="1F3864"/>
                <w:sz w:val="18"/>
                <w:szCs w:val="18"/>
              </w:rPr>
              <w:t xml:space="preserve">    column costo_adquisicion</w:t>
            </w:r>
          </w:p>
        </w:tc>
      </w:tr>
    </w:tbl>
    <w:p>
      <w:pPr>
        <w:spacing w:after="80" w:before="100"/>
        <w:ind w:left="360"/>
      </w:pPr>
      <w:r>
        <w:rPr>
          <w:rFonts w:ascii="Arial" w:cs="Arial" w:eastAsia="Arial" w:hAnsi="Arial"/>
          <w:b/>
          <w:bCs/>
          <w:color w:val="2E75B6"/>
          <w:sz w:val="22"/>
          <w:szCs w:val="22"/>
        </w:rPr>
        <w:t xml:space="preserve">Regla aprendida: </w:t>
      </w:r>
      <w:r>
        <w:rPr>
          <w:rFonts w:ascii="Arial" w:cs="Arial" w:eastAsia="Arial" w:hAnsi="Arial"/>
          <w:color w:val="2E2E2E"/>
          <w:sz w:val="22"/>
          <w:szCs w:val="22"/>
        </w:rPr>
        <w:t xml:space="preserve">La sintaxis correcta es: annotation NombreAnotacion = "valor" — sin dos puntos. Para comentarios descriptivos usar ///.</w:t>
      </w:r>
    </w:p>
    <w:p>
      <w:pPr>
        <w:spacing w:after="80" w:before="160"/>
      </w:pPr>
    </w:p>
    <w:p>
      <w:pPr>
        <w:pStyle w:val="Heading2"/>
        <w:spacing w:after="80" w:before="240"/>
      </w:pPr>
      <w:r>
        <w:rPr>
          <w:rFonts w:ascii="Arial" w:cs="Arial" w:eastAsia="Arial" w:hAnsi="Arial"/>
          <w:b/>
          <w:bCs/>
          <w:color w:val="2E75B6"/>
          <w:sz w:val="24"/>
          <w:szCs w:val="24"/>
        </w:rPr>
        <w:t xml:space="preserve">Error F4-03 — Línea vacía entre comentario /// y declaración</w:t>
      </w:r>
    </w:p>
    <w:p>
      <w:pPr>
        <w:spacing w:after="80" w:before="100"/>
        <w:ind w:left="360"/>
      </w:pPr>
      <w:r>
        <w:rPr>
          <w:rFonts w:ascii="Arial" w:cs="Arial" w:eastAsia="Arial" w:hAnsi="Arial"/>
          <w:b/>
          <w:bCs/>
          <w:color w:val="1F3864"/>
          <w:sz w:val="22"/>
          <w:szCs w:val="22"/>
        </w:rPr>
        <w:t xml:space="preserve">Archivo: </w:t>
      </w:r>
      <w:r>
        <w:rPr>
          <w:rFonts w:ascii="Arial" w:cs="Arial" w:eastAsia="Arial" w:hAnsi="Arial"/>
          <w:color w:val="2E2E2E"/>
          <w:sz w:val="22"/>
          <w:szCs w:val="22"/>
        </w:rPr>
        <w:t xml:space="preserve">model.tmdl — Línea 1208</w:t>
      </w:r>
    </w:p>
    <w:p>
      <w:pPr>
        <w:spacing w:after="80" w:before="100"/>
        <w:ind w:left="360"/>
      </w:pPr>
      <w:r>
        <w:rPr>
          <w:rFonts w:ascii="Arial" w:cs="Arial" w:eastAsia="Arial" w:hAnsi="Arial"/>
          <w:b/>
          <w:bCs/>
          <w:color w:val="C00000"/>
          <w:sz w:val="22"/>
          <w:szCs w:val="22"/>
        </w:rPr>
        <w:t xml:space="preserve">Mensaje PBI: </w:t>
      </w:r>
      <w:r>
        <w:rPr>
          <w:rFonts w:ascii="Arial" w:cs="Arial" w:eastAsia="Arial" w:hAnsi="Arial"/>
          <w:color w:val="2E2E2E"/>
          <w:sz w:val="22"/>
          <w:szCs w:val="22"/>
        </w:rPr>
        <w:t xml:space="preserve">Tipo de linea inesperado: Empty. Numero de linea: 1208</w:t>
      </w:r>
    </w:p>
    <w:p>
      <w:pPr>
        <w:spacing w:after="80" w:before="100"/>
        <w:ind w:left="360"/>
      </w:pPr>
      <w:r>
        <w:rPr>
          <w:rFonts w:ascii="Arial" w:cs="Arial" w:eastAsia="Arial" w:hAnsi="Arial"/>
          <w:b/>
          <w:bCs/>
          <w:color w:val="E05C00"/>
          <w:sz w:val="22"/>
          <w:szCs w:val="22"/>
        </w:rPr>
        <w:t xml:space="preserve">Causa raíz: </w:t>
      </w:r>
      <w:r>
        <w:rPr>
          <w:rFonts w:ascii="Arial" w:cs="Arial" w:eastAsia="Arial" w:hAnsi="Arial"/>
          <w:color w:val="2E2E2E"/>
          <w:sz w:val="22"/>
          <w:szCs w:val="22"/>
        </w:rPr>
        <w:t xml:space="preserve">Después del bloque /// RELACIONES — Esquema Estrella ///, había una línea vacía antes de la primera declaración relationship. El parser TMDL espera que el objeto documentado siga inmediatamente al comentario.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F3864"/>
                <w:sz w:val="18"/>
                <w:szCs w:val="18"/>
              </w:rPr>
              <w:t xml:space="preserve"># INCORRECTO:</w:t>
            </w:r>
          </w:p>
          <w:p>
            <w:pPr>
              <w:spacing w:after="40" w:before="40"/>
            </w:pPr>
            <w:r>
              <w:rPr>
                <w:rFonts w:ascii="Courier New" w:cs="Courier New" w:eastAsia="Courier New" w:hAnsi="Courier New"/>
                <w:color w:val="1F3864"/>
                <w:sz w:val="18"/>
                <w:szCs w:val="18"/>
              </w:rPr>
              <w:t xml:space="preserve">/// RELACIONES</w:t>
            </w:r>
          </w:p>
          <w:p>
            <w:pPr>
              <w:spacing w:after="40" w:before="40"/>
            </w:pPr>
            <w:r>
              <w:rPr>
                <w:rFonts w:ascii="Courier New" w:cs="Courier New" w:eastAsia="Courier New" w:hAnsi="Courier New"/>
                <w:color w:val="1F3864"/>
                <w:sz w:val="18"/>
                <w:szCs w:val="18"/>
              </w:rPr>
              <w:t xml:space="preserve">                     &lt;- linea vacia ERROR</w:t>
            </w:r>
          </w:p>
          <w:p>
            <w:pPr>
              <w:spacing w:after="40" w:before="40"/>
            </w:pPr>
            <w:r>
              <w:rPr>
                <w:rFonts w:ascii="Courier New" w:cs="Courier New" w:eastAsia="Courier New" w:hAnsi="Courier New"/>
                <w:color w:val="1F3864"/>
                <w:sz w:val="18"/>
                <w:szCs w:val="18"/>
              </w:rPr>
              <w:t xml:space="preserve">relationship</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CORRECTO:</w:t>
            </w:r>
          </w:p>
          <w:p>
            <w:pPr>
              <w:spacing w:after="40" w:before="40"/>
            </w:pPr>
            <w:r>
              <w:rPr>
                <w:rFonts w:ascii="Courier New" w:cs="Courier New" w:eastAsia="Courier New" w:hAnsi="Courier New"/>
                <w:color w:val="1F3864"/>
                <w:sz w:val="18"/>
                <w:szCs w:val="18"/>
              </w:rPr>
              <w:t xml:space="preserve">/// RELACIONES</w:t>
            </w:r>
          </w:p>
          <w:p>
            <w:pPr>
              <w:spacing w:after="40" w:before="40"/>
            </w:pPr>
            <w:r>
              <w:rPr>
                <w:rFonts w:ascii="Courier New" w:cs="Courier New" w:eastAsia="Courier New" w:hAnsi="Courier New"/>
                <w:color w:val="1F3864"/>
                <w:sz w:val="18"/>
                <w:szCs w:val="18"/>
              </w:rPr>
              <w:t xml:space="preserve">relationship         &lt;- sin linea vacia</w:t>
            </w:r>
          </w:p>
        </w:tc>
      </w:tr>
    </w:tbl>
    <w:p>
      <w:pPr>
        <w:spacing w:after="80" w:before="100"/>
        <w:ind w:left="360"/>
      </w:pPr>
      <w:r>
        <w:rPr>
          <w:rFonts w:ascii="Arial" w:cs="Arial" w:eastAsia="Arial" w:hAnsi="Arial"/>
          <w:b/>
          <w:bCs/>
          <w:color w:val="2E75B6"/>
          <w:sz w:val="22"/>
          <w:szCs w:val="22"/>
        </w:rPr>
        <w:t xml:space="preserve">Regla aprendida: </w:t>
      </w:r>
      <w:r>
        <w:rPr>
          <w:rFonts w:ascii="Arial" w:cs="Arial" w:eastAsia="Arial" w:hAnsi="Arial"/>
          <w:color w:val="2E2E2E"/>
          <w:sz w:val="22"/>
          <w:szCs w:val="22"/>
        </w:rPr>
        <w:t xml:space="preserve">Un bloque /// no puede tener líneas vacías entre el comentario y el objeto que documenta. La separación debe ir ANTES del comentario.</w:t>
      </w:r>
    </w:p>
    <w:p>
      <w:pPr>
        <w:spacing w:after="80" w:before="160"/>
      </w:pPr>
    </w:p>
    <w:p>
      <w:pPr>
        <w:pStyle w:val="Heading2"/>
        <w:spacing w:after="80" w:before="240"/>
      </w:pPr>
      <w:r>
        <w:rPr>
          <w:rFonts w:ascii="Arial" w:cs="Arial" w:eastAsia="Arial" w:hAnsi="Arial"/>
          <w:b/>
          <w:bCs/>
          <w:color w:val="2E75B6"/>
          <w:sz w:val="24"/>
          <w:szCs w:val="24"/>
        </w:rPr>
        <w:t xml:space="preserve">Error F4-04 — Propiedades inexistentes en relationship</w:t>
      </w:r>
    </w:p>
    <w:p>
      <w:pPr>
        <w:spacing w:after="80" w:before="100"/>
        <w:ind w:left="360"/>
      </w:pPr>
      <w:r>
        <w:rPr>
          <w:rFonts w:ascii="Arial" w:cs="Arial" w:eastAsia="Arial" w:hAnsi="Arial"/>
          <w:b/>
          <w:bCs/>
          <w:color w:val="1F3864"/>
          <w:sz w:val="22"/>
          <w:szCs w:val="22"/>
        </w:rPr>
        <w:t xml:space="preserve">Archivo: </w:t>
      </w:r>
      <w:r>
        <w:rPr>
          <w:rFonts w:ascii="Arial" w:cs="Arial" w:eastAsia="Arial" w:hAnsi="Arial"/>
          <w:color w:val="2E2E2E"/>
          <w:sz w:val="22"/>
          <w:szCs w:val="22"/>
        </w:rPr>
        <w:t xml:space="preserve">model.tmdl — Línea 1209 (y todas las 8 relaciones)</w:t>
      </w:r>
    </w:p>
    <w:p>
      <w:pPr>
        <w:spacing w:after="80" w:before="100"/>
        <w:ind w:left="360"/>
      </w:pPr>
      <w:r>
        <w:rPr>
          <w:rFonts w:ascii="Arial" w:cs="Arial" w:eastAsia="Arial" w:hAnsi="Arial"/>
          <w:b/>
          <w:bCs/>
          <w:color w:val="C00000"/>
          <w:sz w:val="22"/>
          <w:szCs w:val="22"/>
        </w:rPr>
        <w:t xml:space="preserve">Mensaje PBI: </w:t>
      </w:r>
      <w:r>
        <w:rPr>
          <w:rFonts w:ascii="Arial" w:cs="Arial" w:eastAsia="Arial" w:hAnsi="Arial"/>
          <w:color w:val="2E2E2E"/>
          <w:sz w:val="22"/>
          <w:szCs w:val="22"/>
        </w:rPr>
        <w:t xml:space="preserve">Propiedad no admitida: fromTable no es una propiedad admitida en el contexto actual.</w:t>
      </w:r>
    </w:p>
    <w:p>
      <w:pPr>
        <w:spacing w:after="80" w:before="100"/>
        <w:ind w:left="360"/>
      </w:pPr>
      <w:r>
        <w:rPr>
          <w:rFonts w:ascii="Arial" w:cs="Arial" w:eastAsia="Arial" w:hAnsi="Arial"/>
          <w:b/>
          <w:bCs/>
          <w:color w:val="E05C00"/>
          <w:sz w:val="22"/>
          <w:szCs w:val="22"/>
        </w:rPr>
        <w:t xml:space="preserve">Causa raíz: </w:t>
      </w:r>
      <w:r>
        <w:rPr>
          <w:rFonts w:ascii="Arial" w:cs="Arial" w:eastAsia="Arial" w:hAnsi="Arial"/>
          <w:color w:val="2E2E2E"/>
          <w:sz w:val="22"/>
          <w:szCs w:val="22"/>
        </w:rPr>
        <w:t xml:space="preserve">Se usaron las propiedades fromTable, toTable, fromCardinality y toCardinality que no existen en el esquema TMDL. La sintaxis correcta embebe la tabla en el campo con notación punto.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5F5F5" w:val="clear"/>
            <w:tcMar>
              <w:top w:type="dxa" w:w="120"/>
              <w:left w:type="dxa" w:w="200"/>
              <w:bottom w:type="dxa" w:w="120"/>
              <w:right w:type="dxa" w:w="200"/>
            </w:tcMar>
          </w:tcPr>
          <w:p>
            <w:pPr>
              <w:spacing w:after="40" w:before="40"/>
            </w:pPr>
            <w:r>
              <w:rPr>
                <w:rFonts w:ascii="Courier New" w:cs="Courier New" w:eastAsia="Courier New" w:hAnsi="Courier New"/>
                <w:color w:val="1F3864"/>
                <w:sz w:val="18"/>
                <w:szCs w:val="18"/>
              </w:rPr>
              <w:t xml:space="preserve"># INCORRECTO — propiedades inexistentes:</w:t>
            </w:r>
          </w:p>
          <w:p>
            <w:pPr>
              <w:spacing w:after="40" w:before="40"/>
            </w:pPr>
            <w:r>
              <w:rPr>
                <w:rFonts w:ascii="Courier New" w:cs="Courier New" w:eastAsia="Courier New" w:hAnsi="Courier New"/>
                <w:color w:val="1F3864"/>
                <w:sz w:val="18"/>
                <w:szCs w:val="18"/>
              </w:rPr>
              <w:t xml:space="preserve">relationship fact_ventas_fecha</w:t>
            </w:r>
          </w:p>
          <w:p>
            <w:pPr>
              <w:spacing w:after="40" w:before="40"/>
            </w:pPr>
            <w:r>
              <w:rPr>
                <w:rFonts w:ascii="Courier New" w:cs="Courier New" w:eastAsia="Courier New" w:hAnsi="Courier New"/>
                <w:color w:val="1F3864"/>
                <w:sz w:val="18"/>
                <w:szCs w:val="18"/>
              </w:rPr>
              <w:t xml:space="preserve">    fromTable: fact_ventas   &lt;- no existe</w:t>
            </w:r>
          </w:p>
          <w:p>
            <w:pPr>
              <w:spacing w:after="40" w:before="40"/>
            </w:pPr>
            <w:r>
              <w:rPr>
                <w:rFonts w:ascii="Courier New" w:cs="Courier New" w:eastAsia="Courier New" w:hAnsi="Courier New"/>
                <w:color w:val="1F3864"/>
                <w:sz w:val="18"/>
                <w:szCs w:val="18"/>
              </w:rPr>
              <w:t xml:space="preserve">    fromColumn: fecha_id</w:t>
            </w:r>
          </w:p>
          <w:p>
            <w:pPr>
              <w:spacing w:after="40" w:before="40"/>
            </w:pPr>
            <w:r>
              <w:rPr>
                <w:rFonts w:ascii="Courier New" w:cs="Courier New" w:eastAsia="Courier New" w:hAnsi="Courier New"/>
                <w:color w:val="1F3864"/>
                <w:sz w:val="18"/>
                <w:szCs w:val="18"/>
              </w:rPr>
              <w:t xml:space="preserve">    toTable: dim_fecha       &lt;- no existe</w:t>
            </w:r>
          </w:p>
          <w:p>
            <w:pPr>
              <w:spacing w:after="40" w:before="40"/>
            </w:pPr>
            <w:r>
              <w:rPr>
                <w:rFonts w:ascii="Courier New" w:cs="Courier New" w:eastAsia="Courier New" w:hAnsi="Courier New"/>
                <w:color w:val="1F3864"/>
                <w:sz w:val="18"/>
                <w:szCs w:val="18"/>
              </w:rPr>
              <w:t xml:space="preserve">    toColumn: fecha_id</w:t>
            </w:r>
          </w:p>
          <w:p>
            <w:pPr>
              <w:spacing w:after="40" w:before="40"/>
            </w:pPr>
            <w:r>
              <w:rPr>
                <w:rFonts w:ascii="Courier New" w:cs="Courier New" w:eastAsia="Courier New" w:hAnsi="Courier New"/>
                <w:color w:val="1F3864"/>
                <w:sz w:val="18"/>
                <w:szCs w:val="18"/>
              </w:rPr>
              <w:t xml:space="preserve">    fromCardinality: many    &lt;- no existe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CORRECTO — notacion tabla.columna:</w:t>
            </w:r>
          </w:p>
          <w:p>
            <w:pPr>
              <w:spacing w:after="40" w:before="40"/>
            </w:pPr>
            <w:r>
              <w:rPr>
                <w:rFonts w:ascii="Courier New" w:cs="Courier New" w:eastAsia="Courier New" w:hAnsi="Courier New"/>
                <w:color w:val="1F3864"/>
                <w:sz w:val="18"/>
                <w:szCs w:val="18"/>
              </w:rPr>
              <w:t xml:space="preserve">relationship</w:t>
            </w:r>
          </w:p>
          <w:p>
            <w:pPr>
              <w:spacing w:after="40" w:before="40"/>
            </w:pPr>
            <w:r>
              <w:rPr>
                <w:rFonts w:ascii="Courier New" w:cs="Courier New" w:eastAsia="Courier New" w:hAnsi="Courier New"/>
                <w:color w:val="1F3864"/>
                <w:sz w:val="18"/>
                <w:szCs w:val="18"/>
              </w:rPr>
              <w:t xml:space="preserve">    fromColumn: fact_ventas.fecha_id</w:t>
            </w:r>
          </w:p>
          <w:p>
            <w:pPr>
              <w:spacing w:after="40" w:before="40"/>
            </w:pPr>
            <w:r>
              <w:rPr>
                <w:rFonts w:ascii="Courier New" w:cs="Courier New" w:eastAsia="Courier New" w:hAnsi="Courier New"/>
                <w:color w:val="1F3864"/>
                <w:sz w:val="18"/>
                <w:szCs w:val="18"/>
              </w:rPr>
              <w:t xml:space="preserve">    toColumn:   dim_fecha.fecha_id</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Para relacion inactiva: agregar solo isActive: false</w:t>
            </w:r>
          </w:p>
        </w:tc>
      </w:tr>
    </w:tbl>
    <w:p>
      <w:pPr>
        <w:spacing w:after="80" w:before="100"/>
        <w:ind w:left="360"/>
      </w:pPr>
      <w:r>
        <w:rPr>
          <w:rFonts w:ascii="Arial" w:cs="Arial" w:eastAsia="Arial" w:hAnsi="Arial"/>
          <w:b/>
          <w:bCs/>
          <w:color w:val="2E75B6"/>
          <w:sz w:val="22"/>
          <w:szCs w:val="22"/>
        </w:rPr>
        <w:t xml:space="preserve">Regla aprendida: </w:t>
      </w:r>
      <w:r>
        <w:rPr>
          <w:rFonts w:ascii="Arial" w:cs="Arial" w:eastAsia="Arial" w:hAnsi="Arial"/>
          <w:color w:val="2E2E2E"/>
          <w:sz w:val="22"/>
          <w:szCs w:val="22"/>
        </w:rPr>
        <w:t xml:space="preserve">En TMDL, relationship solo admite fromColumn, toColumn e isActive. La cardinalidad la infiere Power BI automáticamente. La tabla se especifica con notación tabla.columna en fromColumn/toColumn.</w:t>
      </w:r>
    </w:p>
    <w:p>
      <w:pPr>
        <w:spacing w:after="80" w:before="200"/>
      </w:pPr>
    </w:p>
    <w:p>
      <w:r>
        <w:br w:type="page"/>
      </w:r>
    </w:p>
    <w:p>
      <w:pPr>
        <w:pBdr>
          <w:bottom w:val="single" w:color="2E75B6" w:sz="6" w:space="1"/>
        </w:pBdr>
        <w:spacing w:after="120" w:before="120"/>
      </w:pPr>
    </w:p>
    <w:p>
      <w:pPr>
        <w:pStyle w:val="Heading1"/>
        <w:spacing w:after="120" w:before="360"/>
      </w:pPr>
      <w:r>
        <w:rPr>
          <w:rFonts w:ascii="Arial" w:cs="Arial" w:eastAsia="Arial" w:hAnsi="Arial"/>
          <w:b/>
          <w:bCs/>
          <w:color w:val="1F3864"/>
          <w:sz w:val="30"/>
          <w:szCs w:val="30"/>
        </w:rPr>
        <w:t xml:space="preserve">Resumen Consolidado de Correcciones</w:t>
      </w:r>
    </w:p>
    <w:p>
      <w:pPr>
        <w:spacing w:after="80" w:before="80"/>
      </w:pPr>
      <w:r>
        <w:rPr>
          <w:rFonts w:ascii="Arial" w:cs="Arial" w:eastAsia="Arial" w:hAnsi="Arial"/>
          <w:color w:val="2E2E2E"/>
          <w:sz w:val="22"/>
          <w:szCs w:val="22"/>
        </w:rPr>
        <w:t xml:space="preserve">La siguiente tabla muestra los 11 errores identificados, su severidad, el tipo de problema y el estado final de cada corrección.</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200"/>
        <w:gridCol w:w="2100"/>
        <w:gridCol w:w="900"/>
        <w:gridCol w:w="2840"/>
        <w:gridCol w:w="1100"/>
      </w:tblGrid>
      <w:tr>
        <w:trPr>
          <w:tblHeader/>
        </w:trPr>
        <w:tc>
          <w:tcPr>
            <w:tcW w:type="dxa" w:w="6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ID</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Fase</w:t>
            </w:r>
          </w:p>
        </w:tc>
        <w:tc>
          <w:tcPr>
            <w:tcW w:type="dxa" w:w="2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Archivo</w:t>
            </w:r>
          </w:p>
        </w:tc>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w:t>
            </w:r>
          </w:p>
        </w:tc>
        <w:tc>
          <w:tcPr>
            <w:tcW w:type="dxa" w:w="28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Error</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Estado</w:t>
            </w:r>
          </w:p>
        </w:tc>
      </w:tr>
      <w:tr>
        <w:tc>
          <w:tcPr>
            <w:tcW w:type="dxa" w:w="62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bCs/>
                <w:color w:val="1F3864"/>
                <w:sz w:val="18"/>
                <w:szCs w:val="18"/>
              </w:rPr>
              <w:t xml:space="preserve">F2-01</w:t>
            </w:r>
          </w:p>
        </w:tc>
        <w:tc>
          <w:tcPr>
            <w:tcW w:type="dxa" w:w="12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val="false"/>
                <w:bCs w:val="false"/>
                <w:color w:val="2E2E2E"/>
                <w:sz w:val="18"/>
                <w:szCs w:val="18"/>
              </w:rPr>
              <w:t xml:space="preserve">Fase 2 – ETL</w:t>
            </w:r>
          </w:p>
        </w:tc>
        <w:tc>
          <w:tcPr>
            <w:tcW w:type="dxa" w:w="21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val="false"/>
                <w:bCs w:val="false"/>
                <w:color w:val="666666"/>
                <w:sz w:val="18"/>
                <w:szCs w:val="18"/>
              </w:rPr>
              <w:t xml:space="preserve">transform.py</w:t>
            </w:r>
          </w:p>
        </w:tc>
        <w:tc>
          <w:tcPr>
            <w:tcW w:type="dxa" w:w="9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bCs/>
                <w:color w:val="C00000"/>
                <w:sz w:val="18"/>
                <w:szCs w:val="18"/>
              </w:rPr>
              <w:t xml:space="preserve">CRITICO</w:t>
            </w:r>
          </w:p>
        </w:tc>
        <w:tc>
          <w:tcPr>
            <w:tcW w:type="dxa" w:w="284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val="false"/>
                <w:bCs w:val="false"/>
                <w:color w:val="2E2E2E"/>
                <w:sz w:val="18"/>
                <w:szCs w:val="18"/>
              </w:rPr>
              <w:t xml:space="preserve">pd.NA type mismatch</w:t>
            </w:r>
          </w:p>
        </w:tc>
        <w:tc>
          <w:tcPr>
            <w:tcW w:type="dxa" w:w="11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bCs/>
                <w:color w:val="375623"/>
                <w:sz w:val="18"/>
                <w:szCs w:val="18"/>
              </w:rPr>
              <w:t xml:space="preserve">Corregido</w:t>
            </w:r>
          </w:p>
        </w:tc>
      </w:tr>
      <w:tr>
        <w:tc>
          <w:tcPr>
            <w:tcW w:type="dxa" w:w="62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bCs/>
                <w:color w:val="1F3864"/>
                <w:sz w:val="18"/>
                <w:szCs w:val="18"/>
              </w:rPr>
              <w:t xml:space="preserve">F2-02</w:t>
            </w:r>
          </w:p>
        </w:tc>
        <w:tc>
          <w:tcPr>
            <w:tcW w:type="dxa" w:w="12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val="false"/>
                <w:bCs w:val="false"/>
                <w:color w:val="2E2E2E"/>
                <w:sz w:val="18"/>
                <w:szCs w:val="18"/>
              </w:rPr>
              <w:t xml:space="preserve">Fase 2 – ETL</w:t>
            </w:r>
          </w:p>
        </w:tc>
        <w:tc>
          <w:tcPr>
            <w:tcW w:type="dxa" w:w="21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val="false"/>
                <w:bCs w:val="false"/>
                <w:color w:val="666666"/>
                <w:sz w:val="18"/>
                <w:szCs w:val="18"/>
              </w:rPr>
              <w:t xml:space="preserve">extract/config/load.py</w:t>
            </w:r>
          </w:p>
        </w:tc>
        <w:tc>
          <w:tcPr>
            <w:tcW w:type="dxa" w:w="9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bCs/>
                <w:color w:val="C00000"/>
                <w:sz w:val="18"/>
                <w:szCs w:val="18"/>
              </w:rPr>
              <w:t xml:space="preserve">CRITICO</w:t>
            </w:r>
          </w:p>
        </w:tc>
        <w:tc>
          <w:tcPr>
            <w:tcW w:type="dxa" w:w="284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val="false"/>
                <w:bCs w:val="false"/>
                <w:color w:val="2E2E2E"/>
                <w:sz w:val="18"/>
                <w:szCs w:val="18"/>
              </w:rPr>
              <w:t xml:space="preserve">Tablas territoriales faltantes</w:t>
            </w:r>
          </w:p>
        </w:tc>
        <w:tc>
          <w:tcPr>
            <w:tcW w:type="dxa" w:w="11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bCs/>
                <w:color w:val="375623"/>
                <w:sz w:val="18"/>
                <w:szCs w:val="18"/>
              </w:rPr>
              <w:t xml:space="preserve">Corregido</w:t>
            </w:r>
          </w:p>
        </w:tc>
      </w:tr>
      <w:tr>
        <w:tc>
          <w:tcPr>
            <w:tcW w:type="dxa" w:w="620"/>
            <w:tcBorders>
              <w:top w:val="single" w:color="CCCCCC" w:sz="2"/>
              <w:left w:val="single" w:color="CCCCCC" w:sz="2"/>
              <w:bottom w:val="single" w:color="CCCCCC" w:sz="2"/>
              <w:right w:val="single" w:color="CCCCCC" w:sz="2"/>
            </w:tcBorders>
            <w:shd w:fill="F2F9F1" w:val="clear"/>
            <w:tcMar>
              <w:top w:type="dxa" w:w="60"/>
              <w:left w:type="dxa" w:w="100"/>
              <w:bottom w:type="dxa" w:w="60"/>
              <w:right w:type="dxa" w:w="100"/>
            </w:tcMar>
          </w:tcPr>
          <w:p>
            <w:r>
              <w:rPr>
                <w:rFonts w:ascii="Arial" w:cs="Arial" w:eastAsia="Arial" w:hAnsi="Arial"/>
                <w:b/>
                <w:bCs/>
                <w:color w:val="1F3864"/>
                <w:sz w:val="18"/>
                <w:szCs w:val="18"/>
              </w:rPr>
              <w:t xml:space="preserve">F2-03</w:t>
            </w:r>
          </w:p>
        </w:tc>
        <w:tc>
          <w:tcPr>
            <w:tcW w:type="dxa" w:w="1200"/>
            <w:tcBorders>
              <w:top w:val="single" w:color="CCCCCC" w:sz="2"/>
              <w:left w:val="single" w:color="CCCCCC" w:sz="2"/>
              <w:bottom w:val="single" w:color="CCCCCC" w:sz="2"/>
              <w:right w:val="single" w:color="CCCCCC" w:sz="2"/>
            </w:tcBorders>
            <w:shd w:fill="F2F9F1" w:val="clear"/>
            <w:tcMar>
              <w:top w:type="dxa" w:w="60"/>
              <w:left w:type="dxa" w:w="100"/>
              <w:bottom w:type="dxa" w:w="60"/>
              <w:right w:type="dxa" w:w="100"/>
            </w:tcMar>
          </w:tcPr>
          <w:p>
            <w:r>
              <w:rPr>
                <w:rFonts w:ascii="Arial" w:cs="Arial" w:eastAsia="Arial" w:hAnsi="Arial"/>
                <w:b w:val="false"/>
                <w:bCs w:val="false"/>
                <w:color w:val="2E2E2E"/>
                <w:sz w:val="18"/>
                <w:szCs w:val="18"/>
              </w:rPr>
              <w:t xml:space="preserve">Fase 2 – ETL</w:t>
            </w:r>
          </w:p>
        </w:tc>
        <w:tc>
          <w:tcPr>
            <w:tcW w:type="dxa" w:w="2100"/>
            <w:tcBorders>
              <w:top w:val="single" w:color="CCCCCC" w:sz="2"/>
              <w:left w:val="single" w:color="CCCCCC" w:sz="2"/>
              <w:bottom w:val="single" w:color="CCCCCC" w:sz="2"/>
              <w:right w:val="single" w:color="CCCCCC" w:sz="2"/>
            </w:tcBorders>
            <w:shd w:fill="F2F9F1" w:val="clear"/>
            <w:tcMar>
              <w:top w:type="dxa" w:w="60"/>
              <w:left w:type="dxa" w:w="100"/>
              <w:bottom w:type="dxa" w:w="60"/>
              <w:right w:type="dxa" w:w="100"/>
            </w:tcMar>
          </w:tcPr>
          <w:p>
            <w:r>
              <w:rPr>
                <w:rFonts w:ascii="Arial" w:cs="Arial" w:eastAsia="Arial" w:hAnsi="Arial"/>
                <w:b w:val="false"/>
                <w:bCs w:val="false"/>
                <w:color w:val="666666"/>
                <w:sz w:val="18"/>
                <w:szCs w:val="18"/>
              </w:rPr>
              <w:t xml:space="preserve">load.py</w:t>
            </w:r>
          </w:p>
        </w:tc>
        <w:tc>
          <w:tcPr>
            <w:tcW w:type="dxa" w:w="900"/>
            <w:tcBorders>
              <w:top w:val="single" w:color="CCCCCC" w:sz="2"/>
              <w:left w:val="single" w:color="CCCCCC" w:sz="2"/>
              <w:bottom w:val="single" w:color="CCCCCC" w:sz="2"/>
              <w:right w:val="single" w:color="CCCCCC" w:sz="2"/>
            </w:tcBorders>
            <w:shd w:fill="F2F9F1" w:val="clear"/>
            <w:tcMar>
              <w:top w:type="dxa" w:w="60"/>
              <w:left w:type="dxa" w:w="100"/>
              <w:bottom w:type="dxa" w:w="60"/>
              <w:right w:type="dxa" w:w="100"/>
            </w:tcMar>
          </w:tcPr>
          <w:p>
            <w:r>
              <w:rPr>
                <w:rFonts w:ascii="Arial" w:cs="Arial" w:eastAsia="Arial" w:hAnsi="Arial"/>
                <w:b/>
                <w:bCs/>
                <w:color w:val="375623"/>
                <w:sz w:val="18"/>
                <w:szCs w:val="18"/>
              </w:rPr>
              <w:t xml:space="preserve">MENOR</w:t>
            </w:r>
          </w:p>
        </w:tc>
        <w:tc>
          <w:tcPr>
            <w:tcW w:type="dxa" w:w="2840"/>
            <w:tcBorders>
              <w:top w:val="single" w:color="CCCCCC" w:sz="2"/>
              <w:left w:val="single" w:color="CCCCCC" w:sz="2"/>
              <w:bottom w:val="single" w:color="CCCCCC" w:sz="2"/>
              <w:right w:val="single" w:color="CCCCCC" w:sz="2"/>
            </w:tcBorders>
            <w:shd w:fill="F2F9F1" w:val="clear"/>
            <w:tcMar>
              <w:top w:type="dxa" w:w="60"/>
              <w:left w:type="dxa" w:w="100"/>
              <w:bottom w:type="dxa" w:w="60"/>
              <w:right w:type="dxa" w:w="100"/>
            </w:tcMar>
          </w:tcPr>
          <w:p>
            <w:r>
              <w:rPr>
                <w:rFonts w:ascii="Arial" w:cs="Arial" w:eastAsia="Arial" w:hAnsi="Arial"/>
                <w:b w:val="false"/>
                <w:bCs w:val="false"/>
                <w:color w:val="2E2E2E"/>
                <w:sz w:val="18"/>
                <w:szCs w:val="18"/>
              </w:rPr>
              <w:t xml:space="preserve">DELETE vs TRUNCATE</w:t>
            </w:r>
          </w:p>
        </w:tc>
        <w:tc>
          <w:tcPr>
            <w:tcW w:type="dxa" w:w="1100"/>
            <w:tcBorders>
              <w:top w:val="single" w:color="CCCCCC" w:sz="2"/>
              <w:left w:val="single" w:color="CCCCCC" w:sz="2"/>
              <w:bottom w:val="single" w:color="CCCCCC" w:sz="2"/>
              <w:right w:val="single" w:color="CCCCCC" w:sz="2"/>
            </w:tcBorders>
            <w:shd w:fill="F2F9F1" w:val="clear"/>
            <w:tcMar>
              <w:top w:type="dxa" w:w="60"/>
              <w:left w:type="dxa" w:w="100"/>
              <w:bottom w:type="dxa" w:w="60"/>
              <w:right w:type="dxa" w:w="100"/>
            </w:tcMar>
          </w:tcPr>
          <w:p>
            <w:r>
              <w:rPr>
                <w:rFonts w:ascii="Arial" w:cs="Arial" w:eastAsia="Arial" w:hAnsi="Arial"/>
                <w:b/>
                <w:bCs/>
                <w:color w:val="375623"/>
                <w:sz w:val="18"/>
                <w:szCs w:val="18"/>
              </w:rPr>
              <w:t xml:space="preserve">Corregido</w:t>
            </w:r>
          </w:p>
        </w:tc>
      </w:tr>
      <w:tr>
        <w:tc>
          <w:tcPr>
            <w:tcW w:type="dxa" w:w="62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bCs/>
                <w:color w:val="1F3864"/>
                <w:sz w:val="18"/>
                <w:szCs w:val="18"/>
              </w:rPr>
              <w:t xml:space="preserve">F3-01</w:t>
            </w:r>
          </w:p>
        </w:tc>
        <w:tc>
          <w:tcPr>
            <w:tcW w:type="dxa" w:w="12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val="false"/>
                <w:bCs w:val="false"/>
                <w:color w:val="2E2E2E"/>
                <w:sz w:val="18"/>
                <w:szCs w:val="18"/>
              </w:rPr>
              <w:t xml:space="preserve">Fase 3 – Mongo</w:t>
            </w:r>
          </w:p>
        </w:tc>
        <w:tc>
          <w:tcPr>
            <w:tcW w:type="dxa" w:w="21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val="false"/>
                <w:bCs w:val="false"/>
                <w:color w:val="666666"/>
                <w:sz w:val="18"/>
                <w:szCs w:val="18"/>
              </w:rPr>
              <w:t xml:space="preserve">northwind_sql_to_mongodb.py</w:t>
            </w:r>
          </w:p>
        </w:tc>
        <w:tc>
          <w:tcPr>
            <w:tcW w:type="dxa" w:w="9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bCs/>
                <w:color w:val="C00000"/>
                <w:sz w:val="18"/>
                <w:szCs w:val="18"/>
              </w:rPr>
              <w:t xml:space="preserve">CRITICO</w:t>
            </w:r>
          </w:p>
        </w:tc>
        <w:tc>
          <w:tcPr>
            <w:tcW w:type="dxa" w:w="284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val="false"/>
                <w:bCs w:val="false"/>
                <w:color w:val="2E2E2E"/>
                <w:sz w:val="18"/>
                <w:szCs w:val="18"/>
              </w:rPr>
              <w:t xml:space="preserve">Bypass staging con regex</w:t>
            </w:r>
          </w:p>
        </w:tc>
        <w:tc>
          <w:tcPr>
            <w:tcW w:type="dxa" w:w="11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bCs/>
                <w:color w:val="375623"/>
                <w:sz w:val="18"/>
                <w:szCs w:val="18"/>
              </w:rPr>
              <w:t xml:space="preserve">Corregido</w:t>
            </w:r>
          </w:p>
        </w:tc>
      </w:tr>
      <w:tr>
        <w:tc>
          <w:tcPr>
            <w:tcW w:type="dxa" w:w="62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bCs/>
                <w:color w:val="1F3864"/>
                <w:sz w:val="18"/>
                <w:szCs w:val="18"/>
              </w:rPr>
              <w:t xml:space="preserve">F3-02</w:t>
            </w:r>
          </w:p>
        </w:tc>
        <w:tc>
          <w:tcPr>
            <w:tcW w:type="dxa" w:w="12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val="false"/>
                <w:bCs w:val="false"/>
                <w:color w:val="2E2E2E"/>
                <w:sz w:val="18"/>
                <w:szCs w:val="18"/>
              </w:rPr>
              <w:t xml:space="preserve">Fase 3 – Mongo</w:t>
            </w:r>
          </w:p>
        </w:tc>
        <w:tc>
          <w:tcPr>
            <w:tcW w:type="dxa" w:w="21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val="false"/>
                <w:bCs w:val="false"/>
                <w:color w:val="666666"/>
                <w:sz w:val="18"/>
                <w:szCs w:val="18"/>
              </w:rPr>
              <w:t xml:space="preserve">northwind_sql_to_mongodb.py</w:t>
            </w:r>
          </w:p>
        </w:tc>
        <w:tc>
          <w:tcPr>
            <w:tcW w:type="dxa" w:w="9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bCs/>
                <w:color w:val="C00000"/>
                <w:sz w:val="18"/>
                <w:szCs w:val="18"/>
              </w:rPr>
              <w:t xml:space="preserve">CRITICO</w:t>
            </w:r>
          </w:p>
        </w:tc>
        <w:tc>
          <w:tcPr>
            <w:tcW w:type="dxa" w:w="284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val="false"/>
                <w:bCs w:val="false"/>
                <w:color w:val="2E2E2E"/>
                <w:sz w:val="18"/>
                <w:szCs w:val="18"/>
              </w:rPr>
              <w:t xml:space="preserve">Datos sinteticos random()</w:t>
            </w:r>
          </w:p>
        </w:tc>
        <w:tc>
          <w:tcPr>
            <w:tcW w:type="dxa" w:w="1100"/>
            <w:tcBorders>
              <w:top w:val="single" w:color="CCCCCC" w:sz="2"/>
              <w:left w:val="single" w:color="CCCCCC" w:sz="2"/>
              <w:bottom w:val="single" w:color="CCCCCC" w:sz="2"/>
              <w:right w:val="single" w:color="CCCCCC" w:sz="2"/>
            </w:tcBorders>
            <w:shd w:fill="FFF0F0" w:val="clear"/>
            <w:tcMar>
              <w:top w:type="dxa" w:w="60"/>
              <w:left w:type="dxa" w:w="100"/>
              <w:bottom w:type="dxa" w:w="60"/>
              <w:right w:type="dxa" w:w="100"/>
            </w:tcMar>
          </w:tcPr>
          <w:p>
            <w:r>
              <w:rPr>
                <w:rFonts w:ascii="Arial" w:cs="Arial" w:eastAsia="Arial" w:hAnsi="Arial"/>
                <w:b/>
                <w:bCs/>
                <w:color w:val="375623"/>
                <w:sz w:val="18"/>
                <w:szCs w:val="18"/>
              </w:rPr>
              <w:t xml:space="preserve">Corregido</w:t>
            </w:r>
          </w:p>
        </w:tc>
      </w:tr>
      <w:tr>
        <w:tc>
          <w:tcPr>
            <w:tcW w:type="dxa" w:w="620"/>
            <w:tcBorders>
              <w:top w:val="single" w:color="CCCCCC" w:sz="2"/>
              <w:left w:val="single" w:color="CCCCCC" w:sz="2"/>
              <w:bottom w:val="single" w:color="CCCCCC" w:sz="2"/>
              <w:right w:val="single" w:color="CCCCCC" w:sz="2"/>
            </w:tcBorders>
            <w:shd w:fill="FFF8E8" w:val="clear"/>
            <w:tcMar>
              <w:top w:type="dxa" w:w="60"/>
              <w:left w:type="dxa" w:w="100"/>
              <w:bottom w:type="dxa" w:w="60"/>
              <w:right w:type="dxa" w:w="100"/>
            </w:tcMar>
          </w:tcPr>
          <w:p>
            <w:r>
              <w:rPr>
                <w:rFonts w:ascii="Arial" w:cs="Arial" w:eastAsia="Arial" w:hAnsi="Arial"/>
                <w:b/>
                <w:bCs/>
                <w:color w:val="1F3864"/>
                <w:sz w:val="18"/>
                <w:szCs w:val="18"/>
              </w:rPr>
              <w:t xml:space="preserve">F3-03</w:t>
            </w:r>
          </w:p>
        </w:tc>
        <w:tc>
          <w:tcPr>
            <w:tcW w:type="dxa" w:w="1200"/>
            <w:tcBorders>
              <w:top w:val="single" w:color="CCCCCC" w:sz="2"/>
              <w:left w:val="single" w:color="CCCCCC" w:sz="2"/>
              <w:bottom w:val="single" w:color="CCCCCC" w:sz="2"/>
              <w:right w:val="single" w:color="CCCCCC" w:sz="2"/>
            </w:tcBorders>
            <w:shd w:fill="FFF8E8" w:val="clear"/>
            <w:tcMar>
              <w:top w:type="dxa" w:w="60"/>
              <w:left w:type="dxa" w:w="100"/>
              <w:bottom w:type="dxa" w:w="60"/>
              <w:right w:type="dxa" w:w="100"/>
            </w:tcMar>
          </w:tcPr>
          <w:p>
            <w:r>
              <w:rPr>
                <w:rFonts w:ascii="Arial" w:cs="Arial" w:eastAsia="Arial" w:hAnsi="Arial"/>
                <w:b w:val="false"/>
                <w:bCs w:val="false"/>
                <w:color w:val="2E2E2E"/>
                <w:sz w:val="18"/>
                <w:szCs w:val="18"/>
              </w:rPr>
              <w:t xml:space="preserve">Fase 3 – Mongo</w:t>
            </w:r>
          </w:p>
        </w:tc>
        <w:tc>
          <w:tcPr>
            <w:tcW w:type="dxa" w:w="2100"/>
            <w:tcBorders>
              <w:top w:val="single" w:color="CCCCCC" w:sz="2"/>
              <w:left w:val="single" w:color="CCCCCC" w:sz="2"/>
              <w:bottom w:val="single" w:color="CCCCCC" w:sz="2"/>
              <w:right w:val="single" w:color="CCCCCC" w:sz="2"/>
            </w:tcBorders>
            <w:shd w:fill="FFF8E8" w:val="clear"/>
            <w:tcMar>
              <w:top w:type="dxa" w:w="60"/>
              <w:left w:type="dxa" w:w="100"/>
              <w:bottom w:type="dxa" w:w="60"/>
              <w:right w:type="dxa" w:w="100"/>
            </w:tcMar>
          </w:tcPr>
          <w:p>
            <w:r>
              <w:rPr>
                <w:rFonts w:ascii="Arial" w:cs="Arial" w:eastAsia="Arial" w:hAnsi="Arial"/>
                <w:b w:val="false"/>
                <w:bCs w:val="false"/>
                <w:color w:val="666666"/>
                <w:sz w:val="18"/>
                <w:szCs w:val="18"/>
              </w:rPr>
              <w:t xml:space="preserve">northwind_sql_to_mongodb.py</w:t>
            </w:r>
          </w:p>
        </w:tc>
        <w:tc>
          <w:tcPr>
            <w:tcW w:type="dxa" w:w="900"/>
            <w:tcBorders>
              <w:top w:val="single" w:color="CCCCCC" w:sz="2"/>
              <w:left w:val="single" w:color="CCCCCC" w:sz="2"/>
              <w:bottom w:val="single" w:color="CCCCCC" w:sz="2"/>
              <w:right w:val="single" w:color="CCCCCC" w:sz="2"/>
            </w:tcBorders>
            <w:shd w:fill="FFF8E8" w:val="clear"/>
            <w:tcMar>
              <w:top w:type="dxa" w:w="60"/>
              <w:left w:type="dxa" w:w="100"/>
              <w:bottom w:type="dxa" w:w="60"/>
              <w:right w:type="dxa" w:w="100"/>
            </w:tcMar>
          </w:tcPr>
          <w:p>
            <w:r>
              <w:rPr>
                <w:rFonts w:ascii="Arial" w:cs="Arial" w:eastAsia="Arial" w:hAnsi="Arial"/>
                <w:b/>
                <w:bCs/>
                <w:color w:val="E05C00"/>
                <w:sz w:val="18"/>
                <w:szCs w:val="18"/>
              </w:rPr>
              <w:t xml:space="preserve">MEDIO</w:t>
            </w:r>
          </w:p>
        </w:tc>
        <w:tc>
          <w:tcPr>
            <w:tcW w:type="dxa" w:w="2840"/>
            <w:tcBorders>
              <w:top w:val="single" w:color="CCCCCC" w:sz="2"/>
              <w:left w:val="single" w:color="CCCCCC" w:sz="2"/>
              <w:bottom w:val="single" w:color="CCCCCC" w:sz="2"/>
              <w:right w:val="single" w:color="CCCCCC" w:sz="2"/>
            </w:tcBorders>
            <w:shd w:fill="FFF8E8" w:val="clear"/>
            <w:tcMar>
              <w:top w:type="dxa" w:w="60"/>
              <w:left w:type="dxa" w:w="100"/>
              <w:bottom w:type="dxa" w:w="60"/>
              <w:right w:type="dxa" w:w="100"/>
            </w:tcMar>
          </w:tcPr>
          <w:p>
            <w:r>
              <w:rPr>
                <w:rFonts w:ascii="Arial" w:cs="Arial" w:eastAsia="Arial" w:hAnsi="Arial"/>
                <w:b w:val="false"/>
                <w:bCs w:val="false"/>
                <w:color w:val="2E2E2E"/>
                <w:sz w:val="18"/>
                <w:szCs w:val="18"/>
              </w:rPr>
              <w:t xml:space="preserve">Segmento cliente usa Freight</w:t>
            </w:r>
          </w:p>
        </w:tc>
        <w:tc>
          <w:tcPr>
            <w:tcW w:type="dxa" w:w="1100"/>
            <w:tcBorders>
              <w:top w:val="single" w:color="CCCCCC" w:sz="2"/>
              <w:left w:val="single" w:color="CCCCCC" w:sz="2"/>
              <w:bottom w:val="single" w:color="CCCCCC" w:sz="2"/>
              <w:right w:val="single" w:color="CCCCCC" w:sz="2"/>
            </w:tcBorders>
            <w:shd w:fill="FFF8E8" w:val="clear"/>
            <w:tcMar>
              <w:top w:type="dxa" w:w="60"/>
              <w:left w:type="dxa" w:w="100"/>
              <w:bottom w:type="dxa" w:w="60"/>
              <w:right w:type="dxa" w:w="100"/>
            </w:tcMar>
          </w:tcPr>
          <w:p>
            <w:r>
              <w:rPr>
                <w:rFonts w:ascii="Arial" w:cs="Arial" w:eastAsia="Arial" w:hAnsi="Arial"/>
                <w:b/>
                <w:bCs/>
                <w:color w:val="375623"/>
                <w:sz w:val="18"/>
                <w:szCs w:val="18"/>
              </w:rPr>
              <w:t xml:space="preserve">Corregido</w:t>
            </w:r>
          </w:p>
        </w:tc>
      </w:tr>
      <w:tr>
        <w:tc>
          <w:tcPr>
            <w:tcW w:type="dxa" w:w="620"/>
            <w:tcBorders>
              <w:top w:val="single" w:color="CCCCCC" w:sz="2"/>
              <w:left w:val="single" w:color="CCCCCC" w:sz="2"/>
              <w:bottom w:val="single" w:color="CCCCCC" w:sz="2"/>
              <w:right w:val="single" w:color="CCCCCC" w:sz="2"/>
            </w:tcBorders>
            <w:shd w:fill="FFF8E8" w:val="clear"/>
            <w:tcMar>
              <w:top w:type="dxa" w:w="60"/>
              <w:left w:type="dxa" w:w="100"/>
              <w:bottom w:type="dxa" w:w="60"/>
              <w:right w:type="dxa" w:w="100"/>
            </w:tcMar>
          </w:tcPr>
          <w:p>
            <w:r>
              <w:rPr>
                <w:rFonts w:ascii="Arial" w:cs="Arial" w:eastAsia="Arial" w:hAnsi="Arial"/>
                <w:b/>
                <w:bCs/>
                <w:color w:val="1F3864"/>
                <w:sz w:val="18"/>
                <w:szCs w:val="18"/>
              </w:rPr>
              <w:t xml:space="preserve">F3-04</w:t>
            </w:r>
          </w:p>
        </w:tc>
        <w:tc>
          <w:tcPr>
            <w:tcW w:type="dxa" w:w="1200"/>
            <w:tcBorders>
              <w:top w:val="single" w:color="CCCCCC" w:sz="2"/>
              <w:left w:val="single" w:color="CCCCCC" w:sz="2"/>
              <w:bottom w:val="single" w:color="CCCCCC" w:sz="2"/>
              <w:right w:val="single" w:color="CCCCCC" w:sz="2"/>
            </w:tcBorders>
            <w:shd w:fill="FFF8E8" w:val="clear"/>
            <w:tcMar>
              <w:top w:type="dxa" w:w="60"/>
              <w:left w:type="dxa" w:w="100"/>
              <w:bottom w:type="dxa" w:w="60"/>
              <w:right w:type="dxa" w:w="100"/>
            </w:tcMar>
          </w:tcPr>
          <w:p>
            <w:r>
              <w:rPr>
                <w:rFonts w:ascii="Arial" w:cs="Arial" w:eastAsia="Arial" w:hAnsi="Arial"/>
                <w:b w:val="false"/>
                <w:bCs w:val="false"/>
                <w:color w:val="2E2E2E"/>
                <w:sz w:val="18"/>
                <w:szCs w:val="18"/>
              </w:rPr>
              <w:t xml:space="preserve">Fase 3 – Mongo</w:t>
            </w:r>
          </w:p>
        </w:tc>
        <w:tc>
          <w:tcPr>
            <w:tcW w:type="dxa" w:w="2100"/>
            <w:tcBorders>
              <w:top w:val="single" w:color="CCCCCC" w:sz="2"/>
              <w:left w:val="single" w:color="CCCCCC" w:sz="2"/>
              <w:bottom w:val="single" w:color="CCCCCC" w:sz="2"/>
              <w:right w:val="single" w:color="CCCCCC" w:sz="2"/>
            </w:tcBorders>
            <w:shd w:fill="FFF8E8" w:val="clear"/>
            <w:tcMar>
              <w:top w:type="dxa" w:w="60"/>
              <w:left w:type="dxa" w:w="100"/>
              <w:bottom w:type="dxa" w:w="60"/>
              <w:right w:type="dxa" w:w="100"/>
            </w:tcMar>
          </w:tcPr>
          <w:p>
            <w:r>
              <w:rPr>
                <w:rFonts w:ascii="Arial" w:cs="Arial" w:eastAsia="Arial" w:hAnsi="Arial"/>
                <w:b w:val="false"/>
                <w:bCs w:val="false"/>
                <w:color w:val="666666"/>
                <w:sz w:val="18"/>
                <w:szCs w:val="18"/>
              </w:rPr>
              <w:t xml:space="preserve">northwind_sql_to_mongodb.py</w:t>
            </w:r>
          </w:p>
        </w:tc>
        <w:tc>
          <w:tcPr>
            <w:tcW w:type="dxa" w:w="900"/>
            <w:tcBorders>
              <w:top w:val="single" w:color="CCCCCC" w:sz="2"/>
              <w:left w:val="single" w:color="CCCCCC" w:sz="2"/>
              <w:bottom w:val="single" w:color="CCCCCC" w:sz="2"/>
              <w:right w:val="single" w:color="CCCCCC" w:sz="2"/>
            </w:tcBorders>
            <w:shd w:fill="FFF8E8" w:val="clear"/>
            <w:tcMar>
              <w:top w:type="dxa" w:w="60"/>
              <w:left w:type="dxa" w:w="100"/>
              <w:bottom w:type="dxa" w:w="60"/>
              <w:right w:type="dxa" w:w="100"/>
            </w:tcMar>
          </w:tcPr>
          <w:p>
            <w:r>
              <w:rPr>
                <w:rFonts w:ascii="Arial" w:cs="Arial" w:eastAsia="Arial" w:hAnsi="Arial"/>
                <w:b/>
                <w:bCs/>
                <w:color w:val="E05C00"/>
                <w:sz w:val="18"/>
                <w:szCs w:val="18"/>
              </w:rPr>
              <w:t xml:space="preserve">MEDIO</w:t>
            </w:r>
          </w:p>
        </w:tc>
        <w:tc>
          <w:tcPr>
            <w:tcW w:type="dxa" w:w="2840"/>
            <w:tcBorders>
              <w:top w:val="single" w:color="CCCCCC" w:sz="2"/>
              <w:left w:val="single" w:color="CCCCCC" w:sz="2"/>
              <w:bottom w:val="single" w:color="CCCCCC" w:sz="2"/>
              <w:right w:val="single" w:color="CCCCCC" w:sz="2"/>
            </w:tcBorders>
            <w:shd w:fill="FFF8E8" w:val="clear"/>
            <w:tcMar>
              <w:top w:type="dxa" w:w="60"/>
              <w:left w:type="dxa" w:w="100"/>
              <w:bottom w:type="dxa" w:w="60"/>
              <w:right w:type="dxa" w:w="100"/>
            </w:tcMar>
          </w:tcPr>
          <w:p>
            <w:r>
              <w:rPr>
                <w:rFonts w:ascii="Arial" w:cs="Arial" w:eastAsia="Arial" w:hAnsi="Arial"/>
                <w:b w:val="false"/>
                <w:bCs w:val="false"/>
                <w:color w:val="2E2E2E"/>
                <w:sz w:val="18"/>
                <w:szCs w:val="18"/>
              </w:rPr>
              <w:t xml:space="preserve">dim_metas_empleado ausente</w:t>
            </w:r>
          </w:p>
        </w:tc>
        <w:tc>
          <w:tcPr>
            <w:tcW w:type="dxa" w:w="1100"/>
            <w:tcBorders>
              <w:top w:val="single" w:color="CCCCCC" w:sz="2"/>
              <w:left w:val="single" w:color="CCCCCC" w:sz="2"/>
              <w:bottom w:val="single" w:color="CCCCCC" w:sz="2"/>
              <w:right w:val="single" w:color="CCCCCC" w:sz="2"/>
            </w:tcBorders>
            <w:shd w:fill="FFF8E8" w:val="clear"/>
            <w:tcMar>
              <w:top w:type="dxa" w:w="60"/>
              <w:left w:type="dxa" w:w="100"/>
              <w:bottom w:type="dxa" w:w="60"/>
              <w:right w:type="dxa" w:w="100"/>
            </w:tcMar>
          </w:tcPr>
          <w:p>
            <w:r>
              <w:rPr>
                <w:rFonts w:ascii="Arial" w:cs="Arial" w:eastAsia="Arial" w:hAnsi="Arial"/>
                <w:b/>
                <w:bCs/>
                <w:color w:val="375623"/>
                <w:sz w:val="18"/>
                <w:szCs w:val="18"/>
              </w:rPr>
              <w:t xml:space="preserve">Corregido</w:t>
            </w:r>
          </w:p>
        </w:tc>
      </w:tr>
      <w:tr>
        <w:tc>
          <w:tcPr>
            <w:tcW w:type="dxa" w:w="62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bCs/>
                <w:color w:val="1F3864"/>
                <w:sz w:val="18"/>
                <w:szCs w:val="18"/>
              </w:rPr>
              <w:t xml:space="preserve">F4-01</w:t>
            </w:r>
          </w:p>
        </w:tc>
        <w:tc>
          <w:tcPr>
            <w:tcW w:type="dxa" w:w="12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val="false"/>
                <w:bCs w:val="false"/>
                <w:color w:val="2E2E2E"/>
                <w:sz w:val="18"/>
                <w:szCs w:val="18"/>
              </w:rPr>
              <w:t xml:space="preserve">Fase 4 – TMDL</w:t>
            </w:r>
          </w:p>
        </w:tc>
        <w:tc>
          <w:tcPr>
            <w:tcW w:type="dxa" w:w="21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val="false"/>
                <w:bCs w:val="false"/>
                <w:color w:val="666666"/>
                <w:sz w:val="18"/>
                <w:szCs w:val="18"/>
              </w:rPr>
              <w:t xml:space="preserve">model.tmdl</w:t>
            </w:r>
          </w:p>
        </w:tc>
        <w:tc>
          <w:tcPr>
            <w:tcW w:type="dxa" w:w="9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bCs/>
                <w:color w:val="2E75B6"/>
                <w:sz w:val="18"/>
                <w:szCs w:val="18"/>
              </w:rPr>
              <w:t xml:space="preserve">SINTAXIS</w:t>
            </w:r>
          </w:p>
        </w:tc>
        <w:tc>
          <w:tcPr>
            <w:tcW w:type="dxa" w:w="284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val="false"/>
                <w:bCs w:val="false"/>
                <w:color w:val="2E2E2E"/>
                <w:sz w:val="18"/>
                <w:szCs w:val="18"/>
              </w:rPr>
              <w:t xml:space="preserve">ref dentro de model block</w:t>
            </w:r>
          </w:p>
        </w:tc>
        <w:tc>
          <w:tcPr>
            <w:tcW w:type="dxa" w:w="11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bCs/>
                <w:color w:val="375623"/>
                <w:sz w:val="18"/>
                <w:szCs w:val="18"/>
              </w:rPr>
              <w:t xml:space="preserve">Corregido</w:t>
            </w:r>
          </w:p>
        </w:tc>
      </w:tr>
      <w:tr>
        <w:tc>
          <w:tcPr>
            <w:tcW w:type="dxa" w:w="62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bCs/>
                <w:color w:val="1F3864"/>
                <w:sz w:val="18"/>
                <w:szCs w:val="18"/>
              </w:rPr>
              <w:t xml:space="preserve">F4-02</w:t>
            </w:r>
          </w:p>
        </w:tc>
        <w:tc>
          <w:tcPr>
            <w:tcW w:type="dxa" w:w="12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val="false"/>
                <w:bCs w:val="false"/>
                <w:color w:val="2E2E2E"/>
                <w:sz w:val="18"/>
                <w:szCs w:val="18"/>
              </w:rPr>
              <w:t xml:space="preserve">Fase 4 – TMDL</w:t>
            </w:r>
          </w:p>
        </w:tc>
        <w:tc>
          <w:tcPr>
            <w:tcW w:type="dxa" w:w="21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val="false"/>
                <w:bCs w:val="false"/>
                <w:color w:val="666666"/>
                <w:sz w:val="18"/>
                <w:szCs w:val="18"/>
              </w:rPr>
              <w:t xml:space="preserve">model.tmdl</w:t>
            </w:r>
          </w:p>
        </w:tc>
        <w:tc>
          <w:tcPr>
            <w:tcW w:type="dxa" w:w="9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bCs/>
                <w:color w:val="2E75B6"/>
                <w:sz w:val="18"/>
                <w:szCs w:val="18"/>
              </w:rPr>
              <w:t xml:space="preserve">SINTAXIS</w:t>
            </w:r>
          </w:p>
        </w:tc>
        <w:tc>
          <w:tcPr>
            <w:tcW w:type="dxa" w:w="284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val="false"/>
                <w:bCs w:val="false"/>
                <w:color w:val="2E2E2E"/>
                <w:sz w:val="18"/>
                <w:szCs w:val="18"/>
              </w:rPr>
              <w:t xml:space="preserve">annotation: con dos puntos</w:t>
            </w:r>
          </w:p>
        </w:tc>
        <w:tc>
          <w:tcPr>
            <w:tcW w:type="dxa" w:w="11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bCs/>
                <w:color w:val="375623"/>
                <w:sz w:val="18"/>
                <w:szCs w:val="18"/>
              </w:rPr>
              <w:t xml:space="preserve">Corregido</w:t>
            </w:r>
          </w:p>
        </w:tc>
      </w:tr>
      <w:tr>
        <w:tc>
          <w:tcPr>
            <w:tcW w:type="dxa" w:w="62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bCs/>
                <w:color w:val="1F3864"/>
                <w:sz w:val="18"/>
                <w:szCs w:val="18"/>
              </w:rPr>
              <w:t xml:space="preserve">F4-03</w:t>
            </w:r>
          </w:p>
        </w:tc>
        <w:tc>
          <w:tcPr>
            <w:tcW w:type="dxa" w:w="12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val="false"/>
                <w:bCs w:val="false"/>
                <w:color w:val="2E2E2E"/>
                <w:sz w:val="18"/>
                <w:szCs w:val="18"/>
              </w:rPr>
              <w:t xml:space="preserve">Fase 4 – TMDL</w:t>
            </w:r>
          </w:p>
        </w:tc>
        <w:tc>
          <w:tcPr>
            <w:tcW w:type="dxa" w:w="21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val="false"/>
                <w:bCs w:val="false"/>
                <w:color w:val="666666"/>
                <w:sz w:val="18"/>
                <w:szCs w:val="18"/>
              </w:rPr>
              <w:t xml:space="preserve">model.tmdl</w:t>
            </w:r>
          </w:p>
        </w:tc>
        <w:tc>
          <w:tcPr>
            <w:tcW w:type="dxa" w:w="9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bCs/>
                <w:color w:val="2E75B6"/>
                <w:sz w:val="18"/>
                <w:szCs w:val="18"/>
              </w:rPr>
              <w:t xml:space="preserve">SINTAXIS</w:t>
            </w:r>
          </w:p>
        </w:tc>
        <w:tc>
          <w:tcPr>
            <w:tcW w:type="dxa" w:w="284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val="false"/>
                <w:bCs w:val="false"/>
                <w:color w:val="2E2E2E"/>
                <w:sz w:val="18"/>
                <w:szCs w:val="18"/>
              </w:rPr>
              <w:t xml:space="preserve">Linea vacia post-comentario</w:t>
            </w:r>
          </w:p>
        </w:tc>
        <w:tc>
          <w:tcPr>
            <w:tcW w:type="dxa" w:w="11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bCs/>
                <w:color w:val="375623"/>
                <w:sz w:val="18"/>
                <w:szCs w:val="18"/>
              </w:rPr>
              <w:t xml:space="preserve">Corregido</w:t>
            </w:r>
          </w:p>
        </w:tc>
      </w:tr>
      <w:tr>
        <w:tc>
          <w:tcPr>
            <w:tcW w:type="dxa" w:w="62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bCs/>
                <w:color w:val="1F3864"/>
                <w:sz w:val="18"/>
                <w:szCs w:val="18"/>
              </w:rPr>
              <w:t xml:space="preserve">F4-04</w:t>
            </w:r>
          </w:p>
        </w:tc>
        <w:tc>
          <w:tcPr>
            <w:tcW w:type="dxa" w:w="12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val="false"/>
                <w:bCs w:val="false"/>
                <w:color w:val="2E2E2E"/>
                <w:sz w:val="18"/>
                <w:szCs w:val="18"/>
              </w:rPr>
              <w:t xml:space="preserve">Fase 4 – TMDL</w:t>
            </w:r>
          </w:p>
        </w:tc>
        <w:tc>
          <w:tcPr>
            <w:tcW w:type="dxa" w:w="21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val="false"/>
                <w:bCs w:val="false"/>
                <w:color w:val="666666"/>
                <w:sz w:val="18"/>
                <w:szCs w:val="18"/>
              </w:rPr>
              <w:t xml:space="preserve">model.tmdl</w:t>
            </w:r>
          </w:p>
        </w:tc>
        <w:tc>
          <w:tcPr>
            <w:tcW w:type="dxa" w:w="9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bCs/>
                <w:color w:val="2E75B6"/>
                <w:sz w:val="18"/>
                <w:szCs w:val="18"/>
              </w:rPr>
              <w:t xml:space="preserve">SINTAXIS</w:t>
            </w:r>
          </w:p>
        </w:tc>
        <w:tc>
          <w:tcPr>
            <w:tcW w:type="dxa" w:w="284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val="false"/>
                <w:bCs w:val="false"/>
                <w:color w:val="2E2E2E"/>
                <w:sz w:val="18"/>
                <w:szCs w:val="18"/>
              </w:rPr>
              <w:t xml:space="preserve">fromTable/toTable no existen</w:t>
            </w:r>
          </w:p>
        </w:tc>
        <w:tc>
          <w:tcPr>
            <w:tcW w:type="dxa" w:w="1100"/>
            <w:tcBorders>
              <w:top w:val="single" w:color="CCCCCC" w:sz="2"/>
              <w:left w:val="single" w:color="CCCCCC" w:sz="2"/>
              <w:bottom w:val="single" w:color="CCCCCC" w:sz="2"/>
              <w:right w:val="single" w:color="CCCCCC" w:sz="2"/>
            </w:tcBorders>
            <w:shd w:fill="EBF3FB" w:val="clear"/>
            <w:tcMar>
              <w:top w:type="dxa" w:w="60"/>
              <w:left w:type="dxa" w:w="100"/>
              <w:bottom w:type="dxa" w:w="60"/>
              <w:right w:type="dxa" w:w="100"/>
            </w:tcMar>
          </w:tcPr>
          <w:p>
            <w:r>
              <w:rPr>
                <w:rFonts w:ascii="Arial" w:cs="Arial" w:eastAsia="Arial" w:hAnsi="Arial"/>
                <w:b/>
                <w:bCs/>
                <w:color w:val="375623"/>
                <w:sz w:val="18"/>
                <w:szCs w:val="18"/>
              </w:rPr>
              <w:t xml:space="preserve">Corregido</w:t>
            </w:r>
          </w:p>
        </w:tc>
      </w:tr>
    </w:tbl>
    <w:p>
      <w:pPr>
        <w:spacing w:after="100" w:before="200"/>
      </w:pPr>
    </w:p>
    <w:p>
      <w:pPr>
        <w:spacing w:after="80" w:before="160"/>
      </w:pPr>
      <w:r>
        <w:rPr>
          <w:rFonts w:ascii="Arial" w:cs="Arial" w:eastAsia="Arial" w:hAnsi="Arial"/>
          <w:b/>
          <w:bCs/>
          <w:color w:val="1F3864"/>
          <w:sz w:val="22"/>
          <w:szCs w:val="22"/>
        </w:rPr>
        <w:t xml:space="preserve">Estadística de errores por categoría:</w:t>
      </w:r>
    </w:p>
    <w:p>
      <w:pPr>
        <w:spacing w:after="40" w:before="60"/>
        <w:ind w:left="360"/>
      </w:pPr>
      <w:r>
        <w:rPr>
          <w:rFonts w:ascii="Arial" w:cs="Arial" w:eastAsia="Arial" w:hAnsi="Arial"/>
          <w:b/>
          <w:bCs/>
          <w:color w:val="C00000"/>
          <w:sz w:val="22"/>
          <w:szCs w:val="22"/>
        </w:rPr>
        <w:t xml:space="preserve">Errores CRÍTICOS (bloqueantes):  </w:t>
      </w:r>
      <w:r>
        <w:rPr>
          <w:rFonts w:ascii="Arial" w:cs="Arial" w:eastAsia="Arial" w:hAnsi="Arial"/>
          <w:color w:val="2E2E2E"/>
          <w:sz w:val="22"/>
          <w:szCs w:val="22"/>
        </w:rPr>
        <w:t xml:space="preserve">4  (F2-01, F2-02, F3-01, F3-02)</w:t>
      </w:r>
    </w:p>
    <w:p>
      <w:pPr>
        <w:spacing w:after="40" w:before="40"/>
        <w:ind w:left="360"/>
      </w:pPr>
      <w:r>
        <w:rPr>
          <w:rFonts w:ascii="Arial" w:cs="Arial" w:eastAsia="Arial" w:hAnsi="Arial"/>
          <w:b/>
          <w:bCs/>
          <w:color w:val="E05C00"/>
          <w:sz w:val="22"/>
          <w:szCs w:val="22"/>
        </w:rPr>
        <w:t xml:space="preserve">Errores MEDIOS (funcionalidad incorrecta):  </w:t>
      </w:r>
      <w:r>
        <w:rPr>
          <w:rFonts w:ascii="Arial" w:cs="Arial" w:eastAsia="Arial" w:hAnsi="Arial"/>
          <w:color w:val="2E2E2E"/>
          <w:sz w:val="22"/>
          <w:szCs w:val="22"/>
        </w:rPr>
        <w:t xml:space="preserve">2  (F3-03, F3-04)</w:t>
      </w:r>
    </w:p>
    <w:p>
      <w:pPr>
        <w:spacing w:after="40" w:before="40"/>
        <w:ind w:left="360"/>
      </w:pPr>
      <w:r>
        <w:rPr>
          <w:rFonts w:ascii="Arial" w:cs="Arial" w:eastAsia="Arial" w:hAnsi="Arial"/>
          <w:b/>
          <w:bCs/>
          <w:color w:val="375623"/>
          <w:sz w:val="22"/>
          <w:szCs w:val="22"/>
        </w:rPr>
        <w:t xml:space="preserve">Errores MENORES (rendimiento):  </w:t>
      </w:r>
      <w:r>
        <w:rPr>
          <w:rFonts w:ascii="Arial" w:cs="Arial" w:eastAsia="Arial" w:hAnsi="Arial"/>
          <w:color w:val="2E2E2E"/>
          <w:sz w:val="22"/>
          <w:szCs w:val="22"/>
        </w:rPr>
        <w:t xml:space="preserve">1  (F2-03)</w:t>
      </w:r>
    </w:p>
    <w:p>
      <w:pPr>
        <w:spacing w:after="40" w:before="40"/>
        <w:ind w:left="360"/>
      </w:pPr>
      <w:r>
        <w:rPr>
          <w:rFonts w:ascii="Arial" w:cs="Arial" w:eastAsia="Arial" w:hAnsi="Arial"/>
          <w:b/>
          <w:bCs/>
          <w:color w:val="2E75B6"/>
          <w:sz w:val="22"/>
          <w:szCs w:val="22"/>
        </w:rPr>
        <w:t xml:space="preserve">Errores de SINTAXIS TMDL:  </w:t>
      </w:r>
      <w:r>
        <w:rPr>
          <w:rFonts w:ascii="Arial" w:cs="Arial" w:eastAsia="Arial" w:hAnsi="Arial"/>
          <w:color w:val="2E2E2E"/>
          <w:sz w:val="22"/>
          <w:szCs w:val="22"/>
        </w:rPr>
        <w:t xml:space="preserve">4  (F4-01, F4-02, F4-03, F4-04)</w:t>
      </w:r>
    </w:p>
    <w:p>
      <w:pPr>
        <w:spacing w:after="80" w:before="200"/>
      </w:pPr>
    </w:p>
    <w:p>
      <w:pPr>
        <w:pBdr>
          <w:bottom w:val="single" w:color="2E75B6" w:sz="6" w:space="1"/>
        </w:pBdr>
        <w:spacing w:after="120" w:before="120"/>
      </w:pPr>
    </w:p>
    <w:p>
      <w:pPr>
        <w:spacing w:after="80" w:before="160"/>
        <w:jc w:val="center"/>
      </w:pPr>
      <w:r>
        <w:rPr>
          <w:rFonts w:ascii="Arial" w:cs="Arial" w:eastAsia="Arial" w:hAnsi="Arial"/>
          <w:i/>
          <w:iCs/>
          <w:color w:val="888888"/>
          <w:sz w:val="18"/>
          <w:szCs w:val="18"/>
        </w:rPr>
        <w:t xml:space="preserve">Documento generado por el equipo de Validación y Control de Calidad — Proyecto BI Northwind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color w:val="888888"/>
        <w:sz w:val="18"/>
        <w:szCs w:val="18"/>
      </w:rPr>
      <w:t xml:space="preserve">Proyecto BI Northwind  |  Reporte de Errores y Correcciones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2026-06-03T20:59:44.060Z</dcterms:created>
  <dcterms:modified xsi:type="dcterms:W3CDTF">2026-06-03T20:59:44.063Z</dcterms:modified>
</cp:coreProperties>
</file>

<file path=docProps/custom.xml><?xml version="1.0" encoding="utf-8"?>
<Properties xmlns="http://schemas.openxmlformats.org/officeDocument/2006/custom-properties" xmlns:vt="http://schemas.openxmlformats.org/officeDocument/2006/docPropsVTypes"/>
</file>