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6A53" w14:textId="72417F6D" w:rsidR="0036414F" w:rsidRDefault="00DE0D1B" w:rsidP="00DE0D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2x2 (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tile) </w:t>
      </w:r>
      <w:r w:rsidR="00FE397C">
        <w:rPr>
          <w:lang w:val="en-US"/>
        </w:rPr>
        <w:t xml:space="preserve">state </w:t>
      </w:r>
      <w:r>
        <w:rPr>
          <w:lang w:val="en-US"/>
        </w:rPr>
        <w:t>grid representing the nodes of the mounting wall containing information about the occupancy state of each node (0: free, 1: occupied by obstacle, 2: occupied by part)</w:t>
      </w:r>
    </w:p>
    <w:p w14:paraId="3328967F" w14:textId="1491BD48" w:rsidR="00DE0D1B" w:rsidRDefault="00DE0D1B" w:rsidP="00DE0D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containing IDs of each part placed on</w:t>
      </w:r>
      <w:r w:rsidR="00E0531F">
        <w:rPr>
          <w:lang w:val="en-US"/>
        </w:rPr>
        <w:t xml:space="preserve"> the</w:t>
      </w:r>
      <w:r>
        <w:rPr>
          <w:lang w:val="en-US"/>
        </w:rPr>
        <w:t xml:space="preserve"> mounting wall (ordered from start to </w:t>
      </w:r>
      <w:r w:rsidR="00E0531F">
        <w:rPr>
          <w:lang w:val="en-US"/>
        </w:rPr>
        <w:t>current end of the layout; corner id: 0, straight pipe part id: correlates to the number of nodes it occupies)</w:t>
      </w:r>
    </w:p>
    <w:p w14:paraId="191CBE5C" w14:textId="49984238" w:rsidR="00E0531F" w:rsidRDefault="00FE397C" w:rsidP="00DE0D1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containing the path of the layout (from node (</w:t>
      </w:r>
      <w:proofErr w:type="spellStart"/>
      <w:r>
        <w:rPr>
          <w:lang w:val="en-US"/>
        </w:rPr>
        <w:t>i,k</w:t>
      </w:r>
      <w:proofErr w:type="spellEnd"/>
      <w:r>
        <w:rPr>
          <w:lang w:val="en-US"/>
        </w:rPr>
        <w:t>) to node (</w:t>
      </w:r>
      <w:proofErr w:type="spellStart"/>
      <w:r>
        <w:rPr>
          <w:lang w:val="en-US"/>
        </w:rPr>
        <w:t>j,l</w:t>
      </w:r>
      <w:proofErr w:type="spellEnd"/>
      <w:r>
        <w:rPr>
          <w:lang w:val="en-US"/>
        </w:rPr>
        <w:t>)) -&gt; can alternatively be gained by interpreting the state grid and part id list</w:t>
      </w:r>
      <w:r w:rsidR="00E91A42">
        <w:rPr>
          <w:lang w:val="en-US"/>
        </w:rPr>
        <w:t>. Redundant, but might prevent inaccuracies in interpretations.</w:t>
      </w:r>
    </w:p>
    <w:p w14:paraId="71313D80" w14:textId="16A21816" w:rsidR="00E91A42" w:rsidRPr="00E91A42" w:rsidRDefault="00E91A42" w:rsidP="00E91A4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event handler only considers the previous state while comparing it to a new one to check if changes have occurred. </w:t>
      </w:r>
    </w:p>
    <w:sectPr w:rsidR="00E91A42" w:rsidRPr="00E91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22C"/>
    <w:multiLevelType w:val="hybridMultilevel"/>
    <w:tmpl w:val="082CD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15D9C"/>
    <w:multiLevelType w:val="hybridMultilevel"/>
    <w:tmpl w:val="C0AE8D32"/>
    <w:lvl w:ilvl="0" w:tplc="13E238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0A"/>
    <w:rsid w:val="00347391"/>
    <w:rsid w:val="0036414F"/>
    <w:rsid w:val="0041441F"/>
    <w:rsid w:val="007C4A5D"/>
    <w:rsid w:val="007E6AA6"/>
    <w:rsid w:val="00A6490A"/>
    <w:rsid w:val="00DE0D1B"/>
    <w:rsid w:val="00E0531F"/>
    <w:rsid w:val="00E91A42"/>
    <w:rsid w:val="00F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C875"/>
  <w15:chartTrackingRefBased/>
  <w15:docId w15:val="{210222D0-2702-4E66-8475-3FDA727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Reider</dc:creator>
  <cp:keywords/>
  <dc:description/>
  <cp:lastModifiedBy>Richard Reider</cp:lastModifiedBy>
  <cp:revision>3</cp:revision>
  <dcterms:created xsi:type="dcterms:W3CDTF">2021-12-08T12:51:00Z</dcterms:created>
  <dcterms:modified xsi:type="dcterms:W3CDTF">2021-12-08T13:19:00Z</dcterms:modified>
</cp:coreProperties>
</file>