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2" w:start="2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Договор </w:t>
      </w:r>
    </w:p>
    <w:p>
      <w:pPr>
        <w:pStyle w:val="Normal"/>
        <w:spacing w:lineRule="auto" w:line="240"/>
        <w:ind w:hanging="2" w:start="2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купли-продажи товара</w:t>
      </w:r>
    </w:p>
    <w:p>
      <w:pPr>
        <w:pStyle w:val="Normal"/>
        <w:spacing w:lineRule="auto" w:line="240"/>
        <w:ind w:hanging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/>
        <w:ind w:hanging="2" w:start="2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г. Москва      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{{date}}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ind w:hanging="2" w:start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{{seller_name}}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, действующий на основании свидетельства о государственной регистрации, именуемый в дальнейшем «Продавец», с одной стороны 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{{full_name}}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именуемый в дальнейшем «Покупатель», с другой стороны, совместно именуемые «Стороны», заключили настоящий Договор о нижеследующем: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 Предмет Договора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1.1. По настоящему Договору Продавец обязуется передать в собственность Покупателя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(далее - Товар) в количестве и с характеристиками, указанных в п. 1.2 настоящего Договора, а Покупатель обязуется принять Товар и уплатить за него цену в размере и порядке, предусмотренных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 Продавец передает Покупателю следующий Товар: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1.2.1.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в количестве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{{ amount}}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штука</w:t>
      </w: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1.3. Продавец гарантирует, что является собственником Товара, Товар в споре или под арестом не состоит, не является предметом залога, не обременен другими правами третьих лиц и не нарушает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1.4. Продавец гарантирует, что передаваемый по настоящему Договору Товар полностью соответствует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 Права и обязанности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 Продавец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2.1.1. Передать Покупателю Товар надлежащего качества и в надлежащей упаковке, в комплектности и ассортименте, соответствующих настоящему Договору,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2.1.2. Передать Покупателю Товар свободным от любых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 Покупатель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2.2.1. Принять Товар от Продавца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2.2.2. Оплатить Товар в порядке и в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 Цена Договора и порядок расчетов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3.1. Цена Товара, передаваемого по настоящему Договору, составляет: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{{price}}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руб</w:t>
      </w:r>
      <w:r>
        <w:rPr>
          <w:rFonts w:eastAsia="Times New Roman" w:cs="Times New Roman" w:ascii="Times New Roman" w:hAnsi="Times New Roman"/>
          <w:sz w:val="24"/>
          <w:szCs w:val="24"/>
        </w:rPr>
        <w:t>лей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без НДС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3.2. Цена Товара </w:t>
      </w:r>
      <w:r>
        <w:rPr>
          <w:rFonts w:eastAsia="Times New Roman" w:cs="Times New Roman" w:ascii="Times New Roman" w:hAnsi="Times New Roman"/>
          <w:sz w:val="24"/>
          <w:szCs w:val="24"/>
        </w:rPr>
        <w:t>уплачивается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Покупателем в срок до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 date}}.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3.4. Уплата цены Товара, указанной в п. 3.1 настоящего Договора, производится путем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payment_method }}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3.5. Датой исполнения обязательств Покупателя по оплате считается дата оплаты.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 Качество Товара. Тара и упаковка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4.1. Качество Товара, передаваемого по настоящему Договору, должно соответствовать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4.2. Товар должен быть упакован в тару и упаковку, обеспечивающие сохранность Товара при перевозке и хранении.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Упаковка Товара должна быть промаркирована в соответствии с действующим законодательством, с указанием на этикетках информации на русском языке.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4.3. В случае передачи Товара в ненадлежащей таре и (или) упаковке или без нее Покупатель вправе потребовать от Продавца либо затарить и (или) упаковать Товар, либо заменить ненадлежащую тару и (или) упаковку, либо возместить расходы по затариванию и (или) упаковке Товара Покупателем.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4.4. На поставляемый Товар устанавливается гарантийный срок - 90 календарных дней или 10000 км пробега. В случае установки двигателя в партнёрском сервисе СТО предоставляется гарантий</w:t>
      </w:r>
      <w:r>
        <w:rPr>
          <w:rFonts w:eastAsia="Times New Roman" w:cs="Times New Roman" w:ascii="Times New Roman" w:hAnsi="Times New Roman"/>
          <w:sz w:val="24"/>
          <w:szCs w:val="24"/>
        </w:rPr>
        <w:t>ный срок - 365 дней или 30000 км пробега.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Гарантийный срок начинается с момента получения Товара Покупателем. Гарантия предоставляется на работоспособность товара и на соответствие его внешнего вида с описанием.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4.4.2. Гарантия распространяется исключительно на существенные производственные дефекты двигателя, существовавшие на момент передачи Товара Покупателю.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4.4.3. Существенным производственным дефектом признается скрытый недостаток основных деталей и узлов двигателя, возникший вследствие нарушения технологии изготовления, сборки либо восстановления двигателя и делающий невозможной его нормальную эксплуатацию.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4.4.4. Гарантия действует при условии соблюдения Покупателем требований по установке, эксплуатации и техническому обслуживанию двигателя.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4.4.5. Покупатель обязан сохранять документы, подтверждающие установку двигателя, проведение технического обслуживания, замену масел, фильтров и иных расходных материалов в течение всего гарантийного срока.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4.4.1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Двигатель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устанавливается на автомобиль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{{vin_nomer}}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пробег на текущий момент составляет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{{probeg}}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км.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4.5. Приобретенный Товар признается Товаром ненадлежащего качества и подлежит возврату в случае: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1) неработоспособности;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2) несоответствия по внешнему виду Товара в описании;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4.6. Если при продаже Товара указывались недостатки, особенности товарного вида, неисправности, но Товар был всё равно в итоге приобретен, то вернуть его на основании вышеперечисленного нельзя.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4.6.1. Не являются гарантийными случаями неисправности, возникшие вследствие неправильной установки двигателя, перегрева, масляного голодания, гидроудара, использования некачественного топлива, масел и технических жидкостей, а также вследствие нарушения правил эксплуатации.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4.6.2. Гарантия не распространяется на неисправности навесного оборудования, электронных компонентов, датчиков, проводки, турбокомпрессоров, форсунок и иных элементов, не относящихся к внутренним узлам двигателя.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4.7. Продавец осуществляет реализацию Товара и не оказывает услуги консультационного характера.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Ответственность за подбор Товара лежит на Покупателе.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4.8. В соответствии со ст. 22 Закона «О защите прав Потребителей» Возврат денежных средств Покупателю за Товар ненадлежащего качества производится на основании его письменной Претензии (Заявления) в срок до 10 календарных дней с момента получения вышеуказанной Претензии Продавцом.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 Передача и принятие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Neue'" w:cs="Neue'"/>
          <w:sz w:val="24"/>
          <w:szCs w:val="24"/>
        </w:rPr>
      </w:pPr>
      <w:r>
        <w:rPr>
          <w:rFonts w:eastAsia="Neue'" w:cs="Neue'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Neue'" w:cs="Neue'"/>
          <w:sz w:val="24"/>
          <w:szCs w:val="24"/>
        </w:rPr>
      </w:pPr>
      <w:r>
        <w:rPr>
          <w:rFonts w:eastAsia="Neue'" w:cs="Neue'" w:ascii="Times New Roman" w:hAnsi="Times New Roman"/>
          <w:sz w:val="24"/>
          <w:szCs w:val="24"/>
        </w:rPr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5.1.  Способы поставки: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5.1.1. Самовывоз: Покупатель вправе осуществить самовывоз Товара со склада Поставщика по адресу: Московская область, г. Фрязино, Заводской проезд, д. 2В. Факт передачи Товара подтверждается подписью уполномоченного представителя Покупателя на товарной накладной (ТОРГ-12) или ином документе, предусмотренном договором. Риск случайной гибели или повреждения Товара переходит на Покупателя с момента такой передачи.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   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 1.2. Доставка через транспортную компанию (ТК): Поставщик обязуется: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Доставить Товар за свой счет, до ближайшего терминала ТК, согласованной с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Застраховать груз на время транспортировки до терминала ТК в городе получения Покупателем. Покупатель вправе отказаться от оформления дополнительного страхования груза, в этом случае, ответственность за риски утраты, гибели или повреждения Товара, связанные с транспортировкой от терминала ТК отправления до терминала ТК получения, полностью переходит на Покупателя в момент передачи Товара представителю ТК в городе отправления. Поставщик не несет ответственности за ущерб, возникший в процессе перевозки. Покупатель осознает и принимает, что в случае повреждения или утраты груза при перевозке, транспортная компания, в соответствии со своими правилами и при отсутствии дополнительного страхования, не возместит полную стоимость Товара, а возмещение (если таковое будет) ограничивается размером ответственности перевозчика по правилам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Осуществить отправку Товара до терминала ТК в городе получения, указанном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5.1.3. Выбор конкретного способа поставки (п. 1.1 или п. 1.2) осуществляется по согласованию Сторон в Заявке/Спецификации или ином порядке, предусмотренном настоящим Договором.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5.2.  Оплата доставки до адреса Покупателя: Стоимость страховки и доставки Товара от терминала ТК    в городе отправления до адреса Покупателя оплачивается Покупателем непосредственно ТК  при получении груза на терминале ТК  в городе получения. 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 3.  Обязанности Покупателя при получении через ТК: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5.3.1. При получении Товара на терминале ТК в городе получения Покупатель обязан незамедлительно: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целостность упаковки (тары) и пломб.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Товар на предмет отсутствия видимых повреждений, соответствия количеству и ассортименту, указанным в сопроводительных документах (УПД, счет-фактура, спецификация).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5.3.2. В случае обнаружения любых повреждений, недостачи, несоответствия по количеству или ассортименту Покупатель обязан: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Немедленно уведомить об этом представителей ТК, потребовав составления коммерческого акта (акта осмотра груза) с участием представителя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Незамедлительно (в тот же день, в крайнем случае, на следующий рабочий день) сообщить о выявленных недостатках Поставщику по указанным в договоре контактам (телефон, электронная почта), предоставив копию коммерческого акта и фотографии повреждений.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5.3.3. Невыполнение Покупателем требований п.п. 5.3.1 и 5.3.2 настоящего пункта лишает его права ссылаться на ненадлежащее качество или количество Товара, связанное с повреждениями при транспортировке или несоответствием при передаче ТК. Риск гибели или повреждения Товара переходит на Покупателя с момента выдачи ему Товара на терминале ТК</w:t>
      </w:r>
      <w:r>
        <w:rPr>
          <w:rFonts w:cs="Times New Roman" w:ascii="Times New Roman" w:hAnsi="Times New Roman"/>
          <w:sz w:val="24"/>
          <w:szCs w:val="24"/>
        </w:rPr>
        <w:br/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5.4. Товар должен быть доставлен Покупателю в срок </w:t>
      </w:r>
      <w:r>
        <w:rPr>
          <w:rFonts w:eastAsia="Times New Roman" w:cs="Times New Roman" w:ascii="Times New Roman" w:hAnsi="Times New Roman"/>
          <w:sz w:val="24"/>
          <w:szCs w:val="24"/>
        </w:rPr>
        <w:t>до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5.5 Покупатель, которому доставлен Товар, обязан осмотреть его, проверить соответствие качества и количества Товара условиям настоящего Договора и принять Товар.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5.6. Если Продавец передал Покупателю в нарушение п. 1.2 настоящего Договора меньшее количество Товара, Покупатель вправе либо потребовать передать недостающее количество Товара, либо отказаться от переданного Товара и от его оплаты, а если Товар оплачен, потребовать возврата уплаченной денежной суммы.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5.7. Право собственности на Товар, а также риск случайной гибели или повреждения Товара переходит от Продавца к Покупателю с даты подписания данного договора.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5.8. Продавец считается исполнившим свою обязанность по передаче Товара с даты подписания Сторонами  данного договора.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5.8.1. Подписание документов о приемке Товара подтверждает отсутствие явных недостатков Товара, которые могли быть обнаружены при обычном осмотре, а также ознакомление Покупателя с условиями гарантии.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 Ответственность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6.1. За нарушение условий настоящего Договора Стороны несут ответственность, предусмотренную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6.1.1. При обнаружении неисправности в течение гарантийного срока Покупатель обязан незамедлительно прекратить эксплуатацию двигателя и уведомить Продавца в письменной форме не позднее 5 календарных дней с момента обнаружения неисправности.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6.1.2. Для определения причин возникновения неисправности Продавец вправе назначить техническую диагностику либо независимую экспертизу.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6.1.3. В случае подтверждения производственного дефекта Продавец вправе по своему выбору осуществить ремонт двигателя, замену дефектного узла либо замену двигателя на аналогичный.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6.1.4. Максимальный размер ответственности Продавца по гарантийным обязательствам ограничивается стоимостью приобретенного двигателя.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 Разрешение споров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7.1. Все споры и разногласия, которые могут возникнуть между Сторонами по вопросам, не нашедшим своего разрешения в тексте настоящего Договора, будут разрешаться путем переговоров.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7.2. При неурегулировании в процессе переговоров спорных вопросов споры разрешаются в суде в порядке, установленном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 Форс-мажор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8.1. В случае возникновения обстоятельств непреодолимой силы, которые не могли быть известны заранее и которые нельзя было предвидеть или предупредить последствия которых (стихийные бедствия, военные действия, изменения законодательства и т.п.), Стороны освобождаются от ответственности за неисполнение взятых на себя по Договору обязательств в части конкретных нарушений обязательств, вызванных наступлением обстоятельств непреодолимой силы.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8.2. При наступлении обстоятельств, указанных в п. 8.1 настоящего Договора, каждая Сторона должна без промедления известить о них в письменном виде другую Сторону.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8.3. В случае наступления обстоятельств, указанных в п. 8.1 настоящего Договора, срок выполнения Стороной обязательств по настоящему Договору отодвигается соразмерно времени, в течение которого действуют эти обстоятельства и их последствия.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8.4. Если наступившие обстоятельства, перечисленные в п. 8.1 настоящего Договора, и их последствия продолжают действовать более 6 (шести) месяцев, Стороны проводят дополнительные переговоры для выявления приемлемых альтернативных способов исполнения настоящего Договора.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 Заключительные положения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9.1. Настоящий Договор вступает в силу с даты его подписания обеими Сторонами и действует до полного исполнения ими обязательств по настоящему Договору.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9.2. Любые изменения и дополнения к настоящему Договору должны быть составлены в письменной форме и подписаны Сторонами или надлежаще уполномоченными на то представителями Сторон.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9.3. Настоящий Договор может быть расторгнут по соглашению Сторон, а также по иным основаниям, предусмотренным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9.4. Во всем остальном, что не предусмотрено настоящим Договором, Стороны руководствуются действующим законодательством Российской Федерации, в том числе законодательством о защите прав потребителей.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9.5. Настоящий Договор составлен в двух экземплярах, имеющих равную юридическую силу, по одному для каждой из Сторон.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9.5.1. Покупатель подтверждает, что до подписания настоящего Договора ознакомлен с условиями гарантии, понимает их содержание и принимает их в полном объеме.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10. Реквизиты Сторон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Продавец:                                                              </w:t>
        <w:tab/>
        <w:t>Покупатель:</w:t>
      </w:r>
    </w:p>
    <w:tbl>
      <w:tblPr>
        <w:tblStyle w:val="a5"/>
        <w:tblW w:w="10532" w:type="dxa"/>
        <w:jc w:val="start"/>
        <w:tblInd w:w="243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firstRow="0" w:noVBand="0" w:lastRow="0" w:firstColumn="0" w:lastColumn="0" w:noHBand="0" w:val="0000"/>
      </w:tblPr>
      <w:tblGrid>
        <w:gridCol w:w="5550"/>
        <w:gridCol w:w="4982"/>
      </w:tblGrid>
      <w:tr>
        <w:trPr>
          <w:trHeight w:val="3630" w:hRule="atLeast"/>
        </w:trPr>
        <w:tc>
          <w:tcPr>
            <w:tcW w:w="5550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ind w:hanging="0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2"/>
                <w:szCs w:val="22"/>
                <w:lang w:val="en-US"/>
              </w:rPr>
              <w:t>{{seller_name}}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2"/>
                <w:szCs w:val="22"/>
                <w:lang w:val="en-US"/>
              </w:rPr>
              <w:t>{{seller_inn}}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2"/>
                <w:szCs w:val="22"/>
                <w:lang w:val="en-US"/>
              </w:rPr>
              <w:t>{{seller_ogrn}}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>Юридический адрес</w:t>
            </w: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 xml:space="preserve">: </w:t>
            </w:r>
            <w:r>
              <w:rPr>
                <w:rFonts w:eastAsia="Times New Roman" w:cs="Times New Roman" w:ascii="Times New Roman" w:hAnsi="Times New Roman"/>
                <w:sz w:val="22"/>
                <w:szCs w:val="22"/>
                <w:lang w:val="en-US"/>
              </w:rPr>
              <w:t>{{seller_address}}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 xml:space="preserve">Банковские реквизиты: </w:t>
            </w:r>
            <w:r>
              <w:rPr>
                <w:rFonts w:ascii="Times New Roman" w:hAnsi="Times New Roman"/>
                <w:sz w:val="22"/>
                <w:szCs w:val="22"/>
                <w:lang w:val="en-US"/>
              </w:rPr>
              <w:t>{{seller_bank}}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  <w:lang w:val="en-US"/>
              </w:rPr>
              <w:t>{{seller_phone}}</w:t>
            </w:r>
          </w:p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9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 xml:space="preserve">ФИО: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{{full_name}}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br/>
              <w:t xml:space="preserve">Адрес регистрации: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{{address}}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>Паспорт серия и номер: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{{passport_seriya}}{{passport_nomer}}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br/>
              <w:t xml:space="preserve">Кем выдан: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{{passport_kem}}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br/>
              <w:t xml:space="preserve">Дата выдачи: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{{passport_kogda}}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 xml:space="preserve">Код подразделения: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{{passport_kod}}</w:t>
            </w:r>
          </w:p>
        </w:tc>
      </w:tr>
      <w:tr>
        <w:trPr/>
        <w:tc>
          <w:tcPr>
            <w:tcW w:w="555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bCs/>
                <w:color w:val="000000"/>
              </w:rPr>
              <w:t>Продавец:</w:t>
            </w:r>
          </w:p>
        </w:tc>
        <w:tc>
          <w:tcPr>
            <w:tcW w:w="49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bCs/>
                <w:color w:val="000000"/>
              </w:rPr>
              <w:t>Покупатель:</w:t>
            </w:r>
          </w:p>
        </w:tc>
      </w:tr>
      <w:tr>
        <w:trPr>
          <w:trHeight w:val="1061" w:hRule="atLeast"/>
        </w:trPr>
        <w:tc>
          <w:tcPr>
            <w:tcW w:w="555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start="0" w:end="-108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US"/>
              </w:rPr>
              <w:t>{{seller_signature}}{{seller_stamp}}</w:t>
            </w:r>
          </w:p>
        </w:tc>
        <w:tc>
          <w:tcPr>
            <w:tcW w:w="49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US"/>
              </w:rPr>
              <w:t>{{signature_pok}}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end="-108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___________        ___________     </w:t>
            </w:r>
            <w:r>
              <w:rPr>
                <w:rFonts w:ascii="Times New Roman" w:hAnsi="Times New Roman"/>
                <w:b/>
                <w:bCs/>
              </w:rPr>
              <w:t>____________</w:t>
            </w:r>
          </w:p>
        </w:tc>
      </w:tr>
    </w:tbl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567" w:right="567" w:gutter="0" w:header="397" w:top="454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 w:characterSet="windows-125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cc" w:characterSet="windows-125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Liberation Sans">
    <w:altName w:val="Arial"/>
    <w:charset w:val="cc" w:characterSet="windows-1251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Georgia">
    <w:charset w:val="cc" w:characterSet="windows-125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  <w:font w:name="Times New Roman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ind w:hanging="1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Style10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Style10"/>
    <w:pPr/>
    <w:rPr/>
  </w:style>
  <w:style w:type="numbering" w:styleId="Style1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Application>LibreOffice/25.8.6.2$Windows_X86_64 LibreOffice_project/b4b39682cd9868fa725bc664aff94278d315bd04</Application>
  <AppVersion>15.0000</AppVersion>
  <Pages>5</Pages>
  <Words>1659</Words>
  <Characters>11817</Characters>
  <CharactersWithSpaces>13552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2026-02-11T12:05:00Z</dcterms:created>
  <dc:creator>Ирина К</dc:creator>
  <dc:description/>
  <dc:language>ru-RU</dc:language>
  <cp:lastModifiedBy/>
  <dcterms:modified xsi:type="dcterms:W3CDTF">2026-06-12T17:20:05Z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