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3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7365D"/>
          <w:sz w:val="52"/>
          <w:szCs w:val="52"/>
        </w:rPr>
        <w:t>ДОГОВОР ПОСТАВКИ №</w:t>
      </w:r>
      <w:r>
        <w:rPr>
          <w:color w:val="17365D"/>
          <w:sz w:val="52"/>
          <w:szCs w:val="52"/>
          <w:lang w:val="en-US"/>
        </w:rPr>
        <w:t>{{nomer}}</w:t>
      </w:r>
      <w:r>
        <w:rPr>
          <w:color w:val="17365D"/>
          <w:sz w:val="52"/>
          <w:szCs w:val="52"/>
        </w:rPr>
        <w:t xml:space="preserve">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г. Москва                                                                                                                    </w:t>
      </w:r>
      <w:r>
        <w:rPr>
          <w:rFonts w:eastAsia="Cambria" w:cs="Cambria" w:ascii="Cambria" w:hAnsi="Cambria"/>
          <w:color w:val="000000"/>
          <w:lang w:val="en-US"/>
        </w:rPr>
        <w:t xml:space="preserve">  {{ date }} </w:t>
      </w:r>
      <w:r>
        <w:rPr>
          <w:rFonts w:eastAsia="Cambria" w:cs="Cambria" w:ascii="Cambria" w:hAnsi="Cambria"/>
          <w:color w:val="000000"/>
        </w:rPr>
        <w:t>г.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действующий на основании свидетельства о государственной регистрации, </w:t>
      </w:r>
      <w:r>
        <w:rPr>
          <w:rFonts w:eastAsia="Cambria" w:cs="Cambria" w:ascii="Cambria" w:hAnsi="Cambria"/>
          <w:color w:val="000000"/>
        </w:rPr>
        <w:t>именуемый в дальнейшем «Продавец», и</w:t>
      </w:r>
      <w:r>
        <w:rPr>
          <w:rFonts w:eastAsia="Cambria" w:cs="Cambria" w:ascii="Cambria" w:hAnsi="Cambria"/>
          <w:color w:val="000000"/>
          <w:lang w:val="en-US"/>
        </w:rPr>
        <w:t xml:space="preserve"> {{full_name}}</w:t>
      </w:r>
      <w:r>
        <w:rPr>
          <w:rFonts w:eastAsia="Cambria" w:cs="Cambria" w:ascii="Cambria" w:hAnsi="Cambria"/>
          <w:lang w:val="en-US"/>
        </w:rPr>
        <w:t xml:space="preserve"> </w:t>
      </w:r>
      <w:r>
        <w:rPr>
          <w:rFonts w:eastAsia="Cambria" w:cs="Cambria" w:ascii="Cambria" w:hAnsi="Cambria"/>
          <w:color w:val="000000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1. Предмет договора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1.1. Продавец обязуется по поручению Покупателя поставить </w:t>
      </w:r>
      <w:r>
        <w:rPr>
          <w:rFonts w:eastAsia="Cambria" w:cs="Cambria" w:ascii="Cambria" w:hAnsi="Cambria"/>
        </w:rPr>
        <w:t xml:space="preserve">автозапчасти </w:t>
      </w:r>
      <w:r>
        <w:rPr>
          <w:rFonts w:eastAsia="Cambria" w:cs="Cambria" w:ascii="Cambria" w:hAnsi="Cambria"/>
          <w:color w:val="000000"/>
        </w:rPr>
        <w:t>из Китайской Народной Республики (далее — «Товар»), а Покупатель обязуется принять и оплатить Товар на условиях настоящего договора.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1.2. Поставка осуществляется под заказ, на основании согласованных с Покупателем наименований, артикулов и количеств.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2. Условия поставки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 xml:space="preserve">2.1. Срок доставки до склада продавца в г. Москва составляет до 45 рабочих дней с момента получения 100% предоплаты.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>2.2.  В случае нарушения Срока Поставки по вине Продавца, Покупатель вправе требовать уплаты пени в размере 0,1% (ноль целых одна десятая процента) от стоимости непоставленного Товара за каждый день просрочки в случае, если просрочка составила свыше 15 рабочих дней. Общая сумма пени не может превышать 5% (пяти процентов) от стоимости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2.3. Местом поставки считается склад временного хранения в г. Фрязино, ул. Заводской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проезд 2В, либо иной адрес, согласованный Сторонами.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2.4. Страхование груза осуществляется по желанию Покупателя за отдельную плату в размере от 1% до 3% от стоимости Товара. Условия и сумма уточняются и согласовываются до оплаты. В случае согласия Покупателя, услуга страхования включается в итоговый счёт.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3. Порядок расчетов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3.1. Покупатель производит 100% предоплату стоимости Товара в Китае на основании выставленного счет</w:t>
      </w:r>
      <w:r>
        <w:rPr>
          <w:rFonts w:eastAsia="Cambria" w:cs="Cambria" w:ascii="Cambria" w:hAnsi="Cambria"/>
        </w:rPr>
        <w:t>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3.2. Стоимость доставки из Китая </w:t>
      </w:r>
      <w:r>
        <w:rPr>
          <w:rFonts w:eastAsia="Cambria" w:cs="Cambria" w:ascii="Cambria" w:hAnsi="Cambria"/>
        </w:rPr>
        <w:t>до города Москва и таможенная очистка включена в итоговую стоимость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3.3. Оплата осуществляется путем перечисления денежных средств на счет Продавца либо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иным согласованным способом.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4. Проверка качества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4.1. Проверка соответствия Товара осуществляется Продавцом: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Онлайн при наличии связи со складом поставщика, совместно с Покупателем;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 предоставлением фото- и видеоматериалов по запросу Покупателя.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4.2. Проверяются следующие параметры: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Соответствие запчастей заказу;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Упаковка, стикеры, маркировка, целостность.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5. Приемка и выявление брака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5.1. В случае выявления брака, пересорта, некондиции, Покупатель составляет «Выбраковочную ведомость», с указанием: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Перечня дефектов;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Количества;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Цены и общей стоимости.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5.2. Ведомость сопровождается фото- и видеоматериалами.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5.3. Претензия направляется Продавцу, который взаимодействует с Поставщиком/Производителем.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5.4. Все претензии решаются в пользу Покупателя путем возврата, компенсации, скидки или замены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6. Ответственность сторон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6.1. За неисполнение или ненадлежащее исполнение обязательств Стороны несут ответственность в соответствии с действующим законодательством РФ.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6.2. Продавец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- </w:t>
      </w:r>
      <w:r>
        <w:rPr>
          <w:rFonts w:eastAsia="Cambria" w:cs="Cambria" w:ascii="Cambria" w:hAnsi="Cambria"/>
        </w:rPr>
        <w:t>Доставку</w:t>
      </w:r>
      <w:r>
        <w:rPr>
          <w:rFonts w:eastAsia="Cambria" w:cs="Cambria" w:ascii="Cambria" w:hAnsi="Cambria"/>
          <w:color w:val="000000"/>
        </w:rPr>
        <w:t xml:space="preserve"> (при условии своевременной оплаты);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Страхование груза;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Качество Товара в рамках заявленных характеристик.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6.3. Покупатель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Своевременную оплату;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Точную передачу информации по заказу.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7. Форс-мажор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7.1. Стороны освобождаются от ответственности за полное или частичное неисполнение обязательств, если это вызвано обстоятельствами стихийных бедствий, войны, эпидемии, забастовки, действия властей, непреодолимой силы (форс-мажор).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Сторона, сославшись на форс-мажор, не несет ответственности (штрафов, неустоек) за просрочку или неисполнение, но обязательство по поставке не прекращается, а срок его исполнения продлевается на время действия форс-мажорных обстоятельств. Сторона обязана незамедлительно уведомить другую сторону о наступлении и прекращении форс-мажора.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7.2. Сторона, для которой наступили такие обстоятельства, обязана уведомить другую сторону в течение 3 (трёх) рабочих дней.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7.3. Покупатель вправе воспользоваться добровольным страхованием от форс-мажора. Сумма страховки не может превышать 5% от стоимости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8. Срок действия и расторжение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8.1. Настоящий договор вступает в силу с момента подписания и действует до полного исполнения обязательств.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8.2. Договор может быть расторгнут: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По соглашению сторон;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- В одностороннем порядке при нарушении условий оплаты или поставки, с обязательным письменным уведомлением не менее чем за 5 (пять) рабочих дней.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9. Обмен документами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9.1. Документы, направленные по электронной почте, мессенджерам или через электронные сервисы, приравниваются к оригиналам, если иное не предусмотрено законодательством.</w:t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  <w:t>10. Реквизиты сторон</w:t>
      </w:r>
    </w:p>
    <w:tbl>
      <w:tblPr>
        <w:tblStyle w:val="aa"/>
        <w:tblW w:w="9420" w:type="dxa"/>
        <w:jc w:val="start"/>
        <w:tblInd w:w="-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4740"/>
        <w:gridCol w:w="4680"/>
      </w:tblGrid>
      <w:tr>
        <w:trPr/>
        <w:tc>
          <w:tcPr>
            <w:tcW w:w="4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end="-100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{{seller_kpp}}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Юридический адрес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Банковские реквизиты: </w:t>
            </w:r>
            <w:r>
              <w:rPr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6"/>
                <w:szCs w:val="26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{{seller_phone}}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6"/>
                <w:szCs w:val="26"/>
                <w:lang w:val="en-US"/>
              </w:rPr>
            </w:pPr>
            <w:r>
              <w:rPr>
                <w:b/>
                <w:bCs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76" w:before="0" w:after="200"/>
              <w:jc w:val="end"/>
              <w:rPr/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t xml:space="preserve">{{ seller_signature }}  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Cambria" w:cs="Cambria" w:ascii="Cambria" w:hAnsi="Cambria"/>
                <w:color w:val="000000"/>
                <w:lang w:val="en-US"/>
              </w:rPr>
              <w:t>{{seller_name}}</w:t>
            </w:r>
          </w:p>
          <w:p>
            <w:pPr>
              <w:pStyle w:val="Normal"/>
              <w:spacing w:lineRule="auto" w:line="276" w:before="114" w:after="20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mbria" w:cs="Cambria" w:ascii="Cambria" w:hAnsi="Cambria"/>
                <w:color w:val="000000"/>
                <w:sz w:val="24"/>
                <w:szCs w:val="24"/>
                <w:lang w:val="en-US"/>
              </w:rPr>
              <w:t>{{seller_stamp}}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Покупатель: </w:t>
              <w:br/>
              <w:t xml:space="preserve">ФИО: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full_name }}</w:t>
            </w:r>
          </w:p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Дата рождения: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date_birth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Место рождения: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place_birth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>Паспорт серия: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 xml:space="preserve"> {{passport_seriya}}  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номер: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passport_nomer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Кем выдан: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passport_kem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Дата выдачи: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{{passport_kogda }}</w:t>
            </w:r>
          </w:p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Код подразделения: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passport_kod }}</w:t>
            </w:r>
          </w:p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Адрес регистрации: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 address }}</w:t>
            </w:r>
          </w:p>
          <w:p>
            <w:pPr>
              <w:pStyle w:val="Normal"/>
              <w:spacing w:lineRule="auto" w:line="276" w:before="0" w:after="200"/>
              <w:jc w:val="end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br/>
              <w:t>{{ signature_pok }}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  <w:lang w:val="en-US"/>
              </w:rPr>
              <w:t>{{ initials }}</w:t>
            </w:r>
          </w:p>
          <w:p>
            <w:pPr>
              <w:pStyle w:val="Normal"/>
              <w:spacing w:lineRule="auto" w:line="276" w:before="200" w:after="160"/>
              <w:rPr>
                <w:rFonts w:ascii="Times New Roman" w:hAnsi="Times New Roman" w:eastAsia="Times New Roman" w:cs="Times New Roman"/>
                <w:b/>
                <w:bCs/>
                <w:sz w:val="36"/>
                <w:szCs w:val="3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36"/>
                <w:szCs w:val="36"/>
              </w:rPr>
            </w:r>
          </w:p>
        </w:tc>
      </w:tr>
    </w:tbl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br/>
      </w:r>
    </w:p>
    <w:p>
      <w:pPr>
        <w:pStyle w:val="Normal"/>
        <w:spacing w:lineRule="auto" w:line="240" w:before="0" w:after="200"/>
        <w:rPr/>
      </w:pPr>
      <w:r>
        <w:rPr>
          <w:rFonts w:eastAsia="Cambria" w:cs="Cambria" w:ascii="Cambria" w:hAnsi="Cambria"/>
          <w:color w:val="000000"/>
        </w:rPr>
        <w:br/>
      </w:r>
    </w:p>
    <w:sectPr>
      <w:type w:val="nextPage"/>
      <w:pgSz w:w="11906" w:h="16838"/>
      <w:pgMar w:left="1701" w:right="850" w:gutter="0" w:header="0" w:top="567" w:footer="0" w:bottom="17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XO Thames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spacing w:before="120" w:after="120"/>
      <w:jc w:val="both"/>
      <w:outlineLvl w:val="0"/>
    </w:pPr>
    <w:rPr>
      <w:rFonts w:ascii="XO Thames" w:hAnsi="XO Thames" w:eastAsia="XO Thames" w:cs="XO Thame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jc w:val="both"/>
      <w:outlineLvl w:val="1"/>
    </w:pPr>
    <w:rPr>
      <w:rFonts w:ascii="XO Thames" w:hAnsi="XO Thames" w:eastAsia="XO Thames" w:cs="XO Thame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jc w:val="both"/>
      <w:outlineLvl w:val="2"/>
    </w:pPr>
    <w:rPr>
      <w:rFonts w:ascii="XO Thames" w:hAnsi="XO Thames" w:eastAsia="XO Thames" w:cs="XO Thames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jc w:val="both"/>
      <w:outlineLvl w:val="3"/>
    </w:pPr>
    <w:rPr>
      <w:rFonts w:ascii="XO Thames" w:hAnsi="XO Thames" w:eastAsia="XO Thames" w:cs="XO Thames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120" w:after="120"/>
      <w:jc w:val="both"/>
      <w:outlineLvl w:val="4"/>
    </w:pPr>
    <w:rPr>
      <w:rFonts w:ascii="XO Thames" w:hAnsi="XO Thames" w:eastAsia="XO Thames" w:cs="XO Thames"/>
      <w:b/>
      <w:bCs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главление 2 Знак"/>
    <w:qFormat/>
    <w:rPr>
      <w:rFonts w:ascii="XO Thames" w:hAnsi="XO Thames"/>
      <w:sz w:val="28"/>
    </w:rPr>
  </w:style>
  <w:style w:type="character" w:styleId="4" w:customStyle="1">
    <w:name w:val="Оглавление 4 Знак"/>
    <w:qFormat/>
    <w:rPr>
      <w:rFonts w:ascii="XO Thames" w:hAnsi="XO Thames"/>
      <w:sz w:val="28"/>
    </w:rPr>
  </w:style>
  <w:style w:type="character" w:styleId="6" w:customStyle="1">
    <w:name w:val="Оглавление 6 Знак"/>
    <w:qFormat/>
    <w:rPr>
      <w:rFonts w:ascii="XO Thames" w:hAnsi="XO Thames"/>
      <w:sz w:val="28"/>
    </w:rPr>
  </w:style>
  <w:style w:type="character" w:styleId="7" w:customStyle="1">
    <w:name w:val="Оглавление 7 Знак"/>
    <w:qFormat/>
    <w:rPr>
      <w:rFonts w:ascii="XO Thames" w:hAnsi="XO Thames"/>
      <w:sz w:val="28"/>
    </w:rPr>
  </w:style>
  <w:style w:type="character" w:styleId="Style8" w:customStyle="1">
    <w:name w:val="Без интервала Знак"/>
    <w:link w:val="NoSpacing"/>
    <w:qFormat/>
    <w:rPr/>
  </w:style>
  <w:style w:type="character" w:styleId="3" w:customStyle="1">
    <w:name w:val="Оглавление 3 Знак"/>
    <w:qFormat/>
    <w:rPr>
      <w:rFonts w:ascii="XO Thames" w:hAnsi="XO Thames"/>
      <w:sz w:val="28"/>
    </w:rPr>
  </w:style>
  <w:style w:type="character" w:styleId="Hyperlink">
    <w:name w:val="Hyperlink"/>
    <w:link w:val="11"/>
    <w:rPr>
      <w:color w:val="0000FF"/>
      <w:u w:val="single"/>
    </w:rPr>
  </w:style>
  <w:style w:type="character" w:styleId="Footnote" w:customStyle="1">
    <w:name w:val="Footnote"/>
    <w:link w:val="Footnote1"/>
    <w:qFormat/>
    <w:rPr>
      <w:rFonts w:ascii="XO Thames" w:hAnsi="XO Thames"/>
      <w:sz w:val="22"/>
    </w:rPr>
  </w:style>
  <w:style w:type="character" w:styleId="1" w:customStyle="1">
    <w:name w:val="Оглавление 1 Знак"/>
    <w:qFormat/>
    <w:rPr>
      <w:rFonts w:ascii="XO Thames" w:hAnsi="XO Thames"/>
      <w:b/>
      <w:sz w:val="28"/>
    </w:rPr>
  </w:style>
  <w:style w:type="character" w:styleId="HeaderandFooter" w:customStyle="1">
    <w:name w:val="Header and Footer"/>
    <w:qFormat/>
    <w:rPr>
      <w:rFonts w:ascii="XO Thames" w:hAnsi="XO Thames"/>
      <w:sz w:val="20"/>
    </w:rPr>
  </w:style>
  <w:style w:type="character" w:styleId="9" w:customStyle="1">
    <w:name w:val="Оглавление 9 Знак"/>
    <w:qFormat/>
    <w:rPr>
      <w:rFonts w:ascii="XO Thames" w:hAnsi="XO Thames"/>
      <w:sz w:val="28"/>
    </w:rPr>
  </w:style>
  <w:style w:type="character" w:styleId="8" w:customStyle="1">
    <w:name w:val="Оглавление 8 Знак"/>
    <w:qFormat/>
    <w:rPr>
      <w:rFonts w:ascii="XO Thames" w:hAnsi="XO Thames"/>
      <w:sz w:val="28"/>
    </w:rPr>
  </w:style>
  <w:style w:type="character" w:styleId="5" w:customStyle="1">
    <w:name w:val="Оглавление 5 Знак"/>
    <w:qFormat/>
    <w:rPr>
      <w:rFonts w:ascii="XO Thames" w:hAnsi="XO Thames"/>
      <w:sz w:val="28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spacing w:before="567" w:after="567"/>
      <w:jc w:val="center"/>
    </w:pPr>
    <w:rPr>
      <w:rFonts w:ascii="XO Thames" w:hAnsi="XO Thames" w:eastAsia="XO Thames" w:cs="XO Thames"/>
      <w:b/>
      <w:bCs/>
      <w:smallCaps/>
      <w:color w:val="000000"/>
      <w:sz w:val="40"/>
      <w:szCs w:val="40"/>
    </w:rPr>
  </w:style>
  <w:style w:type="paragraph" w:styleId="TOC2">
    <w:name w:val="toc 2"/>
    <w:link w:val="2"/>
    <w:uiPriority w:val="39"/>
    <w:pPr>
      <w:widowControl/>
      <w:suppressAutoHyphens w:val="true"/>
      <w:bidi w:val="0"/>
      <w:spacing w:lineRule="auto" w:line="264" w:before="0" w:after="160"/>
      <w:ind w:start="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4">
    <w:name w:val="toc 4"/>
    <w:link w:val="4"/>
    <w:uiPriority w:val="39"/>
    <w:pPr>
      <w:widowControl/>
      <w:suppressAutoHyphens w:val="true"/>
      <w:bidi w:val="0"/>
      <w:spacing w:lineRule="auto" w:line="264" w:before="0" w:after="160"/>
      <w:ind w:start="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6">
    <w:name w:val="toc 6"/>
    <w:link w:val="6"/>
    <w:uiPriority w:val="39"/>
    <w:pPr>
      <w:widowControl/>
      <w:suppressAutoHyphens w:val="true"/>
      <w:bidi w:val="0"/>
      <w:spacing w:lineRule="auto" w:line="264" w:before="0" w:after="160"/>
      <w:ind w:start="10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7">
    <w:name w:val="toc 7"/>
    <w:link w:val="7"/>
    <w:uiPriority w:val="39"/>
    <w:pPr>
      <w:widowControl/>
      <w:suppressAutoHyphens w:val="true"/>
      <w:bidi w:val="0"/>
      <w:spacing w:lineRule="auto" w:line="264" w:before="0" w:after="160"/>
      <w:ind w:start="1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NoSpacing">
    <w:name w:val="No Spacing"/>
    <w:link w:val="Style8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3">
    <w:name w:val="toc 3"/>
    <w:link w:val="3"/>
    <w:uiPriority w:val="39"/>
    <w:pPr>
      <w:widowControl/>
      <w:suppressAutoHyphens w:val="true"/>
      <w:bidi w:val="0"/>
      <w:spacing w:lineRule="auto" w:line="264" w:before="0" w:after="160"/>
      <w:ind w:start="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11" w:customStyle="1">
    <w:name w:val="Гиперссылк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0000FF"/>
      <w:kern w:val="0"/>
      <w:sz w:val="22"/>
      <w:szCs w:val="22"/>
      <w:u w:val="single"/>
      <w:lang w:val="ru-RU" w:eastAsia="ru-RU" w:bidi="ar-SA"/>
    </w:rPr>
  </w:style>
  <w:style w:type="paragraph" w:styleId="Footnote1" w:customStyle="1">
    <w:name w:val="Footnote1"/>
    <w:link w:val="Footnote"/>
    <w:qFormat/>
    <w:pPr>
      <w:widowControl/>
      <w:suppressAutoHyphens w:val="true"/>
      <w:bidi w:val="0"/>
      <w:spacing w:lineRule="auto" w:line="264" w:before="0" w:after="160"/>
      <w:ind w:firstLine="851"/>
      <w:jc w:val="both"/>
    </w:pPr>
    <w:rPr>
      <w:rFonts w:ascii="XO Thames" w:hAnsi="XO Thames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1">
    <w:name w:val="toc 1"/>
    <w:link w:val="1"/>
    <w:uiPriority w:val="39"/>
    <w:pPr>
      <w:widowControl/>
      <w:suppressAutoHyphens w:val="true"/>
      <w:bidi w:val="0"/>
      <w:spacing w:lineRule="auto" w:line="264" w:before="0" w:after="160"/>
      <w:jc w:val="start"/>
    </w:pPr>
    <w:rPr>
      <w:rFonts w:ascii="XO Thames" w:hAnsi="XO Thames" w:eastAsia="Calibri" w:cs="Calibri"/>
      <w:b/>
      <w:color w:val="auto"/>
      <w:kern w:val="0"/>
      <w:sz w:val="28"/>
      <w:szCs w:val="22"/>
      <w:lang w:val="ru-RU" w:eastAsia="ru-RU" w:bidi="ar-SA"/>
    </w:rPr>
  </w:style>
  <w:style w:type="paragraph" w:styleId="user2" w:customStyle="1">
    <w:name w:val="Колонтитулы (user)"/>
    <w:qFormat/>
    <w:pPr>
      <w:widowControl/>
      <w:suppressAutoHyphens w:val="true"/>
      <w:bidi w:val="0"/>
      <w:spacing w:lineRule="auto" w:line="240" w:before="0" w:after="160"/>
      <w:jc w:val="both"/>
    </w:pPr>
    <w:rPr>
      <w:rFonts w:ascii="XO Thames" w:hAnsi="XO Thames" w:eastAsia="Calibri" w:cs="Calibri"/>
      <w:color w:val="auto"/>
      <w:kern w:val="0"/>
      <w:sz w:val="20"/>
      <w:szCs w:val="22"/>
      <w:lang w:val="ru-RU" w:eastAsia="ru-RU" w:bidi="ar-SA"/>
    </w:rPr>
  </w:style>
  <w:style w:type="paragraph" w:styleId="12" w:customStyle="1">
    <w:name w:val="Основной шрифт абзац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9">
    <w:name w:val="toc 9"/>
    <w:link w:val="9"/>
    <w:uiPriority w:val="39"/>
    <w:pPr>
      <w:widowControl/>
      <w:suppressAutoHyphens w:val="true"/>
      <w:bidi w:val="0"/>
      <w:spacing w:lineRule="auto" w:line="264" w:before="0" w:after="160"/>
      <w:ind w:start="1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8">
    <w:name w:val="toc 8"/>
    <w:link w:val="8"/>
    <w:uiPriority w:val="39"/>
    <w:pPr>
      <w:widowControl/>
      <w:suppressAutoHyphens w:val="true"/>
      <w:bidi w:val="0"/>
      <w:spacing w:lineRule="auto" w:line="264" w:before="0" w:after="160"/>
      <w:ind w:start="1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5">
    <w:name w:val="toc 5"/>
    <w:link w:val="5"/>
    <w:uiPriority w:val="39"/>
    <w:pPr>
      <w:widowControl/>
      <w:suppressAutoHyphens w:val="true"/>
      <w:bidi w:val="0"/>
      <w:spacing w:lineRule="auto" w:line="264" w:before="0" w:after="160"/>
      <w:ind w:start="8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Subtitle">
    <w:name w:val="Subtitle"/>
    <w:basedOn w:val="Normal"/>
    <w:next w:val="Normal"/>
    <w:uiPriority w:val="11"/>
    <w:qFormat/>
    <w:pPr>
      <w:jc w:val="both"/>
    </w:pPr>
    <w:rPr>
      <w:rFonts w:ascii="XO Thames" w:hAnsi="XO Thames" w:eastAsia="XO Thames" w:cs="XO Thames"/>
      <w:i/>
      <w:iCs/>
      <w:color w:val="000000"/>
      <w:sz w:val="24"/>
      <w:szCs w:val="24"/>
    </w:rPr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7">
    <w:name w:val="Table Grid"/>
    <w:basedOn w:val="a1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WgmsKdcBvOs0vT3XCK6n+qcqPQ==">CgMxLjA4AHIhMXBxc09pVHp2UWhlemIyZEh4cE9iMXQ0WXlYZFNORGd2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5F80D1D-59A1-4DD5-8244-32D5AA824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LibreOffice/25.8.5.2$Windows_X86_64 LibreOffice_project/9c8b85f387cc00a89945a79c9e6239f32e450ac2</Application>
  <AppVersion>15.0000</AppVersion>
  <Pages>3</Pages>
  <Words>648</Words>
  <Characters>4422</Characters>
  <CharactersWithSpaces>5128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2025-12-30T09:06:00Z</dcterms:created>
  <dc:creator>Ирина К</dc:creator>
  <dc:description/>
  <dc:language>ru-RU</dc:language>
  <cp:lastModifiedBy/>
  <dcterms:modified xsi:type="dcterms:W3CDTF">2026-04-22T00:17:19Z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