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38C2" w:rsidRPr="000238C2" w:rsidRDefault="000238C2" w:rsidP="000238C2">
      <w:pPr>
        <w:rPr>
          <w:b/>
          <w:bCs/>
        </w:rPr>
      </w:pPr>
      <w:r w:rsidRPr="000238C2">
        <w:rPr>
          <w:b/>
          <w:bCs/>
        </w:rPr>
        <w:t>COMPLIANCE E AUDITORIA DE TI: GOVERNANÇA, CONTROLES E CONFORMIDADE NA ERA DIGITAL</w:t>
      </w:r>
    </w:p>
    <w:p w:rsidR="000238C2" w:rsidRPr="000238C2" w:rsidRDefault="000238C2" w:rsidP="000238C2">
      <w:pPr>
        <w:rPr>
          <w:b/>
          <w:bCs/>
        </w:rPr>
      </w:pPr>
      <w:r w:rsidRPr="000238C2">
        <w:rPr>
          <w:b/>
          <w:bCs/>
        </w:rPr>
        <w:t>RESUMO</w:t>
      </w:r>
    </w:p>
    <w:p w:rsidR="000238C2" w:rsidRPr="000238C2" w:rsidRDefault="000238C2" w:rsidP="000238C2">
      <w:r w:rsidRPr="000238C2">
        <w:t>Este trabalho analisa a importância estratégica do Compliance e da Auditoria de TI no contexto da Governança Corporativa contemporânea. Aborda os principais frameworks (COBIT, ISO 27001, ISO 38500, ITIL, SOX, LGPD), apresenta estudo de caso do incidente de segurança nas Lojas Renner, identifica desafios e benefícios da implementação de programas de conformidade, e estabelece indicadores de desempenho e benchmarks de mercado. O estudo demonstra que compliance efetivo reduz riscos, evita sanções regulatórias, fortalece reputação corporativa e constitui investimento essencial em resiliência organizacional.</w:t>
      </w:r>
    </w:p>
    <w:p w:rsidR="000238C2" w:rsidRPr="000238C2" w:rsidRDefault="000238C2" w:rsidP="000238C2">
      <w:r w:rsidRPr="000238C2">
        <w:rPr>
          <w:b/>
          <w:bCs/>
        </w:rPr>
        <w:t>Palavras-chave:</w:t>
      </w:r>
      <w:r w:rsidRPr="000238C2">
        <w:t xml:space="preserve"> Governança de TI; Compliance; Auditoria de TI; LGPD; ISO 27001; Segurança da Informação.</w:t>
      </w:r>
    </w:p>
    <w:p w:rsidR="000238C2" w:rsidRPr="000238C2" w:rsidRDefault="000238C2" w:rsidP="000238C2">
      <w:r w:rsidRPr="000238C2">
        <w:pict>
          <v:rect id="_x0000_i1067" style="width:0;height:1.5pt" o:hralign="center" o:hrstd="t" o:hr="t" fillcolor="#a0a0a0" stroked="f"/>
        </w:pict>
      </w:r>
    </w:p>
    <w:p w:rsidR="000238C2" w:rsidRPr="000238C2" w:rsidRDefault="000238C2" w:rsidP="000238C2">
      <w:pPr>
        <w:rPr>
          <w:b/>
          <w:bCs/>
        </w:rPr>
      </w:pPr>
      <w:r w:rsidRPr="000238C2">
        <w:rPr>
          <w:b/>
          <w:bCs/>
        </w:rPr>
        <w:t>1. INTRODUÇÃO</w:t>
      </w:r>
    </w:p>
    <w:p w:rsidR="000238C2" w:rsidRPr="000238C2" w:rsidRDefault="000238C2" w:rsidP="000238C2">
      <w:r w:rsidRPr="000238C2">
        <w:t>A evolução tecnológica exponencial transformou a Tecnologia da Informação de uma função operacional de suporte em um ativo estratégico crítico para as organizações contemporâneas. Neste contexto, o Compliance e a Auditoria de TI emergem como disciplinas essenciais da Governança Corporativa, responsáveis por assegurar que os processos, sistemas e dados tecnológicos estejam em conformidade com requisitos legais, regulatórios, contratuais e normativos aplicáveis.</w:t>
      </w:r>
    </w:p>
    <w:p w:rsidR="000238C2" w:rsidRPr="000238C2" w:rsidRDefault="000238C2" w:rsidP="000238C2">
      <w:r w:rsidRPr="000238C2">
        <w:t>O conceito de Compliance de TI transcende a simples aderência a normas, englobando a implementação de controles internos, gestão de riscos cibernéticos, proteção de dados pessoais e garantia da integridade das informações financeiras e operacionais. A Auditoria de TI, por sua vez, atua como mecanismo de verificação independente, avaliando a eficácia desses controles e identificando vulnerabilidades, não conformidades e oportunidades de melhoria.</w:t>
      </w:r>
    </w:p>
    <w:p w:rsidR="000238C2" w:rsidRPr="000238C2" w:rsidRDefault="000238C2" w:rsidP="000238C2">
      <w:r w:rsidRPr="000238C2">
        <w:t>O cenário regulatório brasileiro tornou-se significativamente mais complexo com a promulgação da Lei Geral de Proteção de Dados (LGPD) em 2020, que estabelece diretrizes rigorosas para tratamento de informações pessoais e prevê sanções administrativas que podem alcançar 2% do faturamento da empresa, limitadas a R$ 50 milhões por infração. Adicionalmente, empresas de capital aberto devem observar a Lei Sarbanes-Oxley (SOX), organizações do setor financeiro estão sujeitas às normativas do Banco Central, e empresas que processam transações com cartões devem atender ao Payment Card Industry Data Security Standard (PCI-DSS).</w:t>
      </w:r>
    </w:p>
    <w:p w:rsidR="000238C2" w:rsidRPr="000238C2" w:rsidRDefault="000238C2" w:rsidP="000238C2">
      <w:r w:rsidRPr="000238C2">
        <w:t xml:space="preserve">Segundo o Global Economic Crime and Fraud Survey 2022 da PwC, 43% das empresas brasileiras reportaram ter sofrido fraudes nos últimos 24 meses, com prejuízos médios </w:t>
      </w:r>
      <w:r w:rsidRPr="000238C2">
        <w:lastRenderedPageBreak/>
        <w:t>superiores a US$ 1 milhão. Este cenário evidencia a urgência de implementar programas estruturados de compliance e auditoria de TI, capazes de prevenir, detectar e responder a incidentes de segurança, vazamentos de dados e fraudes corporativas.</w:t>
      </w:r>
    </w:p>
    <w:p w:rsidR="000238C2" w:rsidRPr="000238C2" w:rsidRDefault="000238C2" w:rsidP="000238C2">
      <w:r w:rsidRPr="000238C2">
        <w:t>Este trabalho tem como objetivo analisar os fundamentos teóricos e práticos do Compliance e Auditoria de TI, apresentar os principais frameworks e normas aplicáveis, examinar caso real de implementação (Lojas Renner), identificar desafios e benefícios organizacionais, e estabelecer indicadores de desempenho relevantes para mensuração da efetividade dos programas de conformidade.</w:t>
      </w:r>
    </w:p>
    <w:p w:rsidR="000238C2" w:rsidRPr="000238C2" w:rsidRDefault="000238C2" w:rsidP="000238C2">
      <w:r w:rsidRPr="000238C2">
        <w:pict>
          <v:rect id="_x0000_i1068" style="width:0;height:1.5pt" o:hralign="center" o:hrstd="t" o:hr="t" fillcolor="#a0a0a0" stroked="f"/>
        </w:pict>
      </w:r>
    </w:p>
    <w:p w:rsidR="000238C2" w:rsidRPr="000238C2" w:rsidRDefault="000238C2" w:rsidP="000238C2">
      <w:pPr>
        <w:rPr>
          <w:b/>
          <w:bCs/>
        </w:rPr>
      </w:pPr>
      <w:r w:rsidRPr="000238C2">
        <w:rPr>
          <w:b/>
          <w:bCs/>
        </w:rPr>
        <w:t>2. FRAMEWORKS E NORMAS RELACIONADAS</w:t>
      </w:r>
    </w:p>
    <w:p w:rsidR="000238C2" w:rsidRPr="000238C2" w:rsidRDefault="000238C2" w:rsidP="000238C2">
      <w:r w:rsidRPr="000238C2">
        <w:t>A implementação efetiva de Compliance e Auditoria de TI requer a adoção de frameworks consolidados e a observância de normas técnicas internacionais e legislações específicas. A seguir, detalhamos os principais referenciais aplicáveis:</w:t>
      </w:r>
    </w:p>
    <w:p w:rsidR="000238C2" w:rsidRPr="000238C2" w:rsidRDefault="000238C2" w:rsidP="000238C2">
      <w:pPr>
        <w:rPr>
          <w:b/>
          <w:bCs/>
        </w:rPr>
      </w:pPr>
      <w:r w:rsidRPr="000238C2">
        <w:rPr>
          <w:b/>
          <w:bCs/>
        </w:rPr>
        <w:t>2.1 COBIT 2019 (Control Objectives for Information and Related Technologies)</w:t>
      </w:r>
    </w:p>
    <w:p w:rsidR="000238C2" w:rsidRPr="000238C2" w:rsidRDefault="000238C2" w:rsidP="000238C2">
      <w:r w:rsidRPr="000238C2">
        <w:t>Desenvolvido pela ISACA, o COBIT é o framework mais abrangente para governança e gestão de TI empresarial. Sua versão 2019 incorpora 40 objetivos de governança e gestão distribuídos em cinco domínios. Para Compliance e Auditoria, destacam-se:</w:t>
      </w:r>
    </w:p>
    <w:p w:rsidR="000238C2" w:rsidRPr="000238C2" w:rsidRDefault="000238C2" w:rsidP="000238C2">
      <w:pPr>
        <w:numPr>
          <w:ilvl w:val="0"/>
          <w:numId w:val="1"/>
        </w:numPr>
      </w:pPr>
      <w:r w:rsidRPr="000238C2">
        <w:rPr>
          <w:b/>
          <w:bCs/>
        </w:rPr>
        <w:t>APO01 (Gerenciar o Framework de Gestão):</w:t>
      </w:r>
      <w:r w:rsidRPr="000238C2">
        <w:t xml:space="preserve"> estabelece estruturas de governança</w:t>
      </w:r>
    </w:p>
    <w:p w:rsidR="000238C2" w:rsidRPr="000238C2" w:rsidRDefault="000238C2" w:rsidP="000238C2">
      <w:pPr>
        <w:numPr>
          <w:ilvl w:val="0"/>
          <w:numId w:val="1"/>
        </w:numPr>
      </w:pPr>
      <w:r w:rsidRPr="000238C2">
        <w:rPr>
          <w:b/>
          <w:bCs/>
        </w:rPr>
        <w:t>APO12 (Gerenciar Riscos):</w:t>
      </w:r>
      <w:r w:rsidRPr="000238C2">
        <w:t xml:space="preserve"> identifica e mitiga riscos de conformidade</w:t>
      </w:r>
    </w:p>
    <w:p w:rsidR="000238C2" w:rsidRPr="000238C2" w:rsidRDefault="000238C2" w:rsidP="000238C2">
      <w:pPr>
        <w:numPr>
          <w:ilvl w:val="0"/>
          <w:numId w:val="1"/>
        </w:numPr>
      </w:pPr>
      <w:r w:rsidRPr="000238C2">
        <w:rPr>
          <w:b/>
          <w:bCs/>
        </w:rPr>
        <w:t>APO13 (Gerenciar Segurança):</w:t>
      </w:r>
      <w:r w:rsidRPr="000238C2">
        <w:t xml:space="preserve"> implementa controles de segurança da informação</w:t>
      </w:r>
    </w:p>
    <w:p w:rsidR="000238C2" w:rsidRPr="000238C2" w:rsidRDefault="000238C2" w:rsidP="000238C2">
      <w:pPr>
        <w:numPr>
          <w:ilvl w:val="0"/>
          <w:numId w:val="1"/>
        </w:numPr>
      </w:pPr>
      <w:r w:rsidRPr="000238C2">
        <w:rPr>
          <w:b/>
          <w:bCs/>
        </w:rPr>
        <w:t>MEA02 (Gerenciar o Sistema de Controle Interno):</w:t>
      </w:r>
      <w:r w:rsidRPr="000238C2">
        <w:t xml:space="preserve"> assegura efetividade dos controles</w:t>
      </w:r>
    </w:p>
    <w:p w:rsidR="000238C2" w:rsidRPr="000238C2" w:rsidRDefault="000238C2" w:rsidP="000238C2">
      <w:pPr>
        <w:numPr>
          <w:ilvl w:val="0"/>
          <w:numId w:val="1"/>
        </w:numPr>
      </w:pPr>
      <w:r w:rsidRPr="000238C2">
        <w:rPr>
          <w:b/>
          <w:bCs/>
        </w:rPr>
        <w:t>MEA03 (Gerenciar Conformidade com Requisitos Externos):</w:t>
      </w:r>
      <w:r w:rsidRPr="000238C2">
        <w:t xml:space="preserve"> monitora aderência regulatória</w:t>
      </w:r>
    </w:p>
    <w:p w:rsidR="000238C2" w:rsidRPr="000238C2" w:rsidRDefault="000238C2" w:rsidP="000238C2">
      <w:r w:rsidRPr="000238C2">
        <w:t>O COBIT fornece modelo de capacidade que permite às organizações avaliarem sua maturidade em compliance, progredindo de níveis iniciais (processos ad hoc) até níveis otimizados (melhoria contínua).</w:t>
      </w:r>
    </w:p>
    <w:p w:rsidR="000238C2" w:rsidRPr="000238C2" w:rsidRDefault="000238C2" w:rsidP="000238C2">
      <w:pPr>
        <w:rPr>
          <w:b/>
          <w:bCs/>
        </w:rPr>
      </w:pPr>
      <w:r w:rsidRPr="000238C2">
        <w:rPr>
          <w:b/>
          <w:bCs/>
        </w:rPr>
        <w:t>2.2 ISO/IEC 27001:2022</w:t>
      </w:r>
    </w:p>
    <w:p w:rsidR="000238C2" w:rsidRPr="000238C2" w:rsidRDefault="000238C2" w:rsidP="000238C2">
      <w:r w:rsidRPr="000238C2">
        <w:t>Norma internacional que especifica requisitos para estabelecer, implementar, manter e melhorar continuamente um Sistema de Gestão de Segurança da Informação (SGSI). Inclui 93 controles organizados em 4 categorias:</w:t>
      </w:r>
    </w:p>
    <w:p w:rsidR="000238C2" w:rsidRPr="000238C2" w:rsidRDefault="000238C2" w:rsidP="000238C2">
      <w:pPr>
        <w:numPr>
          <w:ilvl w:val="0"/>
          <w:numId w:val="2"/>
        </w:numPr>
      </w:pPr>
      <w:r w:rsidRPr="000238C2">
        <w:rPr>
          <w:b/>
          <w:bCs/>
        </w:rPr>
        <w:lastRenderedPageBreak/>
        <w:t>Controles Organizacionais:</w:t>
      </w:r>
      <w:r w:rsidRPr="000238C2">
        <w:t xml:space="preserve"> políticas de segurança, organização da segurança da informação, segurança de recursos humanos, gestão de ativos</w:t>
      </w:r>
    </w:p>
    <w:p w:rsidR="000238C2" w:rsidRPr="000238C2" w:rsidRDefault="000238C2" w:rsidP="000238C2">
      <w:pPr>
        <w:numPr>
          <w:ilvl w:val="0"/>
          <w:numId w:val="2"/>
        </w:numPr>
      </w:pPr>
      <w:r w:rsidRPr="000238C2">
        <w:rPr>
          <w:b/>
          <w:bCs/>
        </w:rPr>
        <w:t>Controles de Pessoas:</w:t>
      </w:r>
      <w:r w:rsidRPr="000238C2">
        <w:t xml:space="preserve"> conscientização, educação e treinamento em segurança</w:t>
      </w:r>
    </w:p>
    <w:p w:rsidR="000238C2" w:rsidRPr="000238C2" w:rsidRDefault="000238C2" w:rsidP="000238C2">
      <w:pPr>
        <w:numPr>
          <w:ilvl w:val="0"/>
          <w:numId w:val="2"/>
        </w:numPr>
      </w:pPr>
      <w:r w:rsidRPr="000238C2">
        <w:rPr>
          <w:b/>
          <w:bCs/>
        </w:rPr>
        <w:t>Controles Físicos:</w:t>
      </w:r>
      <w:r w:rsidRPr="000238C2">
        <w:t xml:space="preserve"> segurança de áreas, controle de acesso físico, segurança de equipamentos</w:t>
      </w:r>
    </w:p>
    <w:p w:rsidR="000238C2" w:rsidRPr="000238C2" w:rsidRDefault="000238C2" w:rsidP="000238C2">
      <w:pPr>
        <w:numPr>
          <w:ilvl w:val="0"/>
          <w:numId w:val="2"/>
        </w:numPr>
      </w:pPr>
      <w:r w:rsidRPr="000238C2">
        <w:rPr>
          <w:b/>
          <w:bCs/>
        </w:rPr>
        <w:t>Controles Tecnológicos:</w:t>
      </w:r>
      <w:r w:rsidRPr="000238C2">
        <w:t xml:space="preserve"> controle de acesso lógico, criptografia, segurança de redes, gestão de vulnerabilidades, backup</w:t>
      </w:r>
    </w:p>
    <w:p w:rsidR="000238C2" w:rsidRPr="000238C2" w:rsidRDefault="000238C2" w:rsidP="000238C2">
      <w:r w:rsidRPr="000238C2">
        <w:t>A certificação ISO 27001 é reconhecida internacionalmente como comprovação de maturidade em segurança da informação e requisito contratual frequente em relacionamentos B2B.</w:t>
      </w:r>
    </w:p>
    <w:p w:rsidR="000238C2" w:rsidRPr="000238C2" w:rsidRDefault="000238C2" w:rsidP="000238C2">
      <w:pPr>
        <w:rPr>
          <w:b/>
          <w:bCs/>
        </w:rPr>
      </w:pPr>
      <w:r w:rsidRPr="000238C2">
        <w:rPr>
          <w:b/>
          <w:bCs/>
        </w:rPr>
        <w:t>2.3 ISO/IEC 38500:2015</w:t>
      </w:r>
    </w:p>
    <w:p w:rsidR="000238C2" w:rsidRPr="000238C2" w:rsidRDefault="000238C2" w:rsidP="000238C2">
      <w:r w:rsidRPr="000238C2">
        <w:t>Fornece princípios orientadores para membros de conselhos de administração sobre o uso eficaz, eficiente e aceitável de TI. Estabelece seis princípios fundamentais:</w:t>
      </w:r>
    </w:p>
    <w:p w:rsidR="000238C2" w:rsidRPr="000238C2" w:rsidRDefault="000238C2" w:rsidP="000238C2">
      <w:pPr>
        <w:numPr>
          <w:ilvl w:val="0"/>
          <w:numId w:val="3"/>
        </w:numPr>
      </w:pPr>
      <w:r w:rsidRPr="000238C2">
        <w:rPr>
          <w:b/>
          <w:bCs/>
        </w:rPr>
        <w:t>Responsabilidade:</w:t>
      </w:r>
      <w:r w:rsidRPr="000238C2">
        <w:t xml:space="preserve"> indivíduos e grupos têm responsabilidades definidas</w:t>
      </w:r>
    </w:p>
    <w:p w:rsidR="000238C2" w:rsidRPr="000238C2" w:rsidRDefault="000238C2" w:rsidP="000238C2">
      <w:pPr>
        <w:numPr>
          <w:ilvl w:val="0"/>
          <w:numId w:val="3"/>
        </w:numPr>
      </w:pPr>
      <w:r w:rsidRPr="000238C2">
        <w:rPr>
          <w:b/>
          <w:bCs/>
        </w:rPr>
        <w:t>Estratégia:</w:t>
      </w:r>
      <w:r w:rsidRPr="000238C2">
        <w:t xml:space="preserve"> alinhamento entre estratégia de TI e estratégia organizacional</w:t>
      </w:r>
    </w:p>
    <w:p w:rsidR="000238C2" w:rsidRPr="000238C2" w:rsidRDefault="000238C2" w:rsidP="000238C2">
      <w:pPr>
        <w:numPr>
          <w:ilvl w:val="0"/>
          <w:numId w:val="3"/>
        </w:numPr>
      </w:pPr>
      <w:r w:rsidRPr="000238C2">
        <w:rPr>
          <w:b/>
          <w:bCs/>
        </w:rPr>
        <w:t>Aquisição:</w:t>
      </w:r>
      <w:r w:rsidRPr="000238C2">
        <w:t xml:space="preserve"> decisões de TI baseadas em análises adequadas</w:t>
      </w:r>
    </w:p>
    <w:p w:rsidR="000238C2" w:rsidRPr="000238C2" w:rsidRDefault="000238C2" w:rsidP="000238C2">
      <w:pPr>
        <w:numPr>
          <w:ilvl w:val="0"/>
          <w:numId w:val="3"/>
        </w:numPr>
      </w:pPr>
      <w:r w:rsidRPr="000238C2">
        <w:rPr>
          <w:b/>
          <w:bCs/>
        </w:rPr>
        <w:t>Desempenho:</w:t>
      </w:r>
      <w:r w:rsidRPr="000238C2">
        <w:t xml:space="preserve"> TI entrega valor ao negócio</w:t>
      </w:r>
    </w:p>
    <w:p w:rsidR="000238C2" w:rsidRPr="000238C2" w:rsidRDefault="000238C2" w:rsidP="000238C2">
      <w:pPr>
        <w:numPr>
          <w:ilvl w:val="0"/>
          <w:numId w:val="3"/>
        </w:numPr>
      </w:pPr>
      <w:r w:rsidRPr="000238C2">
        <w:rPr>
          <w:b/>
          <w:bCs/>
        </w:rPr>
        <w:t>Conformidade:</w:t>
      </w:r>
      <w:r w:rsidRPr="000238C2">
        <w:t xml:space="preserve"> observância de legislações e regulamentos</w:t>
      </w:r>
    </w:p>
    <w:p w:rsidR="000238C2" w:rsidRPr="000238C2" w:rsidRDefault="000238C2" w:rsidP="000238C2">
      <w:pPr>
        <w:numPr>
          <w:ilvl w:val="0"/>
          <w:numId w:val="3"/>
        </w:numPr>
      </w:pPr>
      <w:r w:rsidRPr="000238C2">
        <w:rPr>
          <w:b/>
          <w:bCs/>
        </w:rPr>
        <w:t>Comportamento Humano:</w:t>
      </w:r>
      <w:r w:rsidRPr="000238C2">
        <w:t xml:space="preserve"> respeito aos direitos e necessidades das pessoas</w:t>
      </w:r>
    </w:p>
    <w:p w:rsidR="000238C2" w:rsidRPr="000238C2" w:rsidRDefault="000238C2" w:rsidP="000238C2">
      <w:r w:rsidRPr="000238C2">
        <w:t>A conformidade é tratada como responsabilidade direta da alta administração, não podendo ser delegada exclusivamente às áreas técnicas.</w:t>
      </w:r>
    </w:p>
    <w:p w:rsidR="000238C2" w:rsidRPr="000238C2" w:rsidRDefault="000238C2" w:rsidP="000238C2">
      <w:pPr>
        <w:rPr>
          <w:b/>
          <w:bCs/>
        </w:rPr>
      </w:pPr>
      <w:r w:rsidRPr="000238C2">
        <w:rPr>
          <w:b/>
          <w:bCs/>
        </w:rPr>
        <w:t>2.4 ITIL 4 (Information Technology Infrastructure Library)</w:t>
      </w:r>
    </w:p>
    <w:p w:rsidR="000238C2" w:rsidRPr="000238C2" w:rsidRDefault="000238C2" w:rsidP="000238C2">
      <w:r w:rsidRPr="000238C2">
        <w:t>Framework de melhores práticas para gerenciamento de serviços de TI, cuja versão 4 incorpora práticas específicas de compliance:</w:t>
      </w:r>
    </w:p>
    <w:p w:rsidR="000238C2" w:rsidRPr="000238C2" w:rsidRDefault="000238C2" w:rsidP="000238C2">
      <w:pPr>
        <w:numPr>
          <w:ilvl w:val="0"/>
          <w:numId w:val="4"/>
        </w:numPr>
      </w:pPr>
      <w:r w:rsidRPr="000238C2">
        <w:rPr>
          <w:b/>
          <w:bCs/>
        </w:rPr>
        <w:t>Gestão de Riscos:</w:t>
      </w:r>
      <w:r w:rsidRPr="000238C2">
        <w:t xml:space="preserve"> identificação, avaliação e tratamento de riscos</w:t>
      </w:r>
    </w:p>
    <w:p w:rsidR="000238C2" w:rsidRPr="000238C2" w:rsidRDefault="000238C2" w:rsidP="000238C2">
      <w:pPr>
        <w:numPr>
          <w:ilvl w:val="0"/>
          <w:numId w:val="4"/>
        </w:numPr>
      </w:pPr>
      <w:r w:rsidRPr="000238C2">
        <w:rPr>
          <w:b/>
          <w:bCs/>
        </w:rPr>
        <w:t>Gestão de Continuidade de Serviços:</w:t>
      </w:r>
      <w:r w:rsidRPr="000238C2">
        <w:t xml:space="preserve"> assegura disponibilidade em situações adversas</w:t>
      </w:r>
    </w:p>
    <w:p w:rsidR="000238C2" w:rsidRPr="000238C2" w:rsidRDefault="000238C2" w:rsidP="000238C2">
      <w:pPr>
        <w:numPr>
          <w:ilvl w:val="0"/>
          <w:numId w:val="4"/>
        </w:numPr>
      </w:pPr>
      <w:r w:rsidRPr="000238C2">
        <w:rPr>
          <w:b/>
          <w:bCs/>
        </w:rPr>
        <w:t>Gestão de Segurança da Informação:</w:t>
      </w:r>
      <w:r w:rsidRPr="000238C2">
        <w:t xml:space="preserve"> proteção de informações contra acessos não autorizados</w:t>
      </w:r>
    </w:p>
    <w:p w:rsidR="000238C2" w:rsidRPr="000238C2" w:rsidRDefault="000238C2" w:rsidP="000238C2">
      <w:pPr>
        <w:numPr>
          <w:ilvl w:val="0"/>
          <w:numId w:val="4"/>
        </w:numPr>
      </w:pPr>
      <w:r w:rsidRPr="000238C2">
        <w:rPr>
          <w:b/>
          <w:bCs/>
        </w:rPr>
        <w:t>Gestão de Conformidade:</w:t>
      </w:r>
      <w:r w:rsidRPr="000238C2">
        <w:t xml:space="preserve"> assegura aderência a requisitos regulatórios e contratuais</w:t>
      </w:r>
    </w:p>
    <w:p w:rsidR="000238C2" w:rsidRPr="000238C2" w:rsidRDefault="000238C2" w:rsidP="000238C2">
      <w:r w:rsidRPr="000238C2">
        <w:lastRenderedPageBreak/>
        <w:t>O ITIL facilita a integração de controles de compliance em processos operacionais de TI, promovendo conformidade contínua ao invés de verificações periódicas isoladas.</w:t>
      </w:r>
    </w:p>
    <w:p w:rsidR="000238C2" w:rsidRPr="000238C2" w:rsidRDefault="000238C2" w:rsidP="000238C2">
      <w:pPr>
        <w:rPr>
          <w:b/>
          <w:bCs/>
        </w:rPr>
      </w:pPr>
      <w:r w:rsidRPr="000238C2">
        <w:rPr>
          <w:b/>
          <w:bCs/>
        </w:rPr>
        <w:t>2.5 Lei Sarbanes-Oxley (SOX) - Seções 302 e 404</w:t>
      </w:r>
    </w:p>
    <w:p w:rsidR="000238C2" w:rsidRPr="000238C2" w:rsidRDefault="000238C2" w:rsidP="000238C2">
      <w:r w:rsidRPr="000238C2">
        <w:t>Legislação norte-americana de 2002 aplicável a empresas de capital aberto listadas em bolsas dos EUA (incluindo subsidiárias brasileiras). As seções mais relevantes são:</w:t>
      </w:r>
    </w:p>
    <w:p w:rsidR="000238C2" w:rsidRPr="000238C2" w:rsidRDefault="000238C2" w:rsidP="000238C2">
      <w:pPr>
        <w:numPr>
          <w:ilvl w:val="0"/>
          <w:numId w:val="5"/>
        </w:numPr>
      </w:pPr>
      <w:r w:rsidRPr="000238C2">
        <w:rPr>
          <w:b/>
          <w:bCs/>
        </w:rPr>
        <w:t>Seção 302:</w:t>
      </w:r>
      <w:r w:rsidRPr="000238C2">
        <w:t xml:space="preserve"> CEO e CFO devem certificar pessoalmente a acurácia dos relatórios financeiros</w:t>
      </w:r>
    </w:p>
    <w:p w:rsidR="000238C2" w:rsidRPr="000238C2" w:rsidRDefault="000238C2" w:rsidP="000238C2">
      <w:pPr>
        <w:numPr>
          <w:ilvl w:val="0"/>
          <w:numId w:val="5"/>
        </w:numPr>
      </w:pPr>
      <w:r w:rsidRPr="000238C2">
        <w:rPr>
          <w:b/>
          <w:bCs/>
        </w:rPr>
        <w:t>Seção 404:</w:t>
      </w:r>
      <w:r w:rsidRPr="000238C2">
        <w:t xml:space="preserve"> Exige avaliação anual da eficácia dos controles internos sobre relatórios financeiros</w:t>
      </w:r>
    </w:p>
    <w:p w:rsidR="000238C2" w:rsidRPr="000238C2" w:rsidRDefault="000238C2" w:rsidP="000238C2">
      <w:r w:rsidRPr="000238C2">
        <w:t>Os controles de TI relevantes para SOX incluem:</w:t>
      </w:r>
    </w:p>
    <w:p w:rsidR="000238C2" w:rsidRPr="000238C2" w:rsidRDefault="000238C2" w:rsidP="000238C2">
      <w:pPr>
        <w:numPr>
          <w:ilvl w:val="0"/>
          <w:numId w:val="6"/>
        </w:numPr>
      </w:pPr>
      <w:r w:rsidRPr="000238C2">
        <w:rPr>
          <w:b/>
          <w:bCs/>
        </w:rPr>
        <w:t>Controles Gerais de TI (ITGCs):</w:t>
      </w:r>
      <w:r w:rsidRPr="000238C2">
        <w:t xml:space="preserve"> gestão de mudanças, gestão de acesso, operações de TI, segregação de funções</w:t>
      </w:r>
    </w:p>
    <w:p w:rsidR="000238C2" w:rsidRPr="000238C2" w:rsidRDefault="000238C2" w:rsidP="000238C2">
      <w:pPr>
        <w:numPr>
          <w:ilvl w:val="0"/>
          <w:numId w:val="6"/>
        </w:numPr>
      </w:pPr>
      <w:r w:rsidRPr="000238C2">
        <w:rPr>
          <w:b/>
          <w:bCs/>
        </w:rPr>
        <w:t>Controles de Aplicação:</w:t>
      </w:r>
      <w:r w:rsidRPr="000238C2">
        <w:t xml:space="preserve"> validações de dados, cálculos, interfaces entre sistemas</w:t>
      </w:r>
    </w:p>
    <w:p w:rsidR="000238C2" w:rsidRPr="000238C2" w:rsidRDefault="000238C2" w:rsidP="000238C2">
      <w:r w:rsidRPr="000238C2">
        <w:t>A não conformidade pode resultar em sanções criminais aos executivos responsáveis.</w:t>
      </w:r>
    </w:p>
    <w:p w:rsidR="000238C2" w:rsidRPr="000238C2" w:rsidRDefault="000238C2" w:rsidP="000238C2">
      <w:pPr>
        <w:rPr>
          <w:b/>
          <w:bCs/>
        </w:rPr>
      </w:pPr>
      <w:r w:rsidRPr="000238C2">
        <w:rPr>
          <w:b/>
          <w:bCs/>
        </w:rPr>
        <w:t>2.6 Lei Geral de Proteção de Dados (LGPD) - Lei 13.709/2018</w:t>
      </w:r>
    </w:p>
    <w:p w:rsidR="000238C2" w:rsidRPr="000238C2" w:rsidRDefault="000238C2" w:rsidP="000238C2">
      <w:r w:rsidRPr="000238C2">
        <w:t>Estabelece regras sobre coleta, armazenamento, tratamento e compartilhamento de dados pessoais no Brasil. Principais requisitos:</w:t>
      </w:r>
    </w:p>
    <w:p w:rsidR="000238C2" w:rsidRPr="000238C2" w:rsidRDefault="000238C2" w:rsidP="000238C2">
      <w:pPr>
        <w:numPr>
          <w:ilvl w:val="0"/>
          <w:numId w:val="7"/>
        </w:numPr>
      </w:pPr>
      <w:r w:rsidRPr="000238C2">
        <w:rPr>
          <w:b/>
          <w:bCs/>
        </w:rPr>
        <w:t>Bases legais para tratamento:</w:t>
      </w:r>
      <w:r w:rsidRPr="000238C2">
        <w:t xml:space="preserve"> consentimento, legítimo interesse, execução contratual, etc.</w:t>
      </w:r>
    </w:p>
    <w:p w:rsidR="000238C2" w:rsidRPr="000238C2" w:rsidRDefault="000238C2" w:rsidP="000238C2">
      <w:pPr>
        <w:numPr>
          <w:ilvl w:val="0"/>
          <w:numId w:val="7"/>
        </w:numPr>
      </w:pPr>
      <w:r w:rsidRPr="000238C2">
        <w:rPr>
          <w:b/>
          <w:bCs/>
        </w:rPr>
        <w:t>Direitos dos titulares:</w:t>
      </w:r>
      <w:r w:rsidRPr="000238C2">
        <w:t xml:space="preserve"> acesso, correção, eliminação, portabilidade, revogação de consentimento</w:t>
      </w:r>
    </w:p>
    <w:p w:rsidR="000238C2" w:rsidRPr="000238C2" w:rsidRDefault="000238C2" w:rsidP="000238C2">
      <w:pPr>
        <w:numPr>
          <w:ilvl w:val="0"/>
          <w:numId w:val="7"/>
        </w:numPr>
      </w:pPr>
      <w:r w:rsidRPr="000238C2">
        <w:rPr>
          <w:b/>
          <w:bCs/>
        </w:rPr>
        <w:t>Governança de privacidade:</w:t>
      </w:r>
      <w:r w:rsidRPr="000238C2">
        <w:t xml:space="preserve"> nomeação de Encarregado de Dados (DPO), políticas de privacidade, relatórios de impacto</w:t>
      </w:r>
    </w:p>
    <w:p w:rsidR="000238C2" w:rsidRPr="000238C2" w:rsidRDefault="000238C2" w:rsidP="000238C2">
      <w:pPr>
        <w:numPr>
          <w:ilvl w:val="0"/>
          <w:numId w:val="7"/>
        </w:numPr>
      </w:pPr>
      <w:r w:rsidRPr="000238C2">
        <w:rPr>
          <w:b/>
          <w:bCs/>
        </w:rPr>
        <w:t>Segurança:</w:t>
      </w:r>
      <w:r w:rsidRPr="000238C2">
        <w:t xml:space="preserve"> medidas técnicas e administrativas para proteção de dados</w:t>
      </w:r>
    </w:p>
    <w:p w:rsidR="000238C2" w:rsidRPr="000238C2" w:rsidRDefault="000238C2" w:rsidP="000238C2">
      <w:pPr>
        <w:numPr>
          <w:ilvl w:val="0"/>
          <w:numId w:val="7"/>
        </w:numPr>
      </w:pPr>
      <w:r w:rsidRPr="000238C2">
        <w:rPr>
          <w:b/>
          <w:bCs/>
        </w:rPr>
        <w:t>Notificação de incidentes:</w:t>
      </w:r>
      <w:r w:rsidRPr="000238C2">
        <w:t xml:space="preserve"> comunicação à ANPD e aos titulares em caso de vazamento</w:t>
      </w:r>
    </w:p>
    <w:p w:rsidR="000238C2" w:rsidRPr="000238C2" w:rsidRDefault="000238C2" w:rsidP="000238C2">
      <w:r w:rsidRPr="000238C2">
        <w:t>Sanções aplicáveis pela Autoridade Nacional de Proteção de Dados (ANPD):</w:t>
      </w:r>
    </w:p>
    <w:p w:rsidR="000238C2" w:rsidRPr="000238C2" w:rsidRDefault="000238C2" w:rsidP="000238C2">
      <w:pPr>
        <w:numPr>
          <w:ilvl w:val="0"/>
          <w:numId w:val="8"/>
        </w:numPr>
      </w:pPr>
      <w:r w:rsidRPr="000238C2">
        <w:t>Advertência com prazo para adequação</w:t>
      </w:r>
    </w:p>
    <w:p w:rsidR="000238C2" w:rsidRPr="000238C2" w:rsidRDefault="000238C2" w:rsidP="000238C2">
      <w:pPr>
        <w:numPr>
          <w:ilvl w:val="0"/>
          <w:numId w:val="8"/>
        </w:numPr>
      </w:pPr>
      <w:r w:rsidRPr="000238C2">
        <w:t>Multa simples de até 2% do faturamento, limitada a R$ 50 milhões por infração</w:t>
      </w:r>
    </w:p>
    <w:p w:rsidR="000238C2" w:rsidRPr="000238C2" w:rsidRDefault="000238C2" w:rsidP="000238C2">
      <w:pPr>
        <w:numPr>
          <w:ilvl w:val="0"/>
          <w:numId w:val="8"/>
        </w:numPr>
      </w:pPr>
      <w:r w:rsidRPr="000238C2">
        <w:t>Multa diária</w:t>
      </w:r>
    </w:p>
    <w:p w:rsidR="000238C2" w:rsidRPr="000238C2" w:rsidRDefault="000238C2" w:rsidP="000238C2">
      <w:pPr>
        <w:numPr>
          <w:ilvl w:val="0"/>
          <w:numId w:val="8"/>
        </w:numPr>
      </w:pPr>
      <w:r w:rsidRPr="000238C2">
        <w:t>Publicização da infração</w:t>
      </w:r>
    </w:p>
    <w:p w:rsidR="000238C2" w:rsidRPr="000238C2" w:rsidRDefault="000238C2" w:rsidP="000238C2">
      <w:pPr>
        <w:numPr>
          <w:ilvl w:val="0"/>
          <w:numId w:val="8"/>
        </w:numPr>
      </w:pPr>
      <w:r w:rsidRPr="000238C2">
        <w:lastRenderedPageBreak/>
        <w:t>Bloqueio ou eliminação dos dados</w:t>
      </w:r>
    </w:p>
    <w:p w:rsidR="000238C2" w:rsidRPr="000238C2" w:rsidRDefault="000238C2" w:rsidP="000238C2">
      <w:pPr>
        <w:rPr>
          <w:b/>
          <w:bCs/>
        </w:rPr>
      </w:pPr>
      <w:r w:rsidRPr="000238C2">
        <w:rPr>
          <w:b/>
          <w:bCs/>
        </w:rPr>
        <w:t>2.7 PCI-DSS (Payment Card Industry Data Security Standard)</w:t>
      </w:r>
    </w:p>
    <w:p w:rsidR="000238C2" w:rsidRPr="000238C2" w:rsidRDefault="000238C2" w:rsidP="000238C2">
      <w:r w:rsidRPr="000238C2">
        <w:t>Padrão de segurança para organizações que processam, armazenam ou transmitem dados de cartões de pagamento. Composto por 12 requisitos distribuídos em 6 objetivos:</w:t>
      </w:r>
    </w:p>
    <w:p w:rsidR="000238C2" w:rsidRPr="000238C2" w:rsidRDefault="000238C2" w:rsidP="000238C2">
      <w:pPr>
        <w:numPr>
          <w:ilvl w:val="0"/>
          <w:numId w:val="9"/>
        </w:numPr>
      </w:pPr>
      <w:r w:rsidRPr="000238C2">
        <w:t>Construir e manter rede segura</w:t>
      </w:r>
    </w:p>
    <w:p w:rsidR="000238C2" w:rsidRPr="000238C2" w:rsidRDefault="000238C2" w:rsidP="000238C2">
      <w:pPr>
        <w:numPr>
          <w:ilvl w:val="0"/>
          <w:numId w:val="9"/>
        </w:numPr>
      </w:pPr>
      <w:r w:rsidRPr="000238C2">
        <w:t>Proteger dados do titular do cartão</w:t>
      </w:r>
    </w:p>
    <w:p w:rsidR="000238C2" w:rsidRPr="000238C2" w:rsidRDefault="000238C2" w:rsidP="000238C2">
      <w:pPr>
        <w:numPr>
          <w:ilvl w:val="0"/>
          <w:numId w:val="9"/>
        </w:numPr>
      </w:pPr>
      <w:r w:rsidRPr="000238C2">
        <w:t>Manter programa de gestão de vulnerabilidades</w:t>
      </w:r>
    </w:p>
    <w:p w:rsidR="000238C2" w:rsidRPr="000238C2" w:rsidRDefault="000238C2" w:rsidP="000238C2">
      <w:pPr>
        <w:numPr>
          <w:ilvl w:val="0"/>
          <w:numId w:val="9"/>
        </w:numPr>
      </w:pPr>
      <w:r w:rsidRPr="000238C2">
        <w:t>Implementar medidas fortes de controle de acesso</w:t>
      </w:r>
    </w:p>
    <w:p w:rsidR="000238C2" w:rsidRPr="000238C2" w:rsidRDefault="000238C2" w:rsidP="000238C2">
      <w:pPr>
        <w:numPr>
          <w:ilvl w:val="0"/>
          <w:numId w:val="9"/>
        </w:numPr>
      </w:pPr>
      <w:r w:rsidRPr="000238C2">
        <w:t>Monitorar e testar redes regularmente</w:t>
      </w:r>
    </w:p>
    <w:p w:rsidR="000238C2" w:rsidRPr="000238C2" w:rsidRDefault="000238C2" w:rsidP="000238C2">
      <w:pPr>
        <w:numPr>
          <w:ilvl w:val="0"/>
          <w:numId w:val="9"/>
        </w:numPr>
      </w:pPr>
      <w:r w:rsidRPr="000238C2">
        <w:t>Manter política de segurança da informação</w:t>
      </w:r>
    </w:p>
    <w:p w:rsidR="000238C2" w:rsidRPr="000238C2" w:rsidRDefault="000238C2" w:rsidP="000238C2">
      <w:r w:rsidRPr="000238C2">
        <w:t>A não conformidade pode resultar em multas das bandeiras (Visa, Mastercard), aumento de taxas de processamento e perda da capacidade de processar transações com cartões.</w:t>
      </w:r>
    </w:p>
    <w:p w:rsidR="000238C2" w:rsidRPr="000238C2" w:rsidRDefault="000238C2" w:rsidP="000238C2">
      <w:r w:rsidRPr="000238C2">
        <w:pict>
          <v:rect id="_x0000_i1069" style="width:0;height:1.5pt" o:hralign="center" o:hrstd="t" o:hr="t" fillcolor="#a0a0a0" stroked="f"/>
        </w:pict>
      </w:r>
    </w:p>
    <w:p w:rsidR="000238C2" w:rsidRPr="000238C2" w:rsidRDefault="000238C2" w:rsidP="000238C2">
      <w:pPr>
        <w:rPr>
          <w:b/>
          <w:bCs/>
        </w:rPr>
      </w:pPr>
      <w:r w:rsidRPr="000238C2">
        <w:rPr>
          <w:b/>
          <w:bCs/>
        </w:rPr>
        <w:t>3. APLICAÇÃO PRÁTICA: ESTUDO DE CASO LOJAS RENNER</w:t>
      </w:r>
    </w:p>
    <w:p w:rsidR="000238C2" w:rsidRPr="000238C2" w:rsidRDefault="000238C2" w:rsidP="000238C2">
      <w:pPr>
        <w:rPr>
          <w:b/>
          <w:bCs/>
        </w:rPr>
      </w:pPr>
      <w:r w:rsidRPr="000238C2">
        <w:rPr>
          <w:b/>
          <w:bCs/>
        </w:rPr>
        <w:t>3.1 Contexto Organizacional</w:t>
      </w:r>
    </w:p>
    <w:p w:rsidR="000238C2" w:rsidRPr="000238C2" w:rsidRDefault="000238C2" w:rsidP="000238C2">
      <w:r w:rsidRPr="000238C2">
        <w:t>As Lojas Renner S.A., fundada em 1965, é uma das maiores redes de varejo de moda do Brasil, com mais de 600 lojas distribuídas em todo território nacional e países vizinhos. Com faturamento anual superior a R$ 10 bilhões e base de clientes superior a 20 milhões de pessoas cadastradas, a empresa opera em segmento altamente competitivo que depende criticamente de sistemas de informação para gestão de estoque, logística, relacionamento com clientes e transações financeiras.</w:t>
      </w:r>
    </w:p>
    <w:p w:rsidR="000238C2" w:rsidRPr="000238C2" w:rsidRDefault="000238C2" w:rsidP="000238C2">
      <w:pPr>
        <w:rPr>
          <w:b/>
          <w:bCs/>
        </w:rPr>
      </w:pPr>
      <w:r w:rsidRPr="000238C2">
        <w:rPr>
          <w:b/>
          <w:bCs/>
        </w:rPr>
        <w:t>3.2 O Incidente de Segurança de Janeiro de 2022</w:t>
      </w:r>
    </w:p>
    <w:p w:rsidR="000238C2" w:rsidRPr="000238C2" w:rsidRDefault="000238C2" w:rsidP="000238C2">
      <w:r w:rsidRPr="000238C2">
        <w:t>Em 16 de janeiro de 2022, a Renner identificou atividade suspeita em seus sistemas após ser contatada por pesquisadores de segurança que detectaram dados de clientes sendo comercializados em fóruns da dark web. A investigação inicial revelou que aproximadamente 20 milhões de registros de clientes haviam sido expostos, incluindo:</w:t>
      </w:r>
    </w:p>
    <w:p w:rsidR="000238C2" w:rsidRPr="000238C2" w:rsidRDefault="000238C2" w:rsidP="000238C2">
      <w:pPr>
        <w:numPr>
          <w:ilvl w:val="0"/>
          <w:numId w:val="10"/>
        </w:numPr>
      </w:pPr>
      <w:r w:rsidRPr="000238C2">
        <w:t>CPFs (Cadastro de Pessoa Física)</w:t>
      </w:r>
    </w:p>
    <w:p w:rsidR="000238C2" w:rsidRPr="000238C2" w:rsidRDefault="000238C2" w:rsidP="000238C2">
      <w:pPr>
        <w:numPr>
          <w:ilvl w:val="0"/>
          <w:numId w:val="10"/>
        </w:numPr>
      </w:pPr>
      <w:r w:rsidRPr="000238C2">
        <w:t>Datas de nascimento</w:t>
      </w:r>
    </w:p>
    <w:p w:rsidR="000238C2" w:rsidRPr="000238C2" w:rsidRDefault="000238C2" w:rsidP="000238C2">
      <w:pPr>
        <w:numPr>
          <w:ilvl w:val="0"/>
          <w:numId w:val="10"/>
        </w:numPr>
      </w:pPr>
      <w:r w:rsidRPr="000238C2">
        <w:t>Endereços residenciais completos</w:t>
      </w:r>
    </w:p>
    <w:p w:rsidR="000238C2" w:rsidRPr="000238C2" w:rsidRDefault="000238C2" w:rsidP="000238C2">
      <w:pPr>
        <w:numPr>
          <w:ilvl w:val="0"/>
          <w:numId w:val="10"/>
        </w:numPr>
      </w:pPr>
      <w:r w:rsidRPr="000238C2">
        <w:t>Números de telefone</w:t>
      </w:r>
    </w:p>
    <w:p w:rsidR="000238C2" w:rsidRPr="000238C2" w:rsidRDefault="000238C2" w:rsidP="000238C2">
      <w:pPr>
        <w:numPr>
          <w:ilvl w:val="0"/>
          <w:numId w:val="10"/>
        </w:numPr>
      </w:pPr>
      <w:r w:rsidRPr="000238C2">
        <w:lastRenderedPageBreak/>
        <w:t>Endereços de e-mail</w:t>
      </w:r>
    </w:p>
    <w:p w:rsidR="000238C2" w:rsidRPr="000238C2" w:rsidRDefault="000238C2" w:rsidP="000238C2">
      <w:pPr>
        <w:numPr>
          <w:ilvl w:val="0"/>
          <w:numId w:val="10"/>
        </w:numPr>
      </w:pPr>
      <w:r w:rsidRPr="000238C2">
        <w:t>Histórico de transações comerciais</w:t>
      </w:r>
    </w:p>
    <w:p w:rsidR="000238C2" w:rsidRPr="000238C2" w:rsidRDefault="000238C2" w:rsidP="000238C2">
      <w:pPr>
        <w:numPr>
          <w:ilvl w:val="0"/>
          <w:numId w:val="10"/>
        </w:numPr>
      </w:pPr>
      <w:r w:rsidRPr="000238C2">
        <w:t>Dados de navegação em plataformas digitais</w:t>
      </w:r>
    </w:p>
    <w:p w:rsidR="000238C2" w:rsidRPr="000238C2" w:rsidRDefault="000238C2" w:rsidP="000238C2">
      <w:r w:rsidRPr="000238C2">
        <w:t>A origem do vazamento foi atribuída a vulnerabilidades em sistemas legados não adequadamente segregados da infraestrutura principal, permitindo que atacantes explorassem falhas de autenticação e controle de acesso. Análises forenses posteriores indicaram que a base de dados comprometida não possuía criptografia em repouso (encryption at rest), violando boas práticas estabelecidas pela ISO 27001 e requisitos explícitos da LGPD.</w:t>
      </w:r>
    </w:p>
    <w:p w:rsidR="000238C2" w:rsidRPr="000238C2" w:rsidRDefault="000238C2" w:rsidP="000238C2">
      <w:pPr>
        <w:rPr>
          <w:b/>
          <w:bCs/>
        </w:rPr>
      </w:pPr>
      <w:r w:rsidRPr="000238C2">
        <w:rPr>
          <w:b/>
          <w:bCs/>
        </w:rPr>
        <w:t>3.3 Análise das Falhas de Compliance e Auditoria</w:t>
      </w:r>
    </w:p>
    <w:p w:rsidR="000238C2" w:rsidRPr="000238C2" w:rsidRDefault="000238C2" w:rsidP="000238C2">
      <w:r w:rsidRPr="000238C2">
        <w:t>O incidente evidenciou múltiplas deficiências nos processos de governança de TI da organização:</w:t>
      </w:r>
    </w:p>
    <w:p w:rsidR="000238C2" w:rsidRPr="000238C2" w:rsidRDefault="000238C2" w:rsidP="000238C2">
      <w:r w:rsidRPr="000238C2">
        <w:rPr>
          <w:b/>
          <w:bCs/>
        </w:rPr>
        <w:t>3.3.1 Gestão de Ativos e Segmentação de Rede</w:t>
      </w:r>
    </w:p>
    <w:p w:rsidR="000238C2" w:rsidRPr="000238C2" w:rsidRDefault="000238C2" w:rsidP="000238C2">
      <w:r w:rsidRPr="000238C2">
        <w:t>Sistemas legados permaneciam conectados à rede corporativa sem adequada microsegmentação, violando o princípio de defesa em profundidade. A arquitetura de rede não implementava zonas desmilitarizadas (DMZ) adequadas nem controles de firewall granulares entre segmentos de rede com diferentes níveis de sensibilidade.</w:t>
      </w:r>
    </w:p>
    <w:p w:rsidR="000238C2" w:rsidRPr="000238C2" w:rsidRDefault="000238C2" w:rsidP="000238C2">
      <w:r w:rsidRPr="000238C2">
        <w:t>Auditorias de TI anteriores não identificaram esses ativos críticos ou sua exposição ao risco, sugerindo que processos de descoberta de ativos e mapeamento de fluxos de dados eram inadequados. O controle A.5.9 da ISO 27001:2022 (Inventário de ativos de informação e outros ativos associados) não estava implementado efetivamente.</w:t>
      </w:r>
    </w:p>
    <w:p w:rsidR="000238C2" w:rsidRPr="000238C2" w:rsidRDefault="000238C2" w:rsidP="000238C2">
      <w:r w:rsidRPr="000238C2">
        <w:rPr>
          <w:b/>
          <w:bCs/>
        </w:rPr>
        <w:t>3.3.2 Controles Criptográficos Inadequados</w:t>
      </w:r>
    </w:p>
    <w:p w:rsidR="000238C2" w:rsidRPr="000238C2" w:rsidRDefault="000238C2" w:rsidP="000238C2">
      <w:r w:rsidRPr="000238C2">
        <w:t>A ausência de criptografia de dados em repouso contraria explicitamente:</w:t>
      </w:r>
    </w:p>
    <w:p w:rsidR="000238C2" w:rsidRPr="000238C2" w:rsidRDefault="000238C2" w:rsidP="000238C2">
      <w:pPr>
        <w:numPr>
          <w:ilvl w:val="0"/>
          <w:numId w:val="11"/>
        </w:numPr>
      </w:pPr>
      <w:r w:rsidRPr="000238C2">
        <w:t>Artigo 46 da LGPD: "Os agentes de tratamento devem adotar medidas de segurança, técnicas e administrativas aptas a proteger os dados pessoais"</w:t>
      </w:r>
    </w:p>
    <w:p w:rsidR="000238C2" w:rsidRPr="000238C2" w:rsidRDefault="000238C2" w:rsidP="000238C2">
      <w:pPr>
        <w:numPr>
          <w:ilvl w:val="0"/>
          <w:numId w:val="11"/>
        </w:numPr>
      </w:pPr>
      <w:r w:rsidRPr="000238C2">
        <w:t>Controle 8.24 da ISO 27001:2022: "Uso de criptografia"</w:t>
      </w:r>
    </w:p>
    <w:p w:rsidR="000238C2" w:rsidRPr="000238C2" w:rsidRDefault="000238C2" w:rsidP="000238C2">
      <w:pPr>
        <w:numPr>
          <w:ilvl w:val="0"/>
          <w:numId w:val="11"/>
        </w:numPr>
      </w:pPr>
      <w:r w:rsidRPr="000238C2">
        <w:t>Boas práticas de PCI-DSS Requirement 3: "Protect stored cardholder data"</w:t>
      </w:r>
    </w:p>
    <w:p w:rsidR="000238C2" w:rsidRPr="000238C2" w:rsidRDefault="000238C2" w:rsidP="000238C2">
      <w:r w:rsidRPr="000238C2">
        <w:t>Processos de auditoria não verificaram efetivamente a implementação de controles criptográficos em todas as bases de dados contendo informações pessoais, indicando que checklists de auditoria eram superficiais ou não executados rigorosamente.</w:t>
      </w:r>
    </w:p>
    <w:p w:rsidR="000238C2" w:rsidRPr="000238C2" w:rsidRDefault="000238C2" w:rsidP="000238C2">
      <w:r w:rsidRPr="000238C2">
        <w:rPr>
          <w:b/>
          <w:bCs/>
        </w:rPr>
        <w:t>3.3.3 Gestão de Vulnerabilidades</w:t>
      </w:r>
    </w:p>
    <w:p w:rsidR="000238C2" w:rsidRPr="000238C2" w:rsidRDefault="000238C2" w:rsidP="000238C2">
      <w:r w:rsidRPr="000238C2">
        <w:t>A exploração de vulnerabilidades conhecidas sugere deficiências nos processos de:</w:t>
      </w:r>
    </w:p>
    <w:p w:rsidR="000238C2" w:rsidRPr="000238C2" w:rsidRDefault="000238C2" w:rsidP="000238C2">
      <w:pPr>
        <w:numPr>
          <w:ilvl w:val="0"/>
          <w:numId w:val="12"/>
        </w:numPr>
      </w:pPr>
      <w:r w:rsidRPr="000238C2">
        <w:rPr>
          <w:b/>
          <w:bCs/>
        </w:rPr>
        <w:lastRenderedPageBreak/>
        <w:t>Patch Management:</w:t>
      </w:r>
      <w:r w:rsidRPr="000238C2">
        <w:t xml:space="preserve"> atualizações de segurança não eram aplicadas tempestivamente</w:t>
      </w:r>
    </w:p>
    <w:p w:rsidR="000238C2" w:rsidRPr="000238C2" w:rsidRDefault="000238C2" w:rsidP="000238C2">
      <w:pPr>
        <w:numPr>
          <w:ilvl w:val="0"/>
          <w:numId w:val="12"/>
        </w:numPr>
      </w:pPr>
      <w:r w:rsidRPr="000238C2">
        <w:rPr>
          <w:b/>
          <w:bCs/>
        </w:rPr>
        <w:t>Vulnerability Assessment:</w:t>
      </w:r>
      <w:r w:rsidRPr="000238C2">
        <w:t xml:space="preserve"> scanning automatizado de vulnerabilidades não cobria adequadamente sistemas legados</w:t>
      </w:r>
    </w:p>
    <w:p w:rsidR="000238C2" w:rsidRPr="000238C2" w:rsidRDefault="000238C2" w:rsidP="000238C2">
      <w:pPr>
        <w:numPr>
          <w:ilvl w:val="0"/>
          <w:numId w:val="12"/>
        </w:numPr>
      </w:pPr>
      <w:r w:rsidRPr="000238C2">
        <w:rPr>
          <w:b/>
          <w:bCs/>
        </w:rPr>
        <w:t>Penetration Testing:</w:t>
      </w:r>
      <w:r w:rsidRPr="000238C2">
        <w:t xml:space="preserve"> testes de penetração não eram conduzidos regularmente ou não incluíam sistemas críticos</w:t>
      </w:r>
    </w:p>
    <w:p w:rsidR="000238C2" w:rsidRPr="000238C2" w:rsidRDefault="000238C2" w:rsidP="000238C2">
      <w:r w:rsidRPr="000238C2">
        <w:t>O controle 8.8 da ISO 27001:2022 (Gestão de vulnerabilidades técnicas) requer processo sistemático de identificação, avaliação e correção de vulnerabilidades.</w:t>
      </w:r>
    </w:p>
    <w:p w:rsidR="000238C2" w:rsidRPr="000238C2" w:rsidRDefault="000238C2" w:rsidP="000238C2">
      <w:r w:rsidRPr="000238C2">
        <w:rPr>
          <w:b/>
          <w:bCs/>
        </w:rPr>
        <w:t>3.3.4 Monitoramento e Detecção de Incidentes</w:t>
      </w:r>
    </w:p>
    <w:p w:rsidR="000238C2" w:rsidRPr="000238C2" w:rsidRDefault="000238C2" w:rsidP="000238C2">
      <w:r w:rsidRPr="000238C2">
        <w:t>O tempo decorrido entre o comprometimento inicial e a detecção (estimado em várias semanas) indica ausência de capacidades adequadas de:</w:t>
      </w:r>
    </w:p>
    <w:p w:rsidR="000238C2" w:rsidRPr="000238C2" w:rsidRDefault="000238C2" w:rsidP="000238C2">
      <w:pPr>
        <w:numPr>
          <w:ilvl w:val="0"/>
          <w:numId w:val="13"/>
        </w:numPr>
      </w:pPr>
      <w:r w:rsidRPr="000238C2">
        <w:rPr>
          <w:b/>
          <w:bCs/>
        </w:rPr>
        <w:t>SIEM (Security Information and Event Management):</w:t>
      </w:r>
      <w:r w:rsidRPr="000238C2">
        <w:t xml:space="preserve"> correlação de eventos de segurança em tempo real</w:t>
      </w:r>
    </w:p>
    <w:p w:rsidR="000238C2" w:rsidRPr="000238C2" w:rsidRDefault="000238C2" w:rsidP="000238C2">
      <w:pPr>
        <w:numPr>
          <w:ilvl w:val="0"/>
          <w:numId w:val="13"/>
        </w:numPr>
      </w:pPr>
      <w:r w:rsidRPr="000238C2">
        <w:rPr>
          <w:b/>
          <w:bCs/>
        </w:rPr>
        <w:t>SOC (Security Operations Center):</w:t>
      </w:r>
      <w:r w:rsidRPr="000238C2">
        <w:t xml:space="preserve"> monitoramento contínuo de ameaças</w:t>
      </w:r>
    </w:p>
    <w:p w:rsidR="000238C2" w:rsidRPr="000238C2" w:rsidRDefault="000238C2" w:rsidP="000238C2">
      <w:pPr>
        <w:numPr>
          <w:ilvl w:val="0"/>
          <w:numId w:val="13"/>
        </w:numPr>
      </w:pPr>
      <w:r w:rsidRPr="000238C2">
        <w:rPr>
          <w:b/>
          <w:bCs/>
        </w:rPr>
        <w:t>IDS/IPS (Intrusion Detection/Prevention Systems):</w:t>
      </w:r>
      <w:r w:rsidRPr="000238C2">
        <w:t xml:space="preserve"> detecção de padrões de ataque</w:t>
      </w:r>
    </w:p>
    <w:p w:rsidR="000238C2" w:rsidRPr="000238C2" w:rsidRDefault="000238C2" w:rsidP="000238C2">
      <w:pPr>
        <w:numPr>
          <w:ilvl w:val="0"/>
          <w:numId w:val="13"/>
        </w:numPr>
      </w:pPr>
      <w:r w:rsidRPr="000238C2">
        <w:rPr>
          <w:b/>
          <w:bCs/>
        </w:rPr>
        <w:t>DLP (Data Loss Prevention):</w:t>
      </w:r>
      <w:r w:rsidRPr="000238C2">
        <w:t xml:space="preserve"> prevenção de exfiltração de dados</w:t>
      </w:r>
    </w:p>
    <w:p w:rsidR="000238C2" w:rsidRPr="000238C2" w:rsidRDefault="000238C2" w:rsidP="000238C2">
      <w:r w:rsidRPr="000238C2">
        <w:t>A detecção ocorreu por fonte externa (pesquisadores de segurança), não por controles internos, evidenciando falha crítica nos processos de monitoramento.</w:t>
      </w:r>
    </w:p>
    <w:p w:rsidR="000238C2" w:rsidRPr="000238C2" w:rsidRDefault="000238C2" w:rsidP="000238C2">
      <w:r w:rsidRPr="000238C2">
        <w:rPr>
          <w:b/>
          <w:bCs/>
        </w:rPr>
        <w:t>3.3.5 Gestão de Identidade e Acesso</w:t>
      </w:r>
    </w:p>
    <w:p w:rsidR="000238C2" w:rsidRPr="000238C2" w:rsidRDefault="000238C2" w:rsidP="000238C2">
      <w:r w:rsidRPr="000238C2">
        <w:t>A exploração bem-sucedida sugere controles inadequados de:</w:t>
      </w:r>
    </w:p>
    <w:p w:rsidR="000238C2" w:rsidRPr="000238C2" w:rsidRDefault="000238C2" w:rsidP="000238C2">
      <w:pPr>
        <w:numPr>
          <w:ilvl w:val="0"/>
          <w:numId w:val="14"/>
        </w:numPr>
      </w:pPr>
      <w:r w:rsidRPr="000238C2">
        <w:rPr>
          <w:b/>
          <w:bCs/>
        </w:rPr>
        <w:t>Autenticação Multifator (MFA):</w:t>
      </w:r>
      <w:r w:rsidRPr="000238C2">
        <w:t xml:space="preserve"> não implementada para acesso a sistemas críticos</w:t>
      </w:r>
    </w:p>
    <w:p w:rsidR="000238C2" w:rsidRPr="000238C2" w:rsidRDefault="000238C2" w:rsidP="000238C2">
      <w:pPr>
        <w:numPr>
          <w:ilvl w:val="0"/>
          <w:numId w:val="14"/>
        </w:numPr>
      </w:pPr>
      <w:r w:rsidRPr="000238C2">
        <w:rPr>
          <w:b/>
          <w:bCs/>
        </w:rPr>
        <w:t>Gestão de Privilégios (PAM):</w:t>
      </w:r>
      <w:r w:rsidRPr="000238C2">
        <w:t xml:space="preserve"> contas com privilégios excessivos</w:t>
      </w:r>
    </w:p>
    <w:p w:rsidR="000238C2" w:rsidRPr="000238C2" w:rsidRDefault="000238C2" w:rsidP="000238C2">
      <w:pPr>
        <w:numPr>
          <w:ilvl w:val="0"/>
          <w:numId w:val="14"/>
        </w:numPr>
      </w:pPr>
      <w:r w:rsidRPr="000238C2">
        <w:rPr>
          <w:b/>
          <w:bCs/>
        </w:rPr>
        <w:t>Segregação de Funções (SoD):</w:t>
      </w:r>
      <w:r w:rsidRPr="000238C2">
        <w:t xml:space="preserve"> usuários com combinações de permissões conflitantes</w:t>
      </w:r>
    </w:p>
    <w:p w:rsidR="000238C2" w:rsidRPr="000238C2" w:rsidRDefault="000238C2" w:rsidP="000238C2">
      <w:pPr>
        <w:numPr>
          <w:ilvl w:val="0"/>
          <w:numId w:val="14"/>
        </w:numPr>
      </w:pPr>
      <w:r w:rsidRPr="000238C2">
        <w:rPr>
          <w:b/>
          <w:bCs/>
        </w:rPr>
        <w:t>Recertificação de Acessos:</w:t>
      </w:r>
      <w:r w:rsidRPr="000238C2">
        <w:t xml:space="preserve"> revisões periódicas não executadas adequadamente</w:t>
      </w:r>
    </w:p>
    <w:p w:rsidR="000238C2" w:rsidRPr="000238C2" w:rsidRDefault="000238C2" w:rsidP="000238C2">
      <w:r w:rsidRPr="000238C2">
        <w:t>O controle A.5.15 da ISO 27001 (Controle de acesso) e objetivo APO13.01 do COBIT (Estabelecer e manter um Sistema de Gestão de Segurança da Informação) não estavam adequadamente implementados.</w:t>
      </w:r>
    </w:p>
    <w:p w:rsidR="000238C2" w:rsidRPr="000238C2" w:rsidRDefault="000238C2" w:rsidP="000238C2">
      <w:pPr>
        <w:rPr>
          <w:b/>
          <w:bCs/>
        </w:rPr>
      </w:pPr>
      <w:r w:rsidRPr="000238C2">
        <w:rPr>
          <w:b/>
          <w:bCs/>
        </w:rPr>
        <w:t>3.4 Impactos do Incidente</w:t>
      </w:r>
    </w:p>
    <w:p w:rsidR="000238C2" w:rsidRPr="000238C2" w:rsidRDefault="000238C2" w:rsidP="000238C2">
      <w:r w:rsidRPr="000238C2">
        <w:rPr>
          <w:b/>
          <w:bCs/>
        </w:rPr>
        <w:t>3.4.1 Impactos Regulatórios</w:t>
      </w:r>
    </w:p>
    <w:p w:rsidR="000238C2" w:rsidRPr="000238C2" w:rsidRDefault="000238C2" w:rsidP="000238C2">
      <w:r w:rsidRPr="000238C2">
        <w:lastRenderedPageBreak/>
        <w:t>Embora a Renner não tenha divulgado valores específicos, o incidente resultou em:</w:t>
      </w:r>
    </w:p>
    <w:p w:rsidR="000238C2" w:rsidRPr="000238C2" w:rsidRDefault="000238C2" w:rsidP="000238C2">
      <w:pPr>
        <w:numPr>
          <w:ilvl w:val="0"/>
          <w:numId w:val="15"/>
        </w:numPr>
      </w:pPr>
      <w:r w:rsidRPr="000238C2">
        <w:t>Notificação obrigatória à ANPD conforme Artigo 48 da LGPD</w:t>
      </w:r>
    </w:p>
    <w:p w:rsidR="000238C2" w:rsidRPr="000238C2" w:rsidRDefault="000238C2" w:rsidP="000238C2">
      <w:pPr>
        <w:numPr>
          <w:ilvl w:val="0"/>
          <w:numId w:val="15"/>
        </w:numPr>
      </w:pPr>
      <w:r w:rsidRPr="000238C2">
        <w:t>Investigação formal pela autoridade reguladora</w:t>
      </w:r>
    </w:p>
    <w:p w:rsidR="000238C2" w:rsidRPr="000238C2" w:rsidRDefault="000238C2" w:rsidP="000238C2">
      <w:pPr>
        <w:numPr>
          <w:ilvl w:val="0"/>
          <w:numId w:val="15"/>
        </w:numPr>
      </w:pPr>
      <w:r w:rsidRPr="000238C2">
        <w:t>Exposição a sanções administrativas potenciais de até R$ 50 milhões</w:t>
      </w:r>
    </w:p>
    <w:p w:rsidR="000238C2" w:rsidRPr="000238C2" w:rsidRDefault="000238C2" w:rsidP="000238C2">
      <w:pPr>
        <w:numPr>
          <w:ilvl w:val="0"/>
          <w:numId w:val="15"/>
        </w:numPr>
      </w:pPr>
      <w:r w:rsidRPr="000238C2">
        <w:t>Processos judiciais individuais e ações civis públicas movidas por titulares de dados</w:t>
      </w:r>
    </w:p>
    <w:p w:rsidR="000238C2" w:rsidRPr="000238C2" w:rsidRDefault="000238C2" w:rsidP="000238C2">
      <w:r w:rsidRPr="000238C2">
        <w:rPr>
          <w:b/>
          <w:bCs/>
        </w:rPr>
        <w:t>3.4.2 Impactos Financeiros</w:t>
      </w:r>
    </w:p>
    <w:p w:rsidR="000238C2" w:rsidRPr="000238C2" w:rsidRDefault="000238C2" w:rsidP="000238C2">
      <w:r w:rsidRPr="000238C2">
        <w:t>Custos diretos e indiretos estimados:</w:t>
      </w:r>
    </w:p>
    <w:p w:rsidR="000238C2" w:rsidRPr="000238C2" w:rsidRDefault="000238C2" w:rsidP="000238C2">
      <w:pPr>
        <w:numPr>
          <w:ilvl w:val="0"/>
          <w:numId w:val="16"/>
        </w:numPr>
      </w:pPr>
      <w:r w:rsidRPr="000238C2">
        <w:t>Investimentos emergenciais em remediação: R$ 100 milhões (2022-2023)</w:t>
      </w:r>
    </w:p>
    <w:p w:rsidR="000238C2" w:rsidRPr="000238C2" w:rsidRDefault="000238C2" w:rsidP="000238C2">
      <w:pPr>
        <w:numPr>
          <w:ilvl w:val="0"/>
          <w:numId w:val="16"/>
        </w:numPr>
      </w:pPr>
      <w:r w:rsidRPr="000238C2">
        <w:t>Custos de resposta ao incidente: equipes forenses, consultoria jurídica, comunicação</w:t>
      </w:r>
    </w:p>
    <w:p w:rsidR="000238C2" w:rsidRPr="000238C2" w:rsidRDefault="000238C2" w:rsidP="000238C2">
      <w:pPr>
        <w:numPr>
          <w:ilvl w:val="0"/>
          <w:numId w:val="16"/>
        </w:numPr>
      </w:pPr>
      <w:r w:rsidRPr="000238C2">
        <w:t>Serviços de proteção de crédito oferecidos a clientes afetados</w:t>
      </w:r>
    </w:p>
    <w:p w:rsidR="000238C2" w:rsidRPr="000238C2" w:rsidRDefault="000238C2" w:rsidP="000238C2">
      <w:pPr>
        <w:numPr>
          <w:ilvl w:val="0"/>
          <w:numId w:val="16"/>
        </w:numPr>
      </w:pPr>
      <w:r w:rsidRPr="000238C2">
        <w:t>Custos de litígio e possíveis acordos extrajudiciais</w:t>
      </w:r>
    </w:p>
    <w:p w:rsidR="000238C2" w:rsidRPr="000238C2" w:rsidRDefault="000238C2" w:rsidP="000238C2">
      <w:r w:rsidRPr="000238C2">
        <w:rPr>
          <w:b/>
          <w:bCs/>
        </w:rPr>
        <w:t>3.4.3 Impactos Reputacionais</w:t>
      </w:r>
    </w:p>
    <w:p w:rsidR="000238C2" w:rsidRPr="000238C2" w:rsidRDefault="000238C2" w:rsidP="000238C2">
      <w:pPr>
        <w:numPr>
          <w:ilvl w:val="0"/>
          <w:numId w:val="17"/>
        </w:numPr>
      </w:pPr>
      <w:r w:rsidRPr="000238C2">
        <w:t>Cobertura negativa extensiva na mídia nacional</w:t>
      </w:r>
    </w:p>
    <w:p w:rsidR="000238C2" w:rsidRPr="000238C2" w:rsidRDefault="000238C2" w:rsidP="000238C2">
      <w:pPr>
        <w:numPr>
          <w:ilvl w:val="0"/>
          <w:numId w:val="17"/>
        </w:numPr>
      </w:pPr>
      <w:r w:rsidRPr="000238C2">
        <w:t>Redução mensurável no Net Promoter Score (NPS)</w:t>
      </w:r>
    </w:p>
    <w:p w:rsidR="000238C2" w:rsidRPr="000238C2" w:rsidRDefault="000238C2" w:rsidP="000238C2">
      <w:pPr>
        <w:numPr>
          <w:ilvl w:val="0"/>
          <w:numId w:val="17"/>
        </w:numPr>
      </w:pPr>
      <w:r w:rsidRPr="000238C2">
        <w:t>Impacto nas cotações das ações da empresa</w:t>
      </w:r>
    </w:p>
    <w:p w:rsidR="000238C2" w:rsidRPr="000238C2" w:rsidRDefault="000238C2" w:rsidP="000238C2">
      <w:pPr>
        <w:numPr>
          <w:ilvl w:val="0"/>
          <w:numId w:val="17"/>
        </w:numPr>
      </w:pPr>
      <w:r w:rsidRPr="000238C2">
        <w:t>Perda de confiança de clientes e parceiros comerciais</w:t>
      </w:r>
    </w:p>
    <w:p w:rsidR="000238C2" w:rsidRPr="000238C2" w:rsidRDefault="000238C2" w:rsidP="000238C2">
      <w:pPr>
        <w:rPr>
          <w:b/>
          <w:bCs/>
        </w:rPr>
      </w:pPr>
      <w:r w:rsidRPr="000238C2">
        <w:rPr>
          <w:b/>
          <w:bCs/>
        </w:rPr>
        <w:t>3.5 Programa de Remediação e Ações Corretivas</w:t>
      </w:r>
    </w:p>
    <w:p w:rsidR="000238C2" w:rsidRPr="000238C2" w:rsidRDefault="000238C2" w:rsidP="000238C2">
      <w:r w:rsidRPr="000238C2">
        <w:t>Após o incidente, a Renner implementou programa abrangente de remediação estruturado em múltiplas frentes:</w:t>
      </w:r>
    </w:p>
    <w:p w:rsidR="000238C2" w:rsidRPr="000238C2" w:rsidRDefault="000238C2" w:rsidP="000238C2">
      <w:r w:rsidRPr="000238C2">
        <w:rPr>
          <w:b/>
          <w:bCs/>
        </w:rPr>
        <w:t>3.5.1 Governança e Estrutura Organizacional</w:t>
      </w:r>
    </w:p>
    <w:p w:rsidR="000238C2" w:rsidRPr="000238C2" w:rsidRDefault="000238C2" w:rsidP="000238C2">
      <w:pPr>
        <w:numPr>
          <w:ilvl w:val="0"/>
          <w:numId w:val="18"/>
        </w:numPr>
      </w:pPr>
      <w:r w:rsidRPr="000238C2">
        <w:rPr>
          <w:b/>
          <w:bCs/>
        </w:rPr>
        <w:t>Criação de Comitê Executivo de Cibersegurança</w:t>
      </w:r>
      <w:r w:rsidRPr="000238C2">
        <w:t xml:space="preserve"> reportando diretamente ao CEO e ao Conselho de Administração</w:t>
      </w:r>
    </w:p>
    <w:p w:rsidR="000238C2" w:rsidRPr="000238C2" w:rsidRDefault="000238C2" w:rsidP="000238C2">
      <w:pPr>
        <w:numPr>
          <w:ilvl w:val="0"/>
          <w:numId w:val="18"/>
        </w:numPr>
      </w:pPr>
      <w:r w:rsidRPr="000238C2">
        <w:rPr>
          <w:b/>
          <w:bCs/>
        </w:rPr>
        <w:t>Nomeação de Chief Information Security Officer (CISO)</w:t>
      </w:r>
      <w:r w:rsidRPr="000238C2">
        <w:t xml:space="preserve"> de nível C-level</w:t>
      </w:r>
    </w:p>
    <w:p w:rsidR="000238C2" w:rsidRPr="000238C2" w:rsidRDefault="000238C2" w:rsidP="000238C2">
      <w:pPr>
        <w:numPr>
          <w:ilvl w:val="0"/>
          <w:numId w:val="18"/>
        </w:numPr>
      </w:pPr>
      <w:r w:rsidRPr="000238C2">
        <w:rPr>
          <w:b/>
          <w:bCs/>
        </w:rPr>
        <w:t>Estabelecimento de Comitê de Privacidade</w:t>
      </w:r>
      <w:r w:rsidRPr="000238C2">
        <w:t xml:space="preserve"> liderado pelo Data Protection Officer (DPO)</w:t>
      </w:r>
    </w:p>
    <w:p w:rsidR="000238C2" w:rsidRPr="000238C2" w:rsidRDefault="000238C2" w:rsidP="000238C2">
      <w:pPr>
        <w:numPr>
          <w:ilvl w:val="0"/>
          <w:numId w:val="18"/>
        </w:numPr>
      </w:pPr>
      <w:r w:rsidRPr="000238C2">
        <w:rPr>
          <w:b/>
          <w:bCs/>
        </w:rPr>
        <w:t>Definição clara de papéis e responsabilidades</w:t>
      </w:r>
      <w:r w:rsidRPr="000238C2">
        <w:t xml:space="preserve"> conforme modelo RACI (Responsible, Accountable, Consulted, Informed)</w:t>
      </w:r>
    </w:p>
    <w:p w:rsidR="000238C2" w:rsidRPr="000238C2" w:rsidRDefault="000238C2" w:rsidP="000238C2">
      <w:r w:rsidRPr="000238C2">
        <w:rPr>
          <w:b/>
          <w:bCs/>
        </w:rPr>
        <w:t>3.5.2 Investimentos em Tecnologia</w:t>
      </w:r>
    </w:p>
    <w:p w:rsidR="000238C2" w:rsidRPr="000238C2" w:rsidRDefault="000238C2" w:rsidP="000238C2">
      <w:r w:rsidRPr="000238C2">
        <w:lastRenderedPageBreak/>
        <w:t>Alocação de R$ 100 milhões em 2022-2023 para:</w:t>
      </w:r>
    </w:p>
    <w:p w:rsidR="000238C2" w:rsidRPr="000238C2" w:rsidRDefault="000238C2" w:rsidP="000238C2">
      <w:pPr>
        <w:numPr>
          <w:ilvl w:val="0"/>
          <w:numId w:val="19"/>
        </w:numPr>
      </w:pPr>
      <w:r w:rsidRPr="000238C2">
        <w:rPr>
          <w:b/>
          <w:bCs/>
        </w:rPr>
        <w:t>Security Operations Center (SOC)</w:t>
      </w:r>
      <w:r w:rsidRPr="000238C2">
        <w:t xml:space="preserve"> operando 24x7 com equipe dedicada</w:t>
      </w:r>
    </w:p>
    <w:p w:rsidR="000238C2" w:rsidRPr="000238C2" w:rsidRDefault="000238C2" w:rsidP="000238C2">
      <w:pPr>
        <w:numPr>
          <w:ilvl w:val="0"/>
          <w:numId w:val="19"/>
        </w:numPr>
      </w:pPr>
      <w:r w:rsidRPr="000238C2">
        <w:rPr>
          <w:b/>
          <w:bCs/>
        </w:rPr>
        <w:t>Plataforma SIEM</w:t>
      </w:r>
      <w:r w:rsidRPr="000238C2">
        <w:t xml:space="preserve"> (Splunk Enterprise Security) para correlação de eventos</w:t>
      </w:r>
    </w:p>
    <w:p w:rsidR="000238C2" w:rsidRPr="000238C2" w:rsidRDefault="000238C2" w:rsidP="000238C2">
      <w:pPr>
        <w:numPr>
          <w:ilvl w:val="0"/>
          <w:numId w:val="19"/>
        </w:numPr>
      </w:pPr>
      <w:r w:rsidRPr="000238C2">
        <w:rPr>
          <w:b/>
          <w:bCs/>
        </w:rPr>
        <w:t>Endpoint Detection and Response (EDR)</w:t>
      </w:r>
      <w:r w:rsidRPr="000238C2">
        <w:t xml:space="preserve"> em todos os endpoints corporativos</w:t>
      </w:r>
    </w:p>
    <w:p w:rsidR="000238C2" w:rsidRPr="000238C2" w:rsidRDefault="000238C2" w:rsidP="000238C2">
      <w:pPr>
        <w:numPr>
          <w:ilvl w:val="0"/>
          <w:numId w:val="19"/>
        </w:numPr>
      </w:pPr>
      <w:r w:rsidRPr="000238C2">
        <w:rPr>
          <w:b/>
          <w:bCs/>
        </w:rPr>
        <w:t>Data Loss Prevention (DLP)</w:t>
      </w:r>
      <w:r w:rsidRPr="000238C2">
        <w:t xml:space="preserve"> para prevenção de exfiltração de dados</w:t>
      </w:r>
    </w:p>
    <w:p w:rsidR="000238C2" w:rsidRPr="000238C2" w:rsidRDefault="000238C2" w:rsidP="000238C2">
      <w:pPr>
        <w:numPr>
          <w:ilvl w:val="0"/>
          <w:numId w:val="19"/>
        </w:numPr>
      </w:pPr>
      <w:r w:rsidRPr="000238C2">
        <w:rPr>
          <w:b/>
          <w:bCs/>
        </w:rPr>
        <w:t>Privileged Access Management (PAM)</w:t>
      </w:r>
      <w:r w:rsidRPr="000238C2">
        <w:t xml:space="preserve"> para gestão de contas privilegiadas</w:t>
      </w:r>
    </w:p>
    <w:p w:rsidR="000238C2" w:rsidRPr="000238C2" w:rsidRDefault="000238C2" w:rsidP="000238C2">
      <w:pPr>
        <w:numPr>
          <w:ilvl w:val="0"/>
          <w:numId w:val="19"/>
        </w:numPr>
      </w:pPr>
      <w:r w:rsidRPr="000238C2">
        <w:rPr>
          <w:b/>
          <w:bCs/>
        </w:rPr>
        <w:t>Cloud Access Security Broker (CASB)</w:t>
      </w:r>
      <w:r w:rsidRPr="000238C2">
        <w:t xml:space="preserve"> para segurança em ambientes cloud</w:t>
      </w:r>
    </w:p>
    <w:p w:rsidR="000238C2" w:rsidRPr="000238C2" w:rsidRDefault="000238C2" w:rsidP="000238C2">
      <w:r w:rsidRPr="000238C2">
        <w:rPr>
          <w:b/>
          <w:bCs/>
        </w:rPr>
        <w:t>3.5.3 Arquitetura de Segurança</w:t>
      </w:r>
    </w:p>
    <w:p w:rsidR="000238C2" w:rsidRPr="000238C2" w:rsidRDefault="000238C2" w:rsidP="000238C2">
      <w:r w:rsidRPr="000238C2">
        <w:t>Redesenho completo baseado em princípios Zero Trust:</w:t>
      </w:r>
    </w:p>
    <w:p w:rsidR="000238C2" w:rsidRPr="000238C2" w:rsidRDefault="000238C2" w:rsidP="000238C2">
      <w:pPr>
        <w:numPr>
          <w:ilvl w:val="0"/>
          <w:numId w:val="20"/>
        </w:numPr>
      </w:pPr>
      <w:r w:rsidRPr="000238C2">
        <w:rPr>
          <w:b/>
          <w:bCs/>
        </w:rPr>
        <w:t>Microsegmentação de rede</w:t>
      </w:r>
      <w:r w:rsidRPr="000238C2">
        <w:t xml:space="preserve"> com firewalls internos entre zonas de segurança</w:t>
      </w:r>
    </w:p>
    <w:p w:rsidR="000238C2" w:rsidRPr="000238C2" w:rsidRDefault="000238C2" w:rsidP="000238C2">
      <w:pPr>
        <w:numPr>
          <w:ilvl w:val="0"/>
          <w:numId w:val="20"/>
        </w:numPr>
      </w:pPr>
      <w:r w:rsidRPr="000238C2">
        <w:rPr>
          <w:b/>
          <w:bCs/>
        </w:rPr>
        <w:t>Criptografia universal</w:t>
      </w:r>
      <w:r w:rsidRPr="000238C2">
        <w:t xml:space="preserve"> (AES-256) em repouso para todas bases de dados sensíveis</w:t>
      </w:r>
    </w:p>
    <w:p w:rsidR="000238C2" w:rsidRPr="000238C2" w:rsidRDefault="000238C2" w:rsidP="000238C2">
      <w:pPr>
        <w:numPr>
          <w:ilvl w:val="0"/>
          <w:numId w:val="20"/>
        </w:numPr>
      </w:pPr>
      <w:r w:rsidRPr="000238C2">
        <w:rPr>
          <w:b/>
          <w:bCs/>
        </w:rPr>
        <w:t>Criptografia em trânsito</w:t>
      </w:r>
      <w:r w:rsidRPr="000238C2">
        <w:t xml:space="preserve"> (TLS 1.3) para todas comunicações</w:t>
      </w:r>
    </w:p>
    <w:p w:rsidR="000238C2" w:rsidRPr="000238C2" w:rsidRDefault="000238C2" w:rsidP="000238C2">
      <w:pPr>
        <w:numPr>
          <w:ilvl w:val="0"/>
          <w:numId w:val="20"/>
        </w:numPr>
      </w:pPr>
      <w:r w:rsidRPr="000238C2">
        <w:rPr>
          <w:b/>
          <w:bCs/>
        </w:rPr>
        <w:t>Autenticação Multifator (MFA)</w:t>
      </w:r>
      <w:r w:rsidRPr="000238C2">
        <w:t xml:space="preserve"> obrigatória para acesso a sistemas críticos</w:t>
      </w:r>
    </w:p>
    <w:p w:rsidR="000238C2" w:rsidRPr="000238C2" w:rsidRDefault="000238C2" w:rsidP="000238C2">
      <w:pPr>
        <w:numPr>
          <w:ilvl w:val="0"/>
          <w:numId w:val="20"/>
        </w:numPr>
      </w:pPr>
      <w:r w:rsidRPr="000238C2">
        <w:rPr>
          <w:b/>
          <w:bCs/>
        </w:rPr>
        <w:t>Implementação de modelo Least Privilege</w:t>
      </w:r>
      <w:r w:rsidRPr="000238C2">
        <w:t xml:space="preserve"> (menor privilégio necessário)</w:t>
      </w:r>
    </w:p>
    <w:p w:rsidR="000238C2" w:rsidRPr="000238C2" w:rsidRDefault="000238C2" w:rsidP="000238C2">
      <w:r w:rsidRPr="000238C2">
        <w:rPr>
          <w:b/>
          <w:bCs/>
        </w:rPr>
        <w:t>3.5.4 Processos e Políticas</w:t>
      </w:r>
    </w:p>
    <w:p w:rsidR="000238C2" w:rsidRPr="000238C2" w:rsidRDefault="000238C2" w:rsidP="000238C2">
      <w:pPr>
        <w:numPr>
          <w:ilvl w:val="0"/>
          <w:numId w:val="21"/>
        </w:numPr>
      </w:pPr>
      <w:r w:rsidRPr="000238C2">
        <w:rPr>
          <w:b/>
          <w:bCs/>
        </w:rPr>
        <w:t>Política de Segurança da Informação</w:t>
      </w:r>
      <w:r w:rsidRPr="000238C2">
        <w:t xml:space="preserve"> revisada e aprovada pelo conselho</w:t>
      </w:r>
    </w:p>
    <w:p w:rsidR="000238C2" w:rsidRPr="000238C2" w:rsidRDefault="000238C2" w:rsidP="000238C2">
      <w:pPr>
        <w:numPr>
          <w:ilvl w:val="0"/>
          <w:numId w:val="21"/>
        </w:numPr>
      </w:pPr>
      <w:r w:rsidRPr="000238C2">
        <w:rPr>
          <w:b/>
          <w:bCs/>
        </w:rPr>
        <w:t>Política de Classificação de Dados</w:t>
      </w:r>
      <w:r w:rsidRPr="000238C2">
        <w:t xml:space="preserve"> com tratamento diferenciado por sensibilidade</w:t>
      </w:r>
    </w:p>
    <w:p w:rsidR="000238C2" w:rsidRPr="000238C2" w:rsidRDefault="000238C2" w:rsidP="000238C2">
      <w:pPr>
        <w:numPr>
          <w:ilvl w:val="0"/>
          <w:numId w:val="21"/>
        </w:numPr>
      </w:pPr>
      <w:r w:rsidRPr="000238C2">
        <w:rPr>
          <w:b/>
          <w:bCs/>
        </w:rPr>
        <w:t>Procedimentos de Resposta a Incidentes</w:t>
      </w:r>
      <w:r w:rsidRPr="000238C2">
        <w:t xml:space="preserve"> com times dedicados e runbooks detalhados</w:t>
      </w:r>
    </w:p>
    <w:p w:rsidR="000238C2" w:rsidRPr="000238C2" w:rsidRDefault="000238C2" w:rsidP="000238C2">
      <w:pPr>
        <w:numPr>
          <w:ilvl w:val="0"/>
          <w:numId w:val="21"/>
        </w:numPr>
      </w:pPr>
      <w:r w:rsidRPr="000238C2">
        <w:rPr>
          <w:b/>
          <w:bCs/>
        </w:rPr>
        <w:t>Política de Gestão de Vulnerabilidades</w:t>
      </w:r>
      <w:r w:rsidRPr="000238C2">
        <w:t xml:space="preserve"> com SLAs por criticidade</w:t>
      </w:r>
    </w:p>
    <w:p w:rsidR="000238C2" w:rsidRPr="000238C2" w:rsidRDefault="000238C2" w:rsidP="000238C2">
      <w:pPr>
        <w:numPr>
          <w:ilvl w:val="0"/>
          <w:numId w:val="21"/>
        </w:numPr>
      </w:pPr>
      <w:r w:rsidRPr="000238C2">
        <w:rPr>
          <w:b/>
          <w:bCs/>
        </w:rPr>
        <w:t>Programa de Patch Management</w:t>
      </w:r>
      <w:r w:rsidRPr="000238C2">
        <w:t xml:space="preserve"> automatizado com cobertura de 95%+</w:t>
      </w:r>
    </w:p>
    <w:p w:rsidR="000238C2" w:rsidRPr="000238C2" w:rsidRDefault="000238C2" w:rsidP="000238C2">
      <w:r w:rsidRPr="000238C2">
        <w:rPr>
          <w:b/>
          <w:bCs/>
        </w:rPr>
        <w:t>3.5.5 Auditoria e Compliance</w:t>
      </w:r>
    </w:p>
    <w:p w:rsidR="000238C2" w:rsidRPr="000238C2" w:rsidRDefault="000238C2" w:rsidP="000238C2">
      <w:pPr>
        <w:numPr>
          <w:ilvl w:val="0"/>
          <w:numId w:val="22"/>
        </w:numPr>
      </w:pPr>
      <w:r w:rsidRPr="000238C2">
        <w:rPr>
          <w:b/>
          <w:bCs/>
        </w:rPr>
        <w:t>Certificação ISO/IEC 27001:2013</w:t>
      </w:r>
      <w:r w:rsidRPr="000238C2">
        <w:t xml:space="preserve"> obtida em outubro de 2023</w:t>
      </w:r>
    </w:p>
    <w:p w:rsidR="000238C2" w:rsidRPr="000238C2" w:rsidRDefault="000238C2" w:rsidP="000238C2">
      <w:pPr>
        <w:numPr>
          <w:ilvl w:val="0"/>
          <w:numId w:val="22"/>
        </w:numPr>
      </w:pPr>
      <w:r w:rsidRPr="000238C2">
        <w:rPr>
          <w:b/>
          <w:bCs/>
        </w:rPr>
        <w:t>Programa de auditoria contínua</w:t>
      </w:r>
      <w:r w:rsidRPr="000238C2">
        <w:t xml:space="preserve"> com ciclo trimestral incluindo: </w:t>
      </w:r>
    </w:p>
    <w:p w:rsidR="000238C2" w:rsidRPr="000238C2" w:rsidRDefault="000238C2" w:rsidP="000238C2">
      <w:pPr>
        <w:numPr>
          <w:ilvl w:val="1"/>
          <w:numId w:val="22"/>
        </w:numPr>
      </w:pPr>
      <w:r w:rsidRPr="000238C2">
        <w:t>Testes de penetração (pentest) externos</w:t>
      </w:r>
    </w:p>
    <w:p w:rsidR="000238C2" w:rsidRPr="000238C2" w:rsidRDefault="000238C2" w:rsidP="000238C2">
      <w:pPr>
        <w:numPr>
          <w:ilvl w:val="1"/>
          <w:numId w:val="22"/>
        </w:numPr>
      </w:pPr>
      <w:r w:rsidRPr="000238C2">
        <w:t>Vulnerability assessments automatizados</w:t>
      </w:r>
    </w:p>
    <w:p w:rsidR="000238C2" w:rsidRPr="000238C2" w:rsidRDefault="000238C2" w:rsidP="000238C2">
      <w:pPr>
        <w:numPr>
          <w:ilvl w:val="1"/>
          <w:numId w:val="22"/>
        </w:numPr>
      </w:pPr>
      <w:r w:rsidRPr="000238C2">
        <w:t>Revisão de configurações de segurança</w:t>
      </w:r>
    </w:p>
    <w:p w:rsidR="000238C2" w:rsidRPr="000238C2" w:rsidRDefault="000238C2" w:rsidP="000238C2">
      <w:pPr>
        <w:numPr>
          <w:ilvl w:val="1"/>
          <w:numId w:val="22"/>
        </w:numPr>
      </w:pPr>
      <w:r w:rsidRPr="000238C2">
        <w:lastRenderedPageBreak/>
        <w:t>Análise de conformidade com LGPD</w:t>
      </w:r>
    </w:p>
    <w:p w:rsidR="000238C2" w:rsidRPr="000238C2" w:rsidRDefault="000238C2" w:rsidP="000238C2">
      <w:pPr>
        <w:numPr>
          <w:ilvl w:val="0"/>
          <w:numId w:val="22"/>
        </w:numPr>
      </w:pPr>
      <w:r w:rsidRPr="000238C2">
        <w:rPr>
          <w:b/>
          <w:bCs/>
        </w:rPr>
        <w:t>Auditorias externas independentes</w:t>
      </w:r>
      <w:r w:rsidRPr="000238C2">
        <w:t xml:space="preserve"> por Big Four</w:t>
      </w:r>
    </w:p>
    <w:p w:rsidR="000238C2" w:rsidRPr="000238C2" w:rsidRDefault="000238C2" w:rsidP="000238C2">
      <w:pPr>
        <w:numPr>
          <w:ilvl w:val="0"/>
          <w:numId w:val="22"/>
        </w:numPr>
      </w:pPr>
      <w:r w:rsidRPr="000238C2">
        <w:rPr>
          <w:b/>
          <w:bCs/>
        </w:rPr>
        <w:t>Bug Bounty Program</w:t>
      </w:r>
      <w:r w:rsidRPr="000238C2">
        <w:t xml:space="preserve"> para descoberta responsável de vulnerabilidades</w:t>
      </w:r>
    </w:p>
    <w:p w:rsidR="000238C2" w:rsidRPr="000238C2" w:rsidRDefault="000238C2" w:rsidP="000238C2">
      <w:r w:rsidRPr="000238C2">
        <w:rPr>
          <w:b/>
          <w:bCs/>
        </w:rPr>
        <w:t>3.5.6 Conscientização e Cultura</w:t>
      </w:r>
    </w:p>
    <w:p w:rsidR="000238C2" w:rsidRPr="000238C2" w:rsidRDefault="000238C2" w:rsidP="000238C2">
      <w:pPr>
        <w:numPr>
          <w:ilvl w:val="0"/>
          <w:numId w:val="23"/>
        </w:numPr>
      </w:pPr>
      <w:r w:rsidRPr="000238C2">
        <w:rPr>
          <w:b/>
          <w:bCs/>
        </w:rPr>
        <w:t>Programa de Conscientização em Segurança</w:t>
      </w:r>
      <w:r w:rsidRPr="000238C2">
        <w:t xml:space="preserve"> para 100% dos colaboradores</w:t>
      </w:r>
    </w:p>
    <w:p w:rsidR="000238C2" w:rsidRPr="000238C2" w:rsidRDefault="000238C2" w:rsidP="000238C2">
      <w:pPr>
        <w:numPr>
          <w:ilvl w:val="0"/>
          <w:numId w:val="23"/>
        </w:numPr>
      </w:pPr>
      <w:r w:rsidRPr="000238C2">
        <w:rPr>
          <w:b/>
          <w:bCs/>
        </w:rPr>
        <w:t>Treinamento obrigatório anual</w:t>
      </w:r>
      <w:r w:rsidRPr="000238C2">
        <w:t xml:space="preserve"> em LGPD e segurança da informação</w:t>
      </w:r>
    </w:p>
    <w:p w:rsidR="000238C2" w:rsidRPr="000238C2" w:rsidRDefault="000238C2" w:rsidP="000238C2">
      <w:pPr>
        <w:numPr>
          <w:ilvl w:val="0"/>
          <w:numId w:val="23"/>
        </w:numPr>
      </w:pPr>
      <w:r w:rsidRPr="000238C2">
        <w:rPr>
          <w:b/>
          <w:bCs/>
        </w:rPr>
        <w:t>Simulações de phishing</w:t>
      </w:r>
      <w:r w:rsidRPr="000238C2">
        <w:t xml:space="preserve"> trimestrais com métricas de efetividade</w:t>
      </w:r>
    </w:p>
    <w:p w:rsidR="000238C2" w:rsidRPr="000238C2" w:rsidRDefault="000238C2" w:rsidP="000238C2">
      <w:pPr>
        <w:numPr>
          <w:ilvl w:val="0"/>
          <w:numId w:val="23"/>
        </w:numPr>
      </w:pPr>
      <w:r w:rsidRPr="000238C2">
        <w:rPr>
          <w:b/>
          <w:bCs/>
        </w:rPr>
        <w:t>Gamificação</w:t>
      </w:r>
      <w:r w:rsidRPr="000238C2">
        <w:t xml:space="preserve"> de aprendizado em segurança</w:t>
      </w:r>
    </w:p>
    <w:p w:rsidR="000238C2" w:rsidRPr="000238C2" w:rsidRDefault="000238C2" w:rsidP="000238C2">
      <w:pPr>
        <w:numPr>
          <w:ilvl w:val="0"/>
          <w:numId w:val="23"/>
        </w:numPr>
      </w:pPr>
      <w:r w:rsidRPr="000238C2">
        <w:rPr>
          <w:b/>
          <w:bCs/>
        </w:rPr>
        <w:t>Inclusão de métricas de segurança</w:t>
      </w:r>
      <w:r w:rsidRPr="000238C2">
        <w:t xml:space="preserve"> em avaliações de desempenho de gestores</w:t>
      </w:r>
    </w:p>
    <w:p w:rsidR="000238C2" w:rsidRPr="000238C2" w:rsidRDefault="000238C2" w:rsidP="000238C2">
      <w:pPr>
        <w:rPr>
          <w:b/>
          <w:bCs/>
        </w:rPr>
      </w:pPr>
      <w:r w:rsidRPr="000238C2">
        <w:rPr>
          <w:b/>
          <w:bCs/>
        </w:rPr>
        <w:t>3.6 Resultados e Lições Aprendidas</w:t>
      </w:r>
    </w:p>
    <w:p w:rsidR="000238C2" w:rsidRPr="000238C2" w:rsidRDefault="000238C2" w:rsidP="000238C2">
      <w:r w:rsidRPr="000238C2">
        <w:t>Após 18 meses de implementação do programa de remediação:</w:t>
      </w:r>
    </w:p>
    <w:p w:rsidR="000238C2" w:rsidRPr="000238C2" w:rsidRDefault="000238C2" w:rsidP="000238C2">
      <w:pPr>
        <w:numPr>
          <w:ilvl w:val="0"/>
          <w:numId w:val="24"/>
        </w:numPr>
      </w:pPr>
      <w:r w:rsidRPr="000238C2">
        <w:rPr>
          <w:b/>
          <w:bCs/>
        </w:rPr>
        <w:t>Zero incidentes críticos</w:t>
      </w:r>
      <w:r w:rsidRPr="000238C2">
        <w:t xml:space="preserve"> de segurança reportados</w:t>
      </w:r>
    </w:p>
    <w:p w:rsidR="000238C2" w:rsidRPr="000238C2" w:rsidRDefault="000238C2" w:rsidP="000238C2">
      <w:pPr>
        <w:numPr>
          <w:ilvl w:val="0"/>
          <w:numId w:val="24"/>
        </w:numPr>
      </w:pPr>
      <w:r w:rsidRPr="000238C2">
        <w:rPr>
          <w:b/>
          <w:bCs/>
        </w:rPr>
        <w:t>Certificação ISO 27001</w:t>
      </w:r>
      <w:r w:rsidRPr="000238C2">
        <w:t xml:space="preserve"> obtida com apenas 3 não conformidades menores</w:t>
      </w:r>
    </w:p>
    <w:p w:rsidR="000238C2" w:rsidRPr="000238C2" w:rsidRDefault="000238C2" w:rsidP="000238C2">
      <w:pPr>
        <w:numPr>
          <w:ilvl w:val="0"/>
          <w:numId w:val="24"/>
        </w:numPr>
      </w:pPr>
      <w:r w:rsidRPr="000238C2">
        <w:rPr>
          <w:b/>
          <w:bCs/>
        </w:rPr>
        <w:t>Redução de 78%</w:t>
      </w:r>
      <w:r w:rsidRPr="000238C2">
        <w:t xml:space="preserve"> em incidentes de segurança de média gravidade</w:t>
      </w:r>
    </w:p>
    <w:p w:rsidR="000238C2" w:rsidRPr="000238C2" w:rsidRDefault="000238C2" w:rsidP="000238C2">
      <w:pPr>
        <w:numPr>
          <w:ilvl w:val="0"/>
          <w:numId w:val="24"/>
        </w:numPr>
      </w:pPr>
      <w:r w:rsidRPr="000238C2">
        <w:rPr>
          <w:b/>
          <w:bCs/>
        </w:rPr>
        <w:t>Taxa de cliques em phishing simulado</w:t>
      </w:r>
      <w:r w:rsidRPr="000238C2">
        <w:t xml:space="preserve"> reduzida de 22% para 4%</w:t>
      </w:r>
    </w:p>
    <w:p w:rsidR="000238C2" w:rsidRPr="000238C2" w:rsidRDefault="000238C2" w:rsidP="000238C2">
      <w:pPr>
        <w:numPr>
          <w:ilvl w:val="0"/>
          <w:numId w:val="24"/>
        </w:numPr>
      </w:pPr>
      <w:r w:rsidRPr="000238C2">
        <w:rPr>
          <w:b/>
          <w:bCs/>
        </w:rPr>
        <w:t>Tempo médio de detecção de incidentes</w:t>
      </w:r>
      <w:r w:rsidRPr="000238C2">
        <w:t xml:space="preserve"> reduzido de semanas para menos de 4 horas</w:t>
      </w:r>
    </w:p>
    <w:p w:rsidR="000238C2" w:rsidRPr="000238C2" w:rsidRDefault="000238C2" w:rsidP="000238C2">
      <w:r w:rsidRPr="000238C2">
        <w:rPr>
          <w:b/>
          <w:bCs/>
        </w:rPr>
        <w:t>Lições Aprendadas:</w:t>
      </w:r>
    </w:p>
    <w:p w:rsidR="000238C2" w:rsidRPr="000238C2" w:rsidRDefault="000238C2" w:rsidP="000238C2">
      <w:pPr>
        <w:numPr>
          <w:ilvl w:val="0"/>
          <w:numId w:val="25"/>
        </w:numPr>
      </w:pPr>
      <w:r w:rsidRPr="000238C2">
        <w:rPr>
          <w:b/>
          <w:bCs/>
        </w:rPr>
        <w:t>Compliance não é check-list:</w:t>
      </w:r>
      <w:r w:rsidRPr="000238C2">
        <w:t xml:space="preserve"> processos de auditoria devem verificar efetividade real dos controles, não apenas existência documental</w:t>
      </w:r>
    </w:p>
    <w:p w:rsidR="000238C2" w:rsidRPr="000238C2" w:rsidRDefault="000238C2" w:rsidP="000238C2">
      <w:pPr>
        <w:numPr>
          <w:ilvl w:val="0"/>
          <w:numId w:val="25"/>
        </w:numPr>
      </w:pPr>
      <w:r w:rsidRPr="000238C2">
        <w:rPr>
          <w:b/>
          <w:bCs/>
        </w:rPr>
        <w:t>Investimento preventivo é mais econômico:</w:t>
      </w:r>
      <w:r w:rsidRPr="000238C2">
        <w:t xml:space="preserve"> os R$ 100 milhões investidos na remediação excedem largamente o que seria necessário preventivamente</w:t>
      </w:r>
    </w:p>
    <w:p w:rsidR="000238C2" w:rsidRPr="000238C2" w:rsidRDefault="000238C2" w:rsidP="000238C2">
      <w:pPr>
        <w:numPr>
          <w:ilvl w:val="0"/>
          <w:numId w:val="25"/>
        </w:numPr>
      </w:pPr>
      <w:r w:rsidRPr="000238C2">
        <w:rPr>
          <w:b/>
          <w:bCs/>
        </w:rPr>
        <w:t>Sistemas legados são riscos críticos:</w:t>
      </w:r>
      <w:r w:rsidRPr="000238C2">
        <w:t xml:space="preserve"> ativos não inventariados e sem gestão adequada constituem vulnerabilidades significativas</w:t>
      </w:r>
    </w:p>
    <w:p w:rsidR="000238C2" w:rsidRPr="000238C2" w:rsidRDefault="000238C2" w:rsidP="000238C2">
      <w:pPr>
        <w:numPr>
          <w:ilvl w:val="0"/>
          <w:numId w:val="25"/>
        </w:numPr>
      </w:pPr>
      <w:r w:rsidRPr="000238C2">
        <w:rPr>
          <w:b/>
          <w:bCs/>
        </w:rPr>
        <w:t>Detecção rápida é essencial:</w:t>
      </w:r>
      <w:r w:rsidRPr="000238C2">
        <w:t xml:space="preserve"> capacidades de SOC e SIEM são investimentos prioritários</w:t>
      </w:r>
    </w:p>
    <w:p w:rsidR="000238C2" w:rsidRPr="000238C2" w:rsidRDefault="000238C2" w:rsidP="000238C2">
      <w:pPr>
        <w:numPr>
          <w:ilvl w:val="0"/>
          <w:numId w:val="25"/>
        </w:numPr>
      </w:pPr>
      <w:r w:rsidRPr="000238C2">
        <w:rPr>
          <w:b/>
          <w:bCs/>
        </w:rPr>
        <w:t>Governança requer comprometimento executivo:</w:t>
      </w:r>
      <w:r w:rsidRPr="000238C2">
        <w:t xml:space="preserve"> segurança deve ser prioridade de C-level e conselho</w:t>
      </w:r>
    </w:p>
    <w:p w:rsidR="000238C2" w:rsidRPr="000238C2" w:rsidRDefault="000238C2" w:rsidP="000238C2">
      <w:pPr>
        <w:numPr>
          <w:ilvl w:val="0"/>
          <w:numId w:val="25"/>
        </w:numPr>
      </w:pPr>
      <w:r w:rsidRPr="000238C2">
        <w:rPr>
          <w:b/>
          <w:bCs/>
        </w:rPr>
        <w:t>Cultura de segurança é fundamental:</w:t>
      </w:r>
      <w:r w:rsidRPr="000238C2">
        <w:t xml:space="preserve"> controles técnicos sem conscientização humana são insuficientes</w:t>
      </w:r>
    </w:p>
    <w:p w:rsidR="000238C2" w:rsidRPr="000238C2" w:rsidRDefault="000238C2" w:rsidP="000238C2">
      <w:r w:rsidRPr="000238C2">
        <w:lastRenderedPageBreak/>
        <w:pict>
          <v:rect id="_x0000_i1070" style="width:0;height:1.5pt" o:hralign="center" o:hrstd="t" o:hr="t" fillcolor="#a0a0a0" stroked="f"/>
        </w:pict>
      </w:r>
    </w:p>
    <w:p w:rsidR="000238C2" w:rsidRPr="000238C2" w:rsidRDefault="000238C2" w:rsidP="000238C2">
      <w:pPr>
        <w:rPr>
          <w:b/>
          <w:bCs/>
        </w:rPr>
      </w:pPr>
      <w:r w:rsidRPr="000238C2">
        <w:rPr>
          <w:b/>
          <w:bCs/>
        </w:rPr>
        <w:t>4. DESAFIOS E BENEFÍCIOS DA IMPLEMENTAÇÃO</w:t>
      </w:r>
    </w:p>
    <w:p w:rsidR="000238C2" w:rsidRPr="000238C2" w:rsidRDefault="000238C2" w:rsidP="000238C2">
      <w:pPr>
        <w:rPr>
          <w:b/>
          <w:bCs/>
        </w:rPr>
      </w:pPr>
      <w:r w:rsidRPr="000238C2">
        <w:rPr>
          <w:b/>
          <w:bCs/>
        </w:rPr>
        <w:t>4.1 Desafios na Implementação de Programas de Compliance e Auditoria de TI</w:t>
      </w:r>
    </w:p>
    <w:p w:rsidR="000238C2" w:rsidRPr="000238C2" w:rsidRDefault="000238C2" w:rsidP="000238C2">
      <w:r w:rsidRPr="000238C2">
        <w:t>A estruturação de programas efetivos de compliance e auditoria de TI apresenta desafios multidimensionais que transcendem aspectos puramente técnicos, envolvendo questões organizacionais, culturais e financeiras.</w:t>
      </w:r>
    </w:p>
    <w:p w:rsidR="000238C2" w:rsidRPr="000238C2" w:rsidRDefault="000238C2" w:rsidP="000238C2">
      <w:r w:rsidRPr="000238C2">
        <w:rPr>
          <w:b/>
          <w:bCs/>
        </w:rPr>
        <w:t>4.1.1 Complexidade do Ambiente Regulatório</w:t>
      </w:r>
    </w:p>
    <w:p w:rsidR="000238C2" w:rsidRPr="000238C2" w:rsidRDefault="000238C2" w:rsidP="000238C2">
      <w:r w:rsidRPr="000238C2">
        <w:t>O cenário regulatório contemporâneo caracteriza-se por múltiplas camadas de legislações setoriais, normas técnicas internacionais e requisitos contratuais frequentemente sobrepostos e potencialmente conflitantes. Empresas multinacionais ou com operações transfronteiriças devem atender simultaneamente à LGPD brasileira, ao General Data Protection Regulation (GDPR) europeu, ao California Consumer Privacy Act (CCPA) norte-americano e outras dezenas de regulamentações locais.</w:t>
      </w:r>
    </w:p>
    <w:p w:rsidR="000238C2" w:rsidRPr="000238C2" w:rsidRDefault="000238C2" w:rsidP="000238C2">
      <w:r w:rsidRPr="000238C2">
        <w:t>Cada regulamentação possui requisitos específicos de:</w:t>
      </w:r>
    </w:p>
    <w:p w:rsidR="000238C2" w:rsidRPr="000238C2" w:rsidRDefault="000238C2" w:rsidP="000238C2">
      <w:pPr>
        <w:numPr>
          <w:ilvl w:val="0"/>
          <w:numId w:val="26"/>
        </w:numPr>
      </w:pPr>
      <w:r w:rsidRPr="000238C2">
        <w:t>Bases legais para tratamento de dados</w:t>
      </w:r>
    </w:p>
    <w:p w:rsidR="000238C2" w:rsidRPr="000238C2" w:rsidRDefault="000238C2" w:rsidP="000238C2">
      <w:pPr>
        <w:numPr>
          <w:ilvl w:val="0"/>
          <w:numId w:val="26"/>
        </w:numPr>
      </w:pPr>
      <w:r w:rsidRPr="000238C2">
        <w:t>Direitos dos titulares de dados</w:t>
      </w:r>
    </w:p>
    <w:p w:rsidR="000238C2" w:rsidRPr="000238C2" w:rsidRDefault="000238C2" w:rsidP="000238C2">
      <w:pPr>
        <w:numPr>
          <w:ilvl w:val="0"/>
          <w:numId w:val="26"/>
        </w:numPr>
      </w:pPr>
      <w:r w:rsidRPr="000238C2">
        <w:t>Prazos para notificação de incidentes</w:t>
      </w:r>
    </w:p>
    <w:p w:rsidR="000238C2" w:rsidRPr="000238C2" w:rsidRDefault="000238C2" w:rsidP="000238C2">
      <w:pPr>
        <w:numPr>
          <w:ilvl w:val="0"/>
          <w:numId w:val="26"/>
        </w:numPr>
      </w:pPr>
      <w:r w:rsidRPr="000238C2">
        <w:t>Requisitos de consentimento</w:t>
      </w:r>
    </w:p>
    <w:p w:rsidR="000238C2" w:rsidRPr="000238C2" w:rsidRDefault="000238C2" w:rsidP="000238C2">
      <w:pPr>
        <w:numPr>
          <w:ilvl w:val="0"/>
          <w:numId w:val="26"/>
        </w:numPr>
      </w:pPr>
      <w:r w:rsidRPr="000238C2">
        <w:t>Mecanismos de transferência internacional de dados</w:t>
      </w:r>
    </w:p>
    <w:p w:rsidR="000238C2" w:rsidRPr="000238C2" w:rsidRDefault="000238C2" w:rsidP="000238C2">
      <w:pPr>
        <w:numPr>
          <w:ilvl w:val="0"/>
          <w:numId w:val="26"/>
        </w:numPr>
      </w:pPr>
      <w:r w:rsidRPr="000238C2">
        <w:t>Penalidades por não conformidade</w:t>
      </w:r>
    </w:p>
    <w:p w:rsidR="000238C2" w:rsidRPr="000238C2" w:rsidRDefault="000238C2" w:rsidP="000238C2">
      <w:r w:rsidRPr="000238C2">
        <w:t>A harmonização desses requisitos demanda expertise jurídica especializada, sistemas flexíveis de gestão de conformidade e processos que possam atender ao requisito mais restritivo de cada categoria sem comprometer operações.</w:t>
      </w:r>
    </w:p>
    <w:p w:rsidR="000238C2" w:rsidRPr="000238C2" w:rsidRDefault="000238C2" w:rsidP="000238C2">
      <w:r w:rsidRPr="000238C2">
        <w:rPr>
          <w:b/>
          <w:bCs/>
        </w:rPr>
        <w:t>4.1.2 Resistência Organizacional e Cultural</w:t>
      </w:r>
    </w:p>
    <w:p w:rsidR="000238C2" w:rsidRPr="000238C2" w:rsidRDefault="000238C2" w:rsidP="000238C2">
      <w:r w:rsidRPr="000238C2">
        <w:t>A implementação de controles de compliance frequentemente encontra resistência de áreas de negócio que percebem auditoria como obstáculo à agilidade oper</w:t>
      </w:r>
    </w:p>
    <w:p w:rsidR="000238C2" w:rsidRPr="000238C2" w:rsidRDefault="000238C2" w:rsidP="000238C2">
      <w:r w:rsidRPr="000238C2">
        <w:t>VM</w:t>
      </w:r>
    </w:p>
    <w:p w:rsidR="000238C2" w:rsidRPr="000238C2" w:rsidRDefault="000238C2" w:rsidP="000238C2">
      <w:r w:rsidRPr="000238C2">
        <w:t>Continuar</w:t>
      </w:r>
    </w:p>
    <w:p w:rsidR="000238C2" w:rsidRPr="000238C2" w:rsidRDefault="000238C2" w:rsidP="000238C2">
      <w:r w:rsidRPr="000238C2">
        <w:t>e à inovação. Esta percepção é especialmente prevalente em organizações que adotaram metodologias ágeis (Scrum, Kanban) e filosofias DevOps, onde controles tradicionais de segregação de funções e aprovações multicamadas são vistos como incompatíveis com ciclos rápidos de desenvolvimento e entrega contínua.</w:t>
      </w:r>
    </w:p>
    <w:p w:rsidR="000238C2" w:rsidRPr="000238C2" w:rsidRDefault="000238C2" w:rsidP="000238C2">
      <w:r w:rsidRPr="000238C2">
        <w:lastRenderedPageBreak/>
        <w:t>Manifestações típicas de resistência incluem:</w:t>
      </w:r>
    </w:p>
    <w:p w:rsidR="000238C2" w:rsidRPr="000238C2" w:rsidRDefault="000238C2" w:rsidP="000238C2">
      <w:pPr>
        <w:numPr>
          <w:ilvl w:val="0"/>
          <w:numId w:val="27"/>
        </w:numPr>
      </w:pPr>
      <w:r w:rsidRPr="000238C2">
        <w:t>"Compliance atrasa nossos projetos"</w:t>
      </w:r>
    </w:p>
    <w:p w:rsidR="000238C2" w:rsidRPr="000238C2" w:rsidRDefault="000238C2" w:rsidP="000238C2">
      <w:pPr>
        <w:numPr>
          <w:ilvl w:val="0"/>
          <w:numId w:val="27"/>
        </w:numPr>
      </w:pPr>
      <w:r w:rsidRPr="000238C2">
        <w:t>"Auditoria não entende nossas necessidades de negócio"</w:t>
      </w:r>
    </w:p>
    <w:p w:rsidR="000238C2" w:rsidRPr="000238C2" w:rsidRDefault="000238C2" w:rsidP="000238C2">
      <w:pPr>
        <w:numPr>
          <w:ilvl w:val="0"/>
          <w:numId w:val="27"/>
        </w:numPr>
      </w:pPr>
      <w:r w:rsidRPr="000238C2">
        <w:t>"Esses controles são burocráticos e desnecessários"</w:t>
      </w:r>
    </w:p>
    <w:p w:rsidR="000238C2" w:rsidRPr="000238C2" w:rsidRDefault="000238C2" w:rsidP="000238C2">
      <w:pPr>
        <w:numPr>
          <w:ilvl w:val="0"/>
          <w:numId w:val="27"/>
        </w:numPr>
      </w:pPr>
      <w:r w:rsidRPr="000238C2">
        <w:t>"Somos diferentes, essas regras não se aplicam a nós"</w:t>
      </w:r>
    </w:p>
    <w:p w:rsidR="000238C2" w:rsidRPr="000238C2" w:rsidRDefault="000238C2" w:rsidP="000238C2">
      <w:r w:rsidRPr="000238C2">
        <w:t>A superação dessa barreira cultural requer:</w:t>
      </w:r>
    </w:p>
    <w:p w:rsidR="000238C2" w:rsidRPr="000238C2" w:rsidRDefault="000238C2" w:rsidP="000238C2">
      <w:pPr>
        <w:numPr>
          <w:ilvl w:val="0"/>
          <w:numId w:val="28"/>
        </w:numPr>
      </w:pPr>
      <w:r w:rsidRPr="000238C2">
        <w:t>Programas de gestão de mudança que demonstrem valor do compliance</w:t>
      </w:r>
    </w:p>
    <w:p w:rsidR="000238C2" w:rsidRPr="000238C2" w:rsidRDefault="000238C2" w:rsidP="000238C2">
      <w:pPr>
        <w:numPr>
          <w:ilvl w:val="0"/>
          <w:numId w:val="28"/>
        </w:numPr>
      </w:pPr>
      <w:r w:rsidRPr="000238C2">
        <w:t>Integração de controles automatizados (Compliance as Code) nos pipelines de desenvolvimento</w:t>
      </w:r>
    </w:p>
    <w:p w:rsidR="000238C2" w:rsidRPr="000238C2" w:rsidRDefault="000238C2" w:rsidP="000238C2">
      <w:pPr>
        <w:numPr>
          <w:ilvl w:val="0"/>
          <w:numId w:val="28"/>
        </w:numPr>
      </w:pPr>
      <w:r w:rsidRPr="000238C2">
        <w:t>Treinamento de auditores em metodologias ágeis</w:t>
      </w:r>
    </w:p>
    <w:p w:rsidR="000238C2" w:rsidRPr="000238C2" w:rsidRDefault="000238C2" w:rsidP="000238C2">
      <w:pPr>
        <w:numPr>
          <w:ilvl w:val="0"/>
          <w:numId w:val="28"/>
        </w:numPr>
      </w:pPr>
      <w:r w:rsidRPr="000238C2">
        <w:t>Demonstração de como compliance adequado reduz riscos que poderiam paralisar operações</w:t>
      </w:r>
    </w:p>
    <w:p w:rsidR="000238C2" w:rsidRPr="000238C2" w:rsidRDefault="000238C2" w:rsidP="000238C2">
      <w:pPr>
        <w:numPr>
          <w:ilvl w:val="0"/>
          <w:numId w:val="28"/>
        </w:numPr>
      </w:pPr>
      <w:r w:rsidRPr="000238C2">
        <w:t>Envolvimento de áreas de negócio no design de controles</w:t>
      </w:r>
    </w:p>
    <w:p w:rsidR="000238C2" w:rsidRPr="000238C2" w:rsidRDefault="000238C2" w:rsidP="000238C2">
      <w:r w:rsidRPr="000238C2">
        <w:rPr>
          <w:b/>
          <w:bCs/>
        </w:rPr>
        <w:t>4.1.3 Investimentos Financeiros Significativos</w:t>
      </w:r>
    </w:p>
    <w:p w:rsidR="000238C2" w:rsidRPr="000238C2" w:rsidRDefault="000238C2" w:rsidP="000238C2">
      <w:r w:rsidRPr="000238C2">
        <w:t>Programas robustos de compliance e auditoria de TI demandam investimentos substanciais distribuídos em múltiplas categorias:</w:t>
      </w:r>
    </w:p>
    <w:p w:rsidR="000238C2" w:rsidRPr="000238C2" w:rsidRDefault="000238C2" w:rsidP="000238C2">
      <w:r w:rsidRPr="000238C2">
        <w:rPr>
          <w:b/>
          <w:bCs/>
        </w:rPr>
        <w:t>Ferramentas Tecnológicas:</w:t>
      </w:r>
    </w:p>
    <w:p w:rsidR="000238C2" w:rsidRPr="000238C2" w:rsidRDefault="000238C2" w:rsidP="000238C2">
      <w:pPr>
        <w:numPr>
          <w:ilvl w:val="0"/>
          <w:numId w:val="29"/>
        </w:numPr>
      </w:pPr>
      <w:r w:rsidRPr="000238C2">
        <w:t>Plataformas GRC (Governance, Risk and Compliance): US$ 100k-500k</w:t>
      </w:r>
    </w:p>
    <w:p w:rsidR="000238C2" w:rsidRPr="000238C2" w:rsidRDefault="000238C2" w:rsidP="000238C2">
      <w:pPr>
        <w:numPr>
          <w:ilvl w:val="0"/>
          <w:numId w:val="29"/>
        </w:numPr>
      </w:pPr>
      <w:r w:rsidRPr="000238C2">
        <w:t>SIEM (Security Information and Event Management): US$ 50k-300k anuais</w:t>
      </w:r>
    </w:p>
    <w:p w:rsidR="000238C2" w:rsidRPr="000238C2" w:rsidRDefault="000238C2" w:rsidP="000238C2">
      <w:pPr>
        <w:numPr>
          <w:ilvl w:val="0"/>
          <w:numId w:val="29"/>
        </w:numPr>
      </w:pPr>
      <w:r w:rsidRPr="000238C2">
        <w:t>DLP (Data Loss Prevention): US$ 30k-150k</w:t>
      </w:r>
    </w:p>
    <w:p w:rsidR="000238C2" w:rsidRPr="000238C2" w:rsidRDefault="000238C2" w:rsidP="000238C2">
      <w:pPr>
        <w:numPr>
          <w:ilvl w:val="0"/>
          <w:numId w:val="29"/>
        </w:numPr>
      </w:pPr>
      <w:r w:rsidRPr="000238C2">
        <w:t>PAM (Privileged Access Management): US$ 40k-200k</w:t>
      </w:r>
    </w:p>
    <w:p w:rsidR="000238C2" w:rsidRPr="000238C2" w:rsidRDefault="000238C2" w:rsidP="000238C2">
      <w:pPr>
        <w:numPr>
          <w:ilvl w:val="0"/>
          <w:numId w:val="29"/>
        </w:numPr>
      </w:pPr>
      <w:r w:rsidRPr="000238C2">
        <w:t>Vulnerability Management: US$ 20k-100k anuais</w:t>
      </w:r>
    </w:p>
    <w:p w:rsidR="000238C2" w:rsidRPr="000238C2" w:rsidRDefault="000238C2" w:rsidP="000238C2">
      <w:r w:rsidRPr="000238C2">
        <w:rPr>
          <w:b/>
          <w:bCs/>
        </w:rPr>
        <w:t>Consultorias e Certificações:</w:t>
      </w:r>
    </w:p>
    <w:p w:rsidR="000238C2" w:rsidRPr="000238C2" w:rsidRDefault="000238C2" w:rsidP="000238C2">
      <w:pPr>
        <w:numPr>
          <w:ilvl w:val="0"/>
          <w:numId w:val="30"/>
        </w:numPr>
      </w:pPr>
      <w:r w:rsidRPr="000238C2">
        <w:t>Consultoria para implementação ISO 27001: R$ 150k-500k</w:t>
      </w:r>
    </w:p>
    <w:p w:rsidR="000238C2" w:rsidRPr="000238C2" w:rsidRDefault="000238C2" w:rsidP="000238C2">
      <w:pPr>
        <w:numPr>
          <w:ilvl w:val="0"/>
          <w:numId w:val="30"/>
        </w:numPr>
      </w:pPr>
      <w:r w:rsidRPr="000238C2">
        <w:t>Auditoria de certificação ISO 27001: R$ 80k-200k</w:t>
      </w:r>
    </w:p>
    <w:p w:rsidR="000238C2" w:rsidRPr="000238C2" w:rsidRDefault="000238C2" w:rsidP="000238C2">
      <w:pPr>
        <w:numPr>
          <w:ilvl w:val="0"/>
          <w:numId w:val="30"/>
        </w:numPr>
      </w:pPr>
      <w:r w:rsidRPr="000238C2">
        <w:t>Testes de penetração: R$ 50k-150k por ciclo</w:t>
      </w:r>
    </w:p>
    <w:p w:rsidR="000238C2" w:rsidRPr="000238C2" w:rsidRDefault="000238C2" w:rsidP="000238C2">
      <w:pPr>
        <w:numPr>
          <w:ilvl w:val="0"/>
          <w:numId w:val="30"/>
        </w:numPr>
      </w:pPr>
      <w:r w:rsidRPr="000238C2">
        <w:t>Gap analysis LGPD: R$ 100k-300k</w:t>
      </w:r>
    </w:p>
    <w:p w:rsidR="000238C2" w:rsidRPr="000238C2" w:rsidRDefault="000238C2" w:rsidP="000238C2">
      <w:r w:rsidRPr="000238C2">
        <w:rPr>
          <w:b/>
          <w:bCs/>
        </w:rPr>
        <w:t>Equipe Dedicada:</w:t>
      </w:r>
    </w:p>
    <w:p w:rsidR="000238C2" w:rsidRPr="000238C2" w:rsidRDefault="000238C2" w:rsidP="000238C2">
      <w:pPr>
        <w:numPr>
          <w:ilvl w:val="0"/>
          <w:numId w:val="31"/>
        </w:numPr>
      </w:pPr>
      <w:r w:rsidRPr="000238C2">
        <w:t>CISO (Chief Information Security Officer): R$ 30k-60k mensais</w:t>
      </w:r>
    </w:p>
    <w:p w:rsidR="000238C2" w:rsidRPr="000238C2" w:rsidRDefault="000238C2" w:rsidP="000238C2">
      <w:pPr>
        <w:numPr>
          <w:ilvl w:val="0"/>
          <w:numId w:val="31"/>
        </w:numPr>
      </w:pPr>
      <w:r w:rsidRPr="000238C2">
        <w:lastRenderedPageBreak/>
        <w:t>Gerente de Compliance: R$ 15k-30k mensais</w:t>
      </w:r>
    </w:p>
    <w:p w:rsidR="000238C2" w:rsidRPr="000238C2" w:rsidRDefault="000238C2" w:rsidP="000238C2">
      <w:pPr>
        <w:numPr>
          <w:ilvl w:val="0"/>
          <w:numId w:val="31"/>
        </w:numPr>
      </w:pPr>
      <w:r w:rsidRPr="000238C2">
        <w:t>Analistas de Segurança (SOC): R$ 8k-15k mensais cada</w:t>
      </w:r>
    </w:p>
    <w:p w:rsidR="000238C2" w:rsidRPr="000238C2" w:rsidRDefault="000238C2" w:rsidP="000238C2">
      <w:pPr>
        <w:numPr>
          <w:ilvl w:val="0"/>
          <w:numId w:val="31"/>
        </w:numPr>
      </w:pPr>
      <w:r w:rsidRPr="000238C2">
        <w:t>Auditor de TI: R$ 10k-20k mensais</w:t>
      </w:r>
    </w:p>
    <w:p w:rsidR="000238C2" w:rsidRPr="000238C2" w:rsidRDefault="000238C2" w:rsidP="000238C2">
      <w:r w:rsidRPr="000238C2">
        <w:t>Segundo levantamento da Gartner, organizações de médio porte investem entre 4% e 6% do orçamento de TI em segurança e compliance, percentual que pode ultrapassar 10% em setores altamente regulados como financeiro, saúde e telecomunicações.</w:t>
      </w:r>
    </w:p>
    <w:p w:rsidR="000238C2" w:rsidRPr="000238C2" w:rsidRDefault="000238C2" w:rsidP="000238C2">
      <w:r w:rsidRPr="000238C2">
        <w:t>A justificativa desses investimentos para a alta administração requer análises robustas de:</w:t>
      </w:r>
    </w:p>
    <w:p w:rsidR="000238C2" w:rsidRPr="000238C2" w:rsidRDefault="000238C2" w:rsidP="000238C2">
      <w:pPr>
        <w:numPr>
          <w:ilvl w:val="0"/>
          <w:numId w:val="32"/>
        </w:numPr>
      </w:pPr>
      <w:r w:rsidRPr="000238C2">
        <w:rPr>
          <w:b/>
          <w:bCs/>
        </w:rPr>
        <w:t>Retorno sobre Investimento (ROI):</w:t>
      </w:r>
      <w:r w:rsidRPr="000238C2">
        <w:t xml:space="preserve"> comparação entre custos de investimento e custos evitados</w:t>
      </w:r>
    </w:p>
    <w:p w:rsidR="000238C2" w:rsidRPr="000238C2" w:rsidRDefault="000238C2" w:rsidP="000238C2">
      <w:pPr>
        <w:numPr>
          <w:ilvl w:val="0"/>
          <w:numId w:val="32"/>
        </w:numPr>
      </w:pPr>
      <w:r w:rsidRPr="000238C2">
        <w:rPr>
          <w:b/>
          <w:bCs/>
        </w:rPr>
        <w:t>Custo de Não Conformidade:</w:t>
      </w:r>
      <w:r w:rsidRPr="000238C2">
        <w:t xml:space="preserve"> multas potenciais, custos de remediação, impactos reputacionais</w:t>
      </w:r>
    </w:p>
    <w:p w:rsidR="000238C2" w:rsidRPr="000238C2" w:rsidRDefault="000238C2" w:rsidP="000238C2">
      <w:pPr>
        <w:numPr>
          <w:ilvl w:val="0"/>
          <w:numId w:val="32"/>
        </w:numPr>
      </w:pPr>
      <w:r w:rsidRPr="000238C2">
        <w:rPr>
          <w:b/>
          <w:bCs/>
        </w:rPr>
        <w:t>Oportunidades de Negócio:</w:t>
      </w:r>
      <w:r w:rsidRPr="000238C2">
        <w:t xml:space="preserve"> certificações como requisitos contratuais que habilitam novos mercados</w:t>
      </w:r>
    </w:p>
    <w:p w:rsidR="000238C2" w:rsidRPr="000238C2" w:rsidRDefault="000238C2" w:rsidP="000238C2">
      <w:r w:rsidRPr="000238C2">
        <w:rPr>
          <w:b/>
          <w:bCs/>
        </w:rPr>
        <w:t>4.1.4 Escassez de Profissionais Qualificados</w:t>
      </w:r>
    </w:p>
    <w:p w:rsidR="000238C2" w:rsidRPr="000238C2" w:rsidRDefault="000238C2" w:rsidP="000238C2">
      <w:r w:rsidRPr="000238C2">
        <w:t>O mercado global enfrenta déficit estimado de 3,4 milhões de profissionais de cibersegurança segundo o (ISC)² Cybersecurity Workforce Study 2023. No Brasil, a escassez é ainda mais acentuada, com demanda crescente por:</w:t>
      </w:r>
    </w:p>
    <w:p w:rsidR="000238C2" w:rsidRPr="000238C2" w:rsidRDefault="000238C2" w:rsidP="000238C2">
      <w:pPr>
        <w:numPr>
          <w:ilvl w:val="0"/>
          <w:numId w:val="33"/>
        </w:numPr>
      </w:pPr>
      <w:r w:rsidRPr="000238C2">
        <w:rPr>
          <w:b/>
          <w:bCs/>
        </w:rPr>
        <w:t>Auditores de TI certificados:</w:t>
      </w:r>
      <w:r w:rsidRPr="000238C2">
        <w:t xml:space="preserve"> CISA (Certified Information Systems Auditor), CISM (Certified Information Security Manager), CRISC (Certified in Risk and Information Systems Control)</w:t>
      </w:r>
    </w:p>
    <w:p w:rsidR="000238C2" w:rsidRPr="000238C2" w:rsidRDefault="000238C2" w:rsidP="000238C2">
      <w:pPr>
        <w:numPr>
          <w:ilvl w:val="0"/>
          <w:numId w:val="33"/>
        </w:numPr>
      </w:pPr>
      <w:r w:rsidRPr="000238C2">
        <w:rPr>
          <w:b/>
          <w:bCs/>
        </w:rPr>
        <w:t>Engenheiros de Segurança:</w:t>
      </w:r>
      <w:r w:rsidRPr="000238C2">
        <w:t xml:space="preserve"> especialistas em arquitetura Zero Trust, cloud security, DevSecOps</w:t>
      </w:r>
    </w:p>
    <w:p w:rsidR="000238C2" w:rsidRPr="000238C2" w:rsidRDefault="000238C2" w:rsidP="000238C2">
      <w:pPr>
        <w:numPr>
          <w:ilvl w:val="0"/>
          <w:numId w:val="33"/>
        </w:numPr>
      </w:pPr>
      <w:r w:rsidRPr="000238C2">
        <w:rPr>
          <w:b/>
          <w:bCs/>
        </w:rPr>
        <w:t>Analistas de SOC:</w:t>
      </w:r>
      <w:r w:rsidRPr="000238C2">
        <w:t xml:space="preserve"> profissionais com experiência em SIEM, threat hunting, incident response</w:t>
      </w:r>
    </w:p>
    <w:p w:rsidR="000238C2" w:rsidRPr="000238C2" w:rsidRDefault="000238C2" w:rsidP="000238C2">
      <w:pPr>
        <w:numPr>
          <w:ilvl w:val="0"/>
          <w:numId w:val="33"/>
        </w:numPr>
      </w:pPr>
      <w:r w:rsidRPr="000238C2">
        <w:rPr>
          <w:b/>
          <w:bCs/>
        </w:rPr>
        <w:t>Data Protection Officers (DPOs):</w:t>
      </w:r>
      <w:r w:rsidRPr="000238C2">
        <w:t xml:space="preserve"> especialistas em LGPD/GDPR com conhecimento jurídico e técnico</w:t>
      </w:r>
    </w:p>
    <w:p w:rsidR="000238C2" w:rsidRPr="000238C2" w:rsidRDefault="000238C2" w:rsidP="000238C2">
      <w:pPr>
        <w:numPr>
          <w:ilvl w:val="0"/>
          <w:numId w:val="33"/>
        </w:numPr>
      </w:pPr>
      <w:r w:rsidRPr="000238C2">
        <w:rPr>
          <w:b/>
          <w:bCs/>
        </w:rPr>
        <w:t>Consultores GRC:</w:t>
      </w:r>
      <w:r w:rsidRPr="000238C2">
        <w:t xml:space="preserve"> profissionais que dominam múltiplos frameworks (COBIT, ISO 27001, NIST)</w:t>
      </w:r>
    </w:p>
    <w:p w:rsidR="000238C2" w:rsidRPr="000238C2" w:rsidRDefault="000238C2" w:rsidP="000238C2">
      <w:r w:rsidRPr="000238C2">
        <w:t>A competição por esses talentos resulta em:</w:t>
      </w:r>
    </w:p>
    <w:p w:rsidR="000238C2" w:rsidRPr="000238C2" w:rsidRDefault="000238C2" w:rsidP="000238C2">
      <w:pPr>
        <w:numPr>
          <w:ilvl w:val="0"/>
          <w:numId w:val="34"/>
        </w:numPr>
      </w:pPr>
      <w:r w:rsidRPr="000238C2">
        <w:t>Salários 30-50% acima da média de TI</w:t>
      </w:r>
    </w:p>
    <w:p w:rsidR="000238C2" w:rsidRPr="000238C2" w:rsidRDefault="000238C2" w:rsidP="000238C2">
      <w:pPr>
        <w:numPr>
          <w:ilvl w:val="0"/>
          <w:numId w:val="34"/>
        </w:numPr>
      </w:pPr>
      <w:r w:rsidRPr="000238C2">
        <w:t>Turnover elevado (20-30% anual em posições técnicas)</w:t>
      </w:r>
    </w:p>
    <w:p w:rsidR="000238C2" w:rsidRPr="000238C2" w:rsidRDefault="000238C2" w:rsidP="000238C2">
      <w:pPr>
        <w:numPr>
          <w:ilvl w:val="0"/>
          <w:numId w:val="34"/>
        </w:numPr>
      </w:pPr>
      <w:r w:rsidRPr="000238C2">
        <w:lastRenderedPageBreak/>
        <w:t>Necessidade de investir em programas de retenção</w:t>
      </w:r>
    </w:p>
    <w:p w:rsidR="000238C2" w:rsidRPr="000238C2" w:rsidRDefault="000238C2" w:rsidP="000238C2">
      <w:pPr>
        <w:numPr>
          <w:ilvl w:val="0"/>
          <w:numId w:val="34"/>
        </w:numPr>
      </w:pPr>
      <w:r w:rsidRPr="000238C2">
        <w:t>Competição com consultorias e empresas internacionais</w:t>
      </w:r>
    </w:p>
    <w:p w:rsidR="000238C2" w:rsidRPr="000238C2" w:rsidRDefault="000238C2" w:rsidP="000238C2">
      <w:r w:rsidRPr="000238C2">
        <w:t>Estratégias de mitigação incluem:</w:t>
      </w:r>
    </w:p>
    <w:p w:rsidR="000238C2" w:rsidRPr="000238C2" w:rsidRDefault="000238C2" w:rsidP="000238C2">
      <w:pPr>
        <w:numPr>
          <w:ilvl w:val="0"/>
          <w:numId w:val="35"/>
        </w:numPr>
      </w:pPr>
      <w:r w:rsidRPr="000238C2">
        <w:t>Programas internos de desenvolvimento de competências (upskilling)</w:t>
      </w:r>
    </w:p>
    <w:p w:rsidR="000238C2" w:rsidRPr="000238C2" w:rsidRDefault="000238C2" w:rsidP="000238C2">
      <w:pPr>
        <w:numPr>
          <w:ilvl w:val="0"/>
          <w:numId w:val="35"/>
        </w:numPr>
      </w:pPr>
      <w:r w:rsidRPr="000238C2">
        <w:t>Parcerias com universidades para formação de talentos</w:t>
      </w:r>
    </w:p>
    <w:p w:rsidR="000238C2" w:rsidRPr="000238C2" w:rsidRDefault="000238C2" w:rsidP="000238C2">
      <w:pPr>
        <w:numPr>
          <w:ilvl w:val="0"/>
          <w:numId w:val="35"/>
        </w:numPr>
      </w:pPr>
      <w:r w:rsidRPr="000238C2">
        <w:t>Modelos híbridos combinando equipe interna e serviços gerenciados (Managed Security Services)</w:t>
      </w:r>
    </w:p>
    <w:p w:rsidR="000238C2" w:rsidRPr="000238C2" w:rsidRDefault="000238C2" w:rsidP="000238C2">
      <w:pPr>
        <w:numPr>
          <w:ilvl w:val="0"/>
          <w:numId w:val="35"/>
        </w:numPr>
      </w:pPr>
      <w:r w:rsidRPr="000238C2">
        <w:t>Automação de atividades operacionais para liberar especialistas para atividades estratégicas</w:t>
      </w:r>
    </w:p>
    <w:p w:rsidR="000238C2" w:rsidRPr="000238C2" w:rsidRDefault="000238C2" w:rsidP="000238C2">
      <w:r w:rsidRPr="000238C2">
        <w:rPr>
          <w:b/>
          <w:bCs/>
        </w:rPr>
        <w:t>4.1.5 Complexidade Técnica de Sistemas Legados</w:t>
      </w:r>
    </w:p>
    <w:p w:rsidR="000238C2" w:rsidRPr="000238C2" w:rsidRDefault="000238C2" w:rsidP="000238C2">
      <w:r w:rsidRPr="000238C2">
        <w:t>Grande parte das organizações opera sistemas legados desenvolvidos décadas antes do advento das preocupações contemporâneas com privacidade e segurança:</w:t>
      </w:r>
    </w:p>
    <w:p w:rsidR="000238C2" w:rsidRPr="000238C2" w:rsidRDefault="000238C2" w:rsidP="000238C2">
      <w:pPr>
        <w:numPr>
          <w:ilvl w:val="0"/>
          <w:numId w:val="36"/>
        </w:numPr>
      </w:pPr>
      <w:r w:rsidRPr="000238C2">
        <w:t>Mainframes com sistemas desenvolvidos em COBOL</w:t>
      </w:r>
    </w:p>
    <w:p w:rsidR="000238C2" w:rsidRPr="000238C2" w:rsidRDefault="000238C2" w:rsidP="000238C2">
      <w:pPr>
        <w:numPr>
          <w:ilvl w:val="0"/>
          <w:numId w:val="36"/>
        </w:numPr>
      </w:pPr>
      <w:r w:rsidRPr="000238C2">
        <w:t>ERPs implementados há 15-20 anos (SAP ECC, Oracle E-Business Suite)</w:t>
      </w:r>
    </w:p>
    <w:p w:rsidR="000238C2" w:rsidRPr="000238C2" w:rsidRDefault="000238C2" w:rsidP="000238C2">
      <w:pPr>
        <w:numPr>
          <w:ilvl w:val="0"/>
          <w:numId w:val="36"/>
        </w:numPr>
      </w:pPr>
      <w:r w:rsidRPr="000238C2">
        <w:t>Aplicações proprietárias sem documentação adequada</w:t>
      </w:r>
    </w:p>
    <w:p w:rsidR="000238C2" w:rsidRPr="000238C2" w:rsidRDefault="000238C2" w:rsidP="000238C2">
      <w:pPr>
        <w:numPr>
          <w:ilvl w:val="0"/>
          <w:numId w:val="36"/>
        </w:numPr>
      </w:pPr>
      <w:r w:rsidRPr="000238C2">
        <w:t>Sistemas sem suporte do fornecedor original</w:t>
      </w:r>
    </w:p>
    <w:p w:rsidR="000238C2" w:rsidRPr="000238C2" w:rsidRDefault="000238C2" w:rsidP="000238C2">
      <w:r w:rsidRPr="000238C2">
        <w:t>A implementação de controles modernos nessas plataformas apresenta desafios técnicos significativos:</w:t>
      </w:r>
    </w:p>
    <w:p w:rsidR="000238C2" w:rsidRPr="000238C2" w:rsidRDefault="000238C2" w:rsidP="000238C2">
      <w:pPr>
        <w:numPr>
          <w:ilvl w:val="0"/>
          <w:numId w:val="37"/>
        </w:numPr>
      </w:pPr>
      <w:r w:rsidRPr="000238C2">
        <w:rPr>
          <w:b/>
          <w:bCs/>
        </w:rPr>
        <w:t>Criptografia:</w:t>
      </w:r>
      <w:r w:rsidRPr="000238C2">
        <w:t xml:space="preserve"> sistemas legados frequentemente não suportam algoritmos modernos</w:t>
      </w:r>
    </w:p>
    <w:p w:rsidR="000238C2" w:rsidRPr="000238C2" w:rsidRDefault="000238C2" w:rsidP="000238C2">
      <w:pPr>
        <w:numPr>
          <w:ilvl w:val="0"/>
          <w:numId w:val="37"/>
        </w:numPr>
      </w:pPr>
      <w:r w:rsidRPr="000238C2">
        <w:rPr>
          <w:b/>
          <w:bCs/>
        </w:rPr>
        <w:t>Trilhas de auditoria:</w:t>
      </w:r>
      <w:r w:rsidRPr="000238C2">
        <w:t xml:space="preserve"> logs limitados ou inexistentes</w:t>
      </w:r>
    </w:p>
    <w:p w:rsidR="000238C2" w:rsidRPr="000238C2" w:rsidRDefault="000238C2" w:rsidP="000238C2">
      <w:pPr>
        <w:numPr>
          <w:ilvl w:val="0"/>
          <w:numId w:val="37"/>
        </w:numPr>
      </w:pPr>
      <w:r w:rsidRPr="000238C2">
        <w:rPr>
          <w:b/>
          <w:bCs/>
        </w:rPr>
        <w:t>Controle de acesso granular:</w:t>
      </w:r>
      <w:r w:rsidRPr="000238C2">
        <w:t xml:space="preserve"> sistemas com modelos de permissão simplificados</w:t>
      </w:r>
    </w:p>
    <w:p w:rsidR="000238C2" w:rsidRPr="000238C2" w:rsidRDefault="000238C2" w:rsidP="000238C2">
      <w:pPr>
        <w:numPr>
          <w:ilvl w:val="0"/>
          <w:numId w:val="37"/>
        </w:numPr>
      </w:pPr>
      <w:r w:rsidRPr="000238C2">
        <w:rPr>
          <w:b/>
          <w:bCs/>
        </w:rPr>
        <w:t>Integração com ferramentas modernas:</w:t>
      </w:r>
      <w:r w:rsidRPr="000238C2">
        <w:t xml:space="preserve"> ausência de APIs e protocolos padrão</w:t>
      </w:r>
    </w:p>
    <w:p w:rsidR="000238C2" w:rsidRPr="000238C2" w:rsidRDefault="000238C2" w:rsidP="000238C2">
      <w:r w:rsidRPr="000238C2">
        <w:t>Soluções frequentemente exigem:</w:t>
      </w:r>
    </w:p>
    <w:p w:rsidR="000238C2" w:rsidRPr="000238C2" w:rsidRDefault="000238C2" w:rsidP="000238C2">
      <w:pPr>
        <w:numPr>
          <w:ilvl w:val="0"/>
          <w:numId w:val="38"/>
        </w:numPr>
      </w:pPr>
      <w:r w:rsidRPr="000238C2">
        <w:t>Desenvolvimento de componentes customizados (middleware, wrappers)</w:t>
      </w:r>
    </w:p>
    <w:p w:rsidR="000238C2" w:rsidRPr="000238C2" w:rsidRDefault="000238C2" w:rsidP="000238C2">
      <w:pPr>
        <w:numPr>
          <w:ilvl w:val="0"/>
          <w:numId w:val="38"/>
        </w:numPr>
      </w:pPr>
      <w:r w:rsidRPr="000238C2">
        <w:t>Reengenharia ou substituição completa de sistemas</w:t>
      </w:r>
    </w:p>
    <w:p w:rsidR="000238C2" w:rsidRPr="000238C2" w:rsidRDefault="000238C2" w:rsidP="000238C2">
      <w:pPr>
        <w:numPr>
          <w:ilvl w:val="0"/>
          <w:numId w:val="38"/>
        </w:numPr>
      </w:pPr>
      <w:r w:rsidRPr="000238C2">
        <w:t>Implementação de controles compensatórios no perímetro</w:t>
      </w:r>
    </w:p>
    <w:p w:rsidR="000238C2" w:rsidRPr="000238C2" w:rsidRDefault="000238C2" w:rsidP="000238C2">
      <w:pPr>
        <w:numPr>
          <w:ilvl w:val="0"/>
          <w:numId w:val="38"/>
        </w:numPr>
      </w:pPr>
      <w:r w:rsidRPr="000238C2">
        <w:t>Aceitação formal de riscos residuais</w:t>
      </w:r>
    </w:p>
    <w:p w:rsidR="000238C2" w:rsidRPr="000238C2" w:rsidRDefault="000238C2" w:rsidP="000238C2">
      <w:r w:rsidRPr="000238C2">
        <w:rPr>
          <w:b/>
          <w:bCs/>
        </w:rPr>
        <w:t>4.1.6 Integração Multidisciplinar</w:t>
      </w:r>
    </w:p>
    <w:p w:rsidR="000238C2" w:rsidRPr="000238C2" w:rsidRDefault="000238C2" w:rsidP="000238C2">
      <w:r w:rsidRPr="000238C2">
        <w:t>Compliance e auditoria de TI situam-se na interseção de múltiplas disciplinas:</w:t>
      </w:r>
    </w:p>
    <w:p w:rsidR="000238C2" w:rsidRPr="000238C2" w:rsidRDefault="000238C2" w:rsidP="000238C2">
      <w:pPr>
        <w:numPr>
          <w:ilvl w:val="0"/>
          <w:numId w:val="39"/>
        </w:numPr>
      </w:pPr>
      <w:r w:rsidRPr="000238C2">
        <w:lastRenderedPageBreak/>
        <w:t>Tecnologia da Informação (infraestrutura, desenvolvimento, operações)</w:t>
      </w:r>
    </w:p>
    <w:p w:rsidR="000238C2" w:rsidRPr="000238C2" w:rsidRDefault="000238C2" w:rsidP="000238C2">
      <w:pPr>
        <w:numPr>
          <w:ilvl w:val="0"/>
          <w:numId w:val="39"/>
        </w:numPr>
      </w:pPr>
      <w:r w:rsidRPr="000238C2">
        <w:t>Segurança Cibernética (defesa, detecção, resposta)</w:t>
      </w:r>
    </w:p>
    <w:p w:rsidR="000238C2" w:rsidRPr="000238C2" w:rsidRDefault="000238C2" w:rsidP="000238C2">
      <w:pPr>
        <w:numPr>
          <w:ilvl w:val="0"/>
          <w:numId w:val="39"/>
        </w:numPr>
      </w:pPr>
      <w:r w:rsidRPr="000238C2">
        <w:t>Direito (interpretação de legislações, contratos, responsabilidades)</w:t>
      </w:r>
    </w:p>
    <w:p w:rsidR="000238C2" w:rsidRPr="000238C2" w:rsidRDefault="000238C2" w:rsidP="000238C2">
      <w:pPr>
        <w:numPr>
          <w:ilvl w:val="0"/>
          <w:numId w:val="39"/>
        </w:numPr>
      </w:pPr>
      <w:r w:rsidRPr="000238C2">
        <w:t>Auditoria Financeira (controles SOX, integridade de relatórios)</w:t>
      </w:r>
    </w:p>
    <w:p w:rsidR="000238C2" w:rsidRPr="000238C2" w:rsidRDefault="000238C2" w:rsidP="000238C2">
      <w:pPr>
        <w:numPr>
          <w:ilvl w:val="0"/>
          <w:numId w:val="39"/>
        </w:numPr>
      </w:pPr>
      <w:r w:rsidRPr="000238C2">
        <w:t>Gestão de Riscos (identificação, avaliação, tratamento)</w:t>
      </w:r>
    </w:p>
    <w:p w:rsidR="000238C2" w:rsidRPr="000238C2" w:rsidRDefault="000238C2" w:rsidP="000238C2">
      <w:pPr>
        <w:numPr>
          <w:ilvl w:val="0"/>
          <w:numId w:val="39"/>
        </w:numPr>
      </w:pPr>
      <w:r w:rsidRPr="000238C2">
        <w:t>Operações de Negócio (processos, clientes, fornecedores)</w:t>
      </w:r>
    </w:p>
    <w:p w:rsidR="000238C2" w:rsidRPr="000238C2" w:rsidRDefault="000238C2" w:rsidP="000238C2">
      <w:r w:rsidRPr="000238C2">
        <w:t>A efetividade do programa depende da integração fluida entre essas áreas, o que requer:</w:t>
      </w:r>
    </w:p>
    <w:p w:rsidR="000238C2" w:rsidRPr="000238C2" w:rsidRDefault="000238C2" w:rsidP="000238C2">
      <w:pPr>
        <w:numPr>
          <w:ilvl w:val="0"/>
          <w:numId w:val="40"/>
        </w:numPr>
      </w:pPr>
      <w:r w:rsidRPr="000238C2">
        <w:rPr>
          <w:b/>
          <w:bCs/>
        </w:rPr>
        <w:t>Estruturas de governança claras:</w:t>
      </w:r>
      <w:r w:rsidRPr="000238C2">
        <w:t xml:space="preserve"> comitês multidisciplinares com mandatos definidos</w:t>
      </w:r>
    </w:p>
    <w:p w:rsidR="000238C2" w:rsidRPr="000238C2" w:rsidRDefault="000238C2" w:rsidP="000238C2">
      <w:pPr>
        <w:numPr>
          <w:ilvl w:val="0"/>
          <w:numId w:val="40"/>
        </w:numPr>
      </w:pPr>
      <w:r w:rsidRPr="000238C2">
        <w:rPr>
          <w:b/>
          <w:bCs/>
        </w:rPr>
        <w:t>Processos bem definidos:</w:t>
      </w:r>
      <w:r w:rsidRPr="000238C2">
        <w:t xml:space="preserve"> fluxos de trabalho que atravessam áreas funcionais</w:t>
      </w:r>
    </w:p>
    <w:p w:rsidR="000238C2" w:rsidRPr="000238C2" w:rsidRDefault="000238C2" w:rsidP="000238C2">
      <w:pPr>
        <w:numPr>
          <w:ilvl w:val="0"/>
          <w:numId w:val="40"/>
        </w:numPr>
      </w:pPr>
      <w:r w:rsidRPr="000238C2">
        <w:rPr>
          <w:b/>
          <w:bCs/>
        </w:rPr>
        <w:t>Ferramentas integradas:</w:t>
      </w:r>
      <w:r w:rsidRPr="000238C2">
        <w:t xml:space="preserve"> plataformas GRC que proporcionem visibilidade unificada</w:t>
      </w:r>
    </w:p>
    <w:p w:rsidR="000238C2" w:rsidRPr="000238C2" w:rsidRDefault="000238C2" w:rsidP="000238C2">
      <w:pPr>
        <w:numPr>
          <w:ilvl w:val="0"/>
          <w:numId w:val="40"/>
        </w:numPr>
      </w:pPr>
      <w:r w:rsidRPr="000238C2">
        <w:rPr>
          <w:b/>
          <w:bCs/>
        </w:rPr>
        <w:t>Linguagem comum:</w:t>
      </w:r>
      <w:r w:rsidRPr="000238C2">
        <w:t xml:space="preserve"> tradução de conceitos técnicos para termos de negócio e vice-versa</w:t>
      </w:r>
    </w:p>
    <w:p w:rsidR="000238C2" w:rsidRPr="000238C2" w:rsidRDefault="000238C2" w:rsidP="000238C2">
      <w:r w:rsidRPr="000238C2">
        <w:t>Organizações com estruturas em silos (IT, Legal, Audit, Business operando independentemente) enfrentam dificuldades significativas nessa integração, resultando em:</w:t>
      </w:r>
    </w:p>
    <w:p w:rsidR="000238C2" w:rsidRPr="000238C2" w:rsidRDefault="000238C2" w:rsidP="000238C2">
      <w:pPr>
        <w:numPr>
          <w:ilvl w:val="0"/>
          <w:numId w:val="41"/>
        </w:numPr>
      </w:pPr>
      <w:r w:rsidRPr="000238C2">
        <w:t>Duplicação de esforços</w:t>
      </w:r>
    </w:p>
    <w:p w:rsidR="000238C2" w:rsidRPr="000238C2" w:rsidRDefault="000238C2" w:rsidP="000238C2">
      <w:pPr>
        <w:numPr>
          <w:ilvl w:val="0"/>
          <w:numId w:val="41"/>
        </w:numPr>
      </w:pPr>
      <w:r w:rsidRPr="000238C2">
        <w:t>Lacunas de cobertura</w:t>
      </w:r>
    </w:p>
    <w:p w:rsidR="000238C2" w:rsidRPr="000238C2" w:rsidRDefault="000238C2" w:rsidP="000238C2">
      <w:pPr>
        <w:numPr>
          <w:ilvl w:val="0"/>
          <w:numId w:val="41"/>
        </w:numPr>
      </w:pPr>
      <w:r w:rsidRPr="000238C2">
        <w:t>Comunicação deficiente</w:t>
      </w:r>
    </w:p>
    <w:p w:rsidR="000238C2" w:rsidRPr="000238C2" w:rsidRDefault="000238C2" w:rsidP="000238C2">
      <w:pPr>
        <w:numPr>
          <w:ilvl w:val="0"/>
          <w:numId w:val="41"/>
        </w:numPr>
      </w:pPr>
      <w:r w:rsidRPr="000238C2">
        <w:t>Responsabilidades não claras</w:t>
      </w:r>
    </w:p>
    <w:p w:rsidR="000238C2" w:rsidRPr="000238C2" w:rsidRDefault="000238C2" w:rsidP="000238C2">
      <w:pPr>
        <w:rPr>
          <w:b/>
          <w:bCs/>
        </w:rPr>
      </w:pPr>
      <w:r w:rsidRPr="000238C2">
        <w:rPr>
          <w:b/>
          <w:bCs/>
        </w:rPr>
        <w:t>4.2 Benefícios Estratégicos da Implementação Efetiva</w:t>
      </w:r>
    </w:p>
    <w:p w:rsidR="000238C2" w:rsidRPr="000238C2" w:rsidRDefault="000238C2" w:rsidP="000238C2">
      <w:r w:rsidRPr="000238C2">
        <w:t>Apesar dos desafios, programas bem estruturados de compliance e auditoria de TI proporcionam benefícios tangíveis e intangíveis que justificam os investimentos realizados.</w:t>
      </w:r>
    </w:p>
    <w:p w:rsidR="000238C2" w:rsidRPr="000238C2" w:rsidRDefault="000238C2" w:rsidP="000238C2">
      <w:r w:rsidRPr="000238C2">
        <w:rPr>
          <w:b/>
          <w:bCs/>
        </w:rPr>
        <w:t>4.2.1 Redução Mensurável de Riscos Cibernéticos</w:t>
      </w:r>
    </w:p>
    <w:p w:rsidR="000238C2" w:rsidRPr="000238C2" w:rsidRDefault="000238C2" w:rsidP="000238C2">
      <w:r w:rsidRPr="000238C2">
        <w:t>Controles efetivos de compliance reduzem significativamente a superfície de ataque e a probabilidade de incidentes de segurança bem-sucedidos. Segundo o Cost of a Data Breach Report 2023 da IBM:</w:t>
      </w:r>
    </w:p>
    <w:p w:rsidR="000238C2" w:rsidRPr="000238C2" w:rsidRDefault="000238C2" w:rsidP="000238C2">
      <w:pPr>
        <w:numPr>
          <w:ilvl w:val="0"/>
          <w:numId w:val="42"/>
        </w:numPr>
      </w:pPr>
      <w:r w:rsidRPr="000238C2">
        <w:lastRenderedPageBreak/>
        <w:t xml:space="preserve">Organizações com programas maduros de segurança e compliance apresentam </w:t>
      </w:r>
      <w:r w:rsidRPr="000238C2">
        <w:rPr>
          <w:b/>
          <w:bCs/>
        </w:rPr>
        <w:t>custos de violação de dados 51% inferiores</w:t>
      </w:r>
      <w:r w:rsidRPr="000238C2">
        <w:t xml:space="preserve"> às organizações com programas imaturos (US$ 3,05 milhões versus US$ 5,23 milhões em média)</w:t>
      </w:r>
    </w:p>
    <w:p w:rsidR="000238C2" w:rsidRPr="000238C2" w:rsidRDefault="000238C2" w:rsidP="000238C2">
      <w:pPr>
        <w:numPr>
          <w:ilvl w:val="0"/>
          <w:numId w:val="42"/>
        </w:numPr>
      </w:pPr>
      <w:r w:rsidRPr="000238C2">
        <w:t xml:space="preserve">Implementação de </w:t>
      </w:r>
      <w:r w:rsidRPr="000238C2">
        <w:rPr>
          <w:b/>
          <w:bCs/>
        </w:rPr>
        <w:t>autenticação multifator reduz em 99,9%</w:t>
      </w:r>
      <w:r w:rsidRPr="000238C2">
        <w:t xml:space="preserve"> comprometimento de contas</w:t>
      </w:r>
    </w:p>
    <w:p w:rsidR="000238C2" w:rsidRPr="000238C2" w:rsidRDefault="000238C2" w:rsidP="000238C2">
      <w:pPr>
        <w:numPr>
          <w:ilvl w:val="0"/>
          <w:numId w:val="42"/>
        </w:numPr>
      </w:pPr>
      <w:r w:rsidRPr="000238C2">
        <w:rPr>
          <w:b/>
          <w:bCs/>
        </w:rPr>
        <w:t>Segmentação de rede</w:t>
      </w:r>
      <w:r w:rsidRPr="000238C2">
        <w:t xml:space="preserve"> reduz impacto de incidentes em até 60%</w:t>
      </w:r>
    </w:p>
    <w:p w:rsidR="000238C2" w:rsidRPr="000238C2" w:rsidRDefault="000238C2" w:rsidP="000238C2">
      <w:pPr>
        <w:numPr>
          <w:ilvl w:val="0"/>
          <w:numId w:val="42"/>
        </w:numPr>
      </w:pPr>
      <w:r w:rsidRPr="000238C2">
        <w:rPr>
          <w:b/>
          <w:bCs/>
        </w:rPr>
        <w:t>Gestão efetiva de vulnerabilidades</w:t>
      </w:r>
      <w:r w:rsidRPr="000238C2">
        <w:t xml:space="preserve"> reduz em 80% risco de comprometimento por exploits conhecidos</w:t>
      </w:r>
    </w:p>
    <w:p w:rsidR="000238C2" w:rsidRPr="000238C2" w:rsidRDefault="000238C2" w:rsidP="000238C2">
      <w:r w:rsidRPr="000238C2">
        <w:rPr>
          <w:b/>
          <w:bCs/>
        </w:rPr>
        <w:t>4.2.2 Conformidade Regulatória e Mitigação de Passivos</w:t>
      </w:r>
    </w:p>
    <w:p w:rsidR="000238C2" w:rsidRPr="000238C2" w:rsidRDefault="000238C2" w:rsidP="000238C2">
      <w:r w:rsidRPr="000238C2">
        <w:t>A conformidade efetiva com regulamentações aplicáveis evita sanções administrativas que podem alcançar valores expressivos:</w:t>
      </w:r>
    </w:p>
    <w:p w:rsidR="000238C2" w:rsidRPr="000238C2" w:rsidRDefault="000238C2" w:rsidP="000238C2">
      <w:r w:rsidRPr="000238C2">
        <w:rPr>
          <w:b/>
          <w:bCs/>
        </w:rPr>
        <w:t>LGPD (Brasil):</w:t>
      </w:r>
    </w:p>
    <w:p w:rsidR="000238C2" w:rsidRPr="000238C2" w:rsidRDefault="000238C2" w:rsidP="000238C2">
      <w:pPr>
        <w:numPr>
          <w:ilvl w:val="0"/>
          <w:numId w:val="43"/>
        </w:numPr>
      </w:pPr>
      <w:r w:rsidRPr="000238C2">
        <w:t>Multas de até R$ 50 milhões por infração</w:t>
      </w:r>
    </w:p>
    <w:p w:rsidR="000238C2" w:rsidRPr="000238C2" w:rsidRDefault="000238C2" w:rsidP="000238C2">
      <w:pPr>
        <w:numPr>
          <w:ilvl w:val="0"/>
          <w:numId w:val="43"/>
        </w:numPr>
      </w:pPr>
      <w:r w:rsidRPr="000238C2">
        <w:t>Publicização da infração impactando reputação</w:t>
      </w:r>
    </w:p>
    <w:p w:rsidR="000238C2" w:rsidRPr="000238C2" w:rsidRDefault="000238C2" w:rsidP="000238C2">
      <w:pPr>
        <w:numPr>
          <w:ilvl w:val="0"/>
          <w:numId w:val="43"/>
        </w:numPr>
      </w:pPr>
      <w:r w:rsidRPr="000238C2">
        <w:t>Proibição de tratamento de dados podendo paralisar operações</w:t>
      </w:r>
    </w:p>
    <w:p w:rsidR="000238C2" w:rsidRPr="000238C2" w:rsidRDefault="000238C2" w:rsidP="000238C2">
      <w:r w:rsidRPr="000238C2">
        <w:rPr>
          <w:b/>
          <w:bCs/>
        </w:rPr>
        <w:t>GDPR (União Europeia):</w:t>
      </w:r>
    </w:p>
    <w:p w:rsidR="000238C2" w:rsidRPr="000238C2" w:rsidRDefault="000238C2" w:rsidP="000238C2">
      <w:pPr>
        <w:numPr>
          <w:ilvl w:val="0"/>
          <w:numId w:val="44"/>
        </w:numPr>
      </w:pPr>
      <w:r w:rsidRPr="000238C2">
        <w:t>Multas de até €20 milhões ou 4% do faturamento global anual (o que for maior)</w:t>
      </w:r>
    </w:p>
    <w:p w:rsidR="000238C2" w:rsidRPr="000238C2" w:rsidRDefault="000238C2" w:rsidP="000238C2">
      <w:pPr>
        <w:numPr>
          <w:ilvl w:val="0"/>
          <w:numId w:val="44"/>
        </w:numPr>
      </w:pPr>
      <w:r w:rsidRPr="000238C2">
        <w:t>British Airways: multa de €22,5 milhões (2020)</w:t>
      </w:r>
    </w:p>
    <w:p w:rsidR="000238C2" w:rsidRPr="000238C2" w:rsidRDefault="000238C2" w:rsidP="000238C2">
      <w:pPr>
        <w:numPr>
          <w:ilvl w:val="0"/>
          <w:numId w:val="44"/>
        </w:numPr>
      </w:pPr>
      <w:r w:rsidRPr="000238C2">
        <w:t>Amazon: multa de €746 milhões (2021)</w:t>
      </w:r>
    </w:p>
    <w:p w:rsidR="000238C2" w:rsidRPr="000238C2" w:rsidRDefault="000238C2" w:rsidP="000238C2">
      <w:r w:rsidRPr="000238C2">
        <w:rPr>
          <w:b/>
          <w:bCs/>
        </w:rPr>
        <w:t>SOX (Estados Unidos):</w:t>
      </w:r>
    </w:p>
    <w:p w:rsidR="000238C2" w:rsidRPr="000238C2" w:rsidRDefault="000238C2" w:rsidP="000238C2">
      <w:pPr>
        <w:numPr>
          <w:ilvl w:val="0"/>
          <w:numId w:val="45"/>
        </w:numPr>
      </w:pPr>
      <w:r w:rsidRPr="000238C2">
        <w:t>Sanções criminais aos executivos incluindo prisão</w:t>
      </w:r>
    </w:p>
    <w:p w:rsidR="000238C2" w:rsidRPr="000238C2" w:rsidRDefault="000238C2" w:rsidP="000238C2">
      <w:pPr>
        <w:numPr>
          <w:ilvl w:val="0"/>
          <w:numId w:val="45"/>
        </w:numPr>
      </w:pPr>
      <w:r w:rsidRPr="000238C2">
        <w:t>Multas corporativas e individuais</w:t>
      </w:r>
    </w:p>
    <w:p w:rsidR="000238C2" w:rsidRPr="000238C2" w:rsidRDefault="000238C2" w:rsidP="000238C2">
      <w:pPr>
        <w:numPr>
          <w:ilvl w:val="0"/>
          <w:numId w:val="45"/>
        </w:numPr>
      </w:pPr>
      <w:r w:rsidRPr="000238C2">
        <w:t>Deslistagem de bolsas de valores</w:t>
      </w:r>
    </w:p>
    <w:p w:rsidR="000238C2" w:rsidRPr="000238C2" w:rsidRDefault="000238C2" w:rsidP="000238C2">
      <w:r w:rsidRPr="000238C2">
        <w:t>Adicionalmente, a conformidade reduz riscos de:</w:t>
      </w:r>
    </w:p>
    <w:p w:rsidR="000238C2" w:rsidRPr="000238C2" w:rsidRDefault="000238C2" w:rsidP="000238C2">
      <w:pPr>
        <w:numPr>
          <w:ilvl w:val="0"/>
          <w:numId w:val="46"/>
        </w:numPr>
      </w:pPr>
      <w:r w:rsidRPr="000238C2">
        <w:t>Ações judiciais individuais e coletivas de consumidores</w:t>
      </w:r>
    </w:p>
    <w:p w:rsidR="000238C2" w:rsidRPr="000238C2" w:rsidRDefault="000238C2" w:rsidP="000238C2">
      <w:pPr>
        <w:numPr>
          <w:ilvl w:val="0"/>
          <w:numId w:val="46"/>
        </w:numPr>
      </w:pPr>
      <w:r w:rsidRPr="000238C2">
        <w:t>Processos trabalhistas relacionados a dados de colaboradores</w:t>
      </w:r>
    </w:p>
    <w:p w:rsidR="000238C2" w:rsidRPr="000238C2" w:rsidRDefault="000238C2" w:rsidP="000238C2">
      <w:pPr>
        <w:numPr>
          <w:ilvl w:val="0"/>
          <w:numId w:val="46"/>
        </w:numPr>
      </w:pPr>
      <w:r w:rsidRPr="000238C2">
        <w:t>Disputas contratuais com parceiros comerciais</w:t>
      </w:r>
    </w:p>
    <w:p w:rsidR="000238C2" w:rsidRPr="000238C2" w:rsidRDefault="000238C2" w:rsidP="000238C2">
      <w:r w:rsidRPr="000238C2">
        <w:rPr>
          <w:b/>
          <w:bCs/>
        </w:rPr>
        <w:t>4.2.3 Diferenciação Competitiva e Acesso a Mercados</w:t>
      </w:r>
    </w:p>
    <w:p w:rsidR="000238C2" w:rsidRPr="000238C2" w:rsidRDefault="000238C2" w:rsidP="000238C2">
      <w:r w:rsidRPr="000238C2">
        <w:t>Certificações reconhecidas constituem requisitos contratuais cada vez mais prevalentes:</w:t>
      </w:r>
    </w:p>
    <w:p w:rsidR="000238C2" w:rsidRPr="000238C2" w:rsidRDefault="000238C2" w:rsidP="000238C2">
      <w:r w:rsidRPr="000238C2">
        <w:rPr>
          <w:b/>
          <w:bCs/>
        </w:rPr>
        <w:lastRenderedPageBreak/>
        <w:t>ISO/IEC 27001:</w:t>
      </w:r>
    </w:p>
    <w:p w:rsidR="000238C2" w:rsidRPr="000238C2" w:rsidRDefault="000238C2" w:rsidP="000238C2">
      <w:pPr>
        <w:numPr>
          <w:ilvl w:val="0"/>
          <w:numId w:val="47"/>
        </w:numPr>
      </w:pPr>
      <w:r w:rsidRPr="000238C2">
        <w:t>Requisito em 78% dos RFPs (Request for Proposal) de empresas Fortune 500 para serviços críticos</w:t>
      </w:r>
    </w:p>
    <w:p w:rsidR="000238C2" w:rsidRPr="000238C2" w:rsidRDefault="000238C2" w:rsidP="000238C2">
      <w:pPr>
        <w:numPr>
          <w:ilvl w:val="0"/>
          <w:numId w:val="47"/>
        </w:numPr>
      </w:pPr>
      <w:r w:rsidRPr="000238C2">
        <w:t>Diferenciador em processos de seleção de fornecedores</w:t>
      </w:r>
    </w:p>
    <w:p w:rsidR="000238C2" w:rsidRPr="000238C2" w:rsidRDefault="000238C2" w:rsidP="000238C2">
      <w:pPr>
        <w:numPr>
          <w:ilvl w:val="0"/>
          <w:numId w:val="47"/>
        </w:numPr>
      </w:pPr>
      <w:r w:rsidRPr="000238C2">
        <w:t>Frequentemente pré-requisito para contratos governamentais</w:t>
      </w:r>
    </w:p>
    <w:p w:rsidR="000238C2" w:rsidRPr="000238C2" w:rsidRDefault="000238C2" w:rsidP="000238C2">
      <w:r w:rsidRPr="000238C2">
        <w:rPr>
          <w:b/>
          <w:bCs/>
        </w:rPr>
        <w:t>SOC 2 Type II:</w:t>
      </w:r>
    </w:p>
    <w:p w:rsidR="000238C2" w:rsidRPr="000238C2" w:rsidRDefault="000238C2" w:rsidP="000238C2">
      <w:pPr>
        <w:numPr>
          <w:ilvl w:val="0"/>
          <w:numId w:val="48"/>
        </w:numPr>
      </w:pPr>
      <w:r w:rsidRPr="000238C2">
        <w:t>Padrão da indústria para SaaS (Software as a Service)</w:t>
      </w:r>
    </w:p>
    <w:p w:rsidR="000238C2" w:rsidRPr="000238C2" w:rsidRDefault="000238C2" w:rsidP="000238C2">
      <w:pPr>
        <w:numPr>
          <w:ilvl w:val="0"/>
          <w:numId w:val="48"/>
        </w:numPr>
      </w:pPr>
      <w:r w:rsidRPr="000238C2">
        <w:t>Requisito para empresas de tecnologia que processam dados sensíveis de clientes</w:t>
      </w:r>
    </w:p>
    <w:p w:rsidR="000238C2" w:rsidRPr="000238C2" w:rsidRDefault="000238C2" w:rsidP="000238C2">
      <w:pPr>
        <w:numPr>
          <w:ilvl w:val="0"/>
          <w:numId w:val="48"/>
        </w:numPr>
      </w:pPr>
      <w:r w:rsidRPr="000238C2">
        <w:t>Facilita due diligence em processos de venda</w:t>
      </w:r>
    </w:p>
    <w:p w:rsidR="000238C2" w:rsidRPr="000238C2" w:rsidRDefault="000238C2" w:rsidP="000238C2">
      <w:r w:rsidRPr="000238C2">
        <w:rPr>
          <w:b/>
          <w:bCs/>
        </w:rPr>
        <w:t>PCI-DSS:</w:t>
      </w:r>
    </w:p>
    <w:p w:rsidR="000238C2" w:rsidRPr="000238C2" w:rsidRDefault="000238C2" w:rsidP="000238C2">
      <w:pPr>
        <w:numPr>
          <w:ilvl w:val="0"/>
          <w:numId w:val="49"/>
        </w:numPr>
      </w:pPr>
      <w:r w:rsidRPr="000238C2">
        <w:t>Obrigatório para processar transações com cartões</w:t>
      </w:r>
    </w:p>
    <w:p w:rsidR="000238C2" w:rsidRPr="000238C2" w:rsidRDefault="000238C2" w:rsidP="000238C2">
      <w:pPr>
        <w:numPr>
          <w:ilvl w:val="0"/>
          <w:numId w:val="49"/>
        </w:numPr>
      </w:pPr>
      <w:r w:rsidRPr="000238C2">
        <w:t>Não conformidade resulta em multas e impossibilidade de operar</w:t>
      </w:r>
    </w:p>
    <w:p w:rsidR="000238C2" w:rsidRPr="000238C2" w:rsidRDefault="000238C2" w:rsidP="000238C2">
      <w:r w:rsidRPr="000238C2">
        <w:t xml:space="preserve">Segundo pesquisa da ISACA, </w:t>
      </w:r>
      <w:r w:rsidRPr="000238C2">
        <w:rPr>
          <w:b/>
          <w:bCs/>
        </w:rPr>
        <w:t>89% das organizações</w:t>
      </w:r>
      <w:r w:rsidRPr="000238C2">
        <w:t xml:space="preserve"> consideram certificações de segurança e compliance em processos de seleção de fornecedores de serviços críticos, e </w:t>
      </w:r>
      <w:r w:rsidRPr="000238C2">
        <w:rPr>
          <w:b/>
          <w:bCs/>
        </w:rPr>
        <w:t>64%</w:t>
      </w:r>
      <w:r w:rsidRPr="000238C2">
        <w:t xml:space="preserve"> eliminam fornecedores sem certificações adequadas.</w:t>
      </w:r>
    </w:p>
    <w:p w:rsidR="000238C2" w:rsidRPr="000238C2" w:rsidRDefault="000238C2" w:rsidP="000238C2">
      <w:r w:rsidRPr="000238C2">
        <w:rPr>
          <w:b/>
          <w:bCs/>
        </w:rPr>
        <w:t>4.2.4 Eficiência Operacional e Redução de Incidentes</w:t>
      </w:r>
    </w:p>
    <w:p w:rsidR="000238C2" w:rsidRPr="000238C2" w:rsidRDefault="000238C2" w:rsidP="000238C2">
      <w:r w:rsidRPr="000238C2">
        <w:t>Processos estruturados de gestão resultam em operações mais estáveis:</w:t>
      </w:r>
    </w:p>
    <w:p w:rsidR="000238C2" w:rsidRPr="000238C2" w:rsidRDefault="000238C2" w:rsidP="000238C2">
      <w:r w:rsidRPr="000238C2">
        <w:rPr>
          <w:b/>
          <w:bCs/>
        </w:rPr>
        <w:t>Gestão de Mudanças (Change Management):</w:t>
      </w:r>
    </w:p>
    <w:p w:rsidR="000238C2" w:rsidRPr="000238C2" w:rsidRDefault="000238C2" w:rsidP="000238C2">
      <w:pPr>
        <w:numPr>
          <w:ilvl w:val="0"/>
          <w:numId w:val="50"/>
        </w:numPr>
      </w:pPr>
      <w:r w:rsidRPr="000238C2">
        <w:t>Redução de 40-60% em incidentes causados por mudanças mal planejadas</w:t>
      </w:r>
    </w:p>
    <w:p w:rsidR="000238C2" w:rsidRPr="000238C2" w:rsidRDefault="000238C2" w:rsidP="000238C2">
      <w:pPr>
        <w:numPr>
          <w:ilvl w:val="0"/>
          <w:numId w:val="50"/>
        </w:numPr>
      </w:pPr>
      <w:r w:rsidRPr="000238C2">
        <w:t>Menor tempo de recuperação quando incidentes ocorrem</w:t>
      </w:r>
    </w:p>
    <w:p w:rsidR="000238C2" w:rsidRPr="000238C2" w:rsidRDefault="000238C2" w:rsidP="000238C2">
      <w:pPr>
        <w:numPr>
          <w:ilvl w:val="0"/>
          <w:numId w:val="50"/>
        </w:numPr>
      </w:pPr>
      <w:r w:rsidRPr="000238C2">
        <w:t>Documentação adequada facilita troubleshooting</w:t>
      </w:r>
    </w:p>
    <w:p w:rsidR="000238C2" w:rsidRPr="000238C2" w:rsidRDefault="000238C2" w:rsidP="000238C2">
      <w:r w:rsidRPr="000238C2">
        <w:rPr>
          <w:b/>
          <w:bCs/>
        </w:rPr>
        <w:t>Gestão de Incidentes:</w:t>
      </w:r>
    </w:p>
    <w:p w:rsidR="000238C2" w:rsidRPr="000238C2" w:rsidRDefault="000238C2" w:rsidP="000238C2">
      <w:pPr>
        <w:numPr>
          <w:ilvl w:val="0"/>
          <w:numId w:val="51"/>
        </w:numPr>
      </w:pPr>
      <w:r w:rsidRPr="000238C2">
        <w:t>Redução de 30-50% no tempo médio de resolução (MTTR)</w:t>
      </w:r>
    </w:p>
    <w:p w:rsidR="000238C2" w:rsidRPr="000238C2" w:rsidRDefault="000238C2" w:rsidP="000238C2">
      <w:pPr>
        <w:numPr>
          <w:ilvl w:val="0"/>
          <w:numId w:val="51"/>
        </w:numPr>
      </w:pPr>
      <w:r w:rsidRPr="000238C2">
        <w:t>Menor impacto nos usuários finais</w:t>
      </w:r>
    </w:p>
    <w:p w:rsidR="000238C2" w:rsidRPr="000238C2" w:rsidRDefault="000238C2" w:rsidP="000238C2">
      <w:pPr>
        <w:numPr>
          <w:ilvl w:val="0"/>
          <w:numId w:val="51"/>
        </w:numPr>
      </w:pPr>
      <w:r w:rsidRPr="000238C2">
        <w:t>Aprendizado sistemático através de análises post-mortem</w:t>
      </w:r>
    </w:p>
    <w:p w:rsidR="000238C2" w:rsidRPr="000238C2" w:rsidRDefault="000238C2" w:rsidP="000238C2">
      <w:r w:rsidRPr="000238C2">
        <w:rPr>
          <w:b/>
          <w:bCs/>
        </w:rPr>
        <w:t>Gestão de Backup e Recuperação:</w:t>
      </w:r>
    </w:p>
    <w:p w:rsidR="000238C2" w:rsidRPr="000238C2" w:rsidRDefault="000238C2" w:rsidP="000238C2">
      <w:pPr>
        <w:numPr>
          <w:ilvl w:val="0"/>
          <w:numId w:val="52"/>
        </w:numPr>
      </w:pPr>
      <w:r w:rsidRPr="000238C2">
        <w:t>Redução de 80% em perda de dados</w:t>
      </w:r>
    </w:p>
    <w:p w:rsidR="000238C2" w:rsidRPr="000238C2" w:rsidRDefault="000238C2" w:rsidP="000238C2">
      <w:pPr>
        <w:numPr>
          <w:ilvl w:val="0"/>
          <w:numId w:val="52"/>
        </w:numPr>
      </w:pPr>
      <w:r w:rsidRPr="000238C2">
        <w:t>Recuperação mais rápida de desastres</w:t>
      </w:r>
    </w:p>
    <w:p w:rsidR="000238C2" w:rsidRPr="000238C2" w:rsidRDefault="000238C2" w:rsidP="000238C2">
      <w:pPr>
        <w:numPr>
          <w:ilvl w:val="0"/>
          <w:numId w:val="52"/>
        </w:numPr>
      </w:pPr>
      <w:r w:rsidRPr="000238C2">
        <w:lastRenderedPageBreak/>
        <w:t>Conformidade com objetivos de RTO (Recovery Time Objective) e RPO (Recovery Point Objective)</w:t>
      </w:r>
    </w:p>
    <w:p w:rsidR="000238C2" w:rsidRPr="000238C2" w:rsidRDefault="000238C2" w:rsidP="000238C2">
      <w:r w:rsidRPr="000238C2">
        <w:t xml:space="preserve">Organizações com processos maduros baseados em ITIL e controles de COBIT reportam </w:t>
      </w:r>
      <w:r w:rsidRPr="000238C2">
        <w:rPr>
          <w:b/>
          <w:bCs/>
        </w:rPr>
        <w:t>redução de 30% a 50% em incidentes de TI</w:t>
      </w:r>
      <w:r w:rsidRPr="000238C2">
        <w:t xml:space="preserve"> segundo benchmarks do IT Process Institute.</w:t>
      </w:r>
    </w:p>
    <w:p w:rsidR="000238C2" w:rsidRPr="000238C2" w:rsidRDefault="000238C2" w:rsidP="000238C2">
      <w:r w:rsidRPr="000238C2">
        <w:rPr>
          <w:b/>
          <w:bCs/>
        </w:rPr>
        <w:t>4.2.5 Fortalecimento da Confiança e Reputação</w:t>
      </w:r>
    </w:p>
    <w:p w:rsidR="000238C2" w:rsidRPr="000238C2" w:rsidRDefault="000238C2" w:rsidP="000238C2">
      <w:r w:rsidRPr="000238C2">
        <w:t>Em mercados cada vez mais conscientes sobre privacidade e segurança de dados:</w:t>
      </w:r>
    </w:p>
    <w:p w:rsidR="000238C2" w:rsidRPr="000238C2" w:rsidRDefault="000238C2" w:rsidP="000238C2">
      <w:pPr>
        <w:numPr>
          <w:ilvl w:val="0"/>
          <w:numId w:val="53"/>
        </w:numPr>
      </w:pPr>
      <w:r w:rsidRPr="000238C2">
        <w:rPr>
          <w:b/>
          <w:bCs/>
        </w:rPr>
        <w:t>81% dos consumidores</w:t>
      </w:r>
      <w:r w:rsidRPr="000238C2">
        <w:t xml:space="preserve"> consideram confiança fator decisivo em decisões de compra (Edelman Trust Barometer 2023)</w:t>
      </w:r>
    </w:p>
    <w:p w:rsidR="000238C2" w:rsidRPr="000238C2" w:rsidRDefault="000238C2" w:rsidP="000238C2">
      <w:pPr>
        <w:numPr>
          <w:ilvl w:val="0"/>
          <w:numId w:val="53"/>
        </w:numPr>
      </w:pPr>
      <w:r w:rsidRPr="000238C2">
        <w:rPr>
          <w:b/>
          <w:bCs/>
        </w:rPr>
        <w:t>72% dos consumidores</w:t>
      </w:r>
      <w:r w:rsidRPr="000238C2">
        <w:t xml:space="preserve"> reduzem compras de empresas que sofreram violações de dados</w:t>
      </w:r>
    </w:p>
    <w:p w:rsidR="000238C2" w:rsidRPr="000238C2" w:rsidRDefault="000238C2" w:rsidP="000238C2">
      <w:pPr>
        <w:numPr>
          <w:ilvl w:val="0"/>
          <w:numId w:val="53"/>
        </w:numPr>
      </w:pPr>
      <w:r w:rsidRPr="000238C2">
        <w:rPr>
          <w:b/>
          <w:bCs/>
        </w:rPr>
        <w:t>68% dos executivos</w:t>
      </w:r>
      <w:r w:rsidRPr="000238C2">
        <w:t xml:space="preserve"> consideram reputação em segurança fator competitivo crítico</w:t>
      </w:r>
    </w:p>
    <w:p w:rsidR="000238C2" w:rsidRPr="000238C2" w:rsidRDefault="000238C2" w:rsidP="000238C2">
      <w:pPr>
        <w:numPr>
          <w:ilvl w:val="0"/>
          <w:numId w:val="53"/>
        </w:numPr>
      </w:pPr>
      <w:r w:rsidRPr="000238C2">
        <w:t xml:space="preserve">Marcas com reputação sólida em privacidade têm </w:t>
      </w:r>
      <w:r w:rsidRPr="000238C2">
        <w:rPr>
          <w:b/>
          <w:bCs/>
        </w:rPr>
        <w:t>Net Promoter Score (NPS) 15-25 pontos superior</w:t>
      </w:r>
      <w:r w:rsidRPr="000238C2">
        <w:t xml:space="preserve"> a competidores</w:t>
      </w:r>
    </w:p>
    <w:p w:rsidR="000238C2" w:rsidRPr="000238C2" w:rsidRDefault="000238C2" w:rsidP="000238C2">
      <w:r w:rsidRPr="000238C2">
        <w:t>Demonstração transparente de compromisso com compliance:</w:t>
      </w:r>
    </w:p>
    <w:p w:rsidR="000238C2" w:rsidRPr="000238C2" w:rsidRDefault="000238C2" w:rsidP="000238C2">
      <w:pPr>
        <w:numPr>
          <w:ilvl w:val="0"/>
          <w:numId w:val="54"/>
        </w:numPr>
      </w:pPr>
      <w:r w:rsidRPr="000238C2">
        <w:t>Fortalece confiança de clientes</w:t>
      </w:r>
    </w:p>
    <w:p w:rsidR="000238C2" w:rsidRPr="000238C2" w:rsidRDefault="000238C2" w:rsidP="000238C2">
      <w:pPr>
        <w:numPr>
          <w:ilvl w:val="0"/>
          <w:numId w:val="54"/>
        </w:numPr>
      </w:pPr>
      <w:r w:rsidRPr="000238C2">
        <w:t>Melhora relacionamento com reguladores</w:t>
      </w:r>
    </w:p>
    <w:p w:rsidR="000238C2" w:rsidRPr="000238C2" w:rsidRDefault="000238C2" w:rsidP="000238C2">
      <w:pPr>
        <w:numPr>
          <w:ilvl w:val="0"/>
          <w:numId w:val="54"/>
        </w:numPr>
      </w:pPr>
      <w:r w:rsidRPr="000238C2">
        <w:t>Atrai investidores conscientes de ESG (Environmental, Social, Governance)</w:t>
      </w:r>
    </w:p>
    <w:p w:rsidR="000238C2" w:rsidRPr="000238C2" w:rsidRDefault="000238C2" w:rsidP="000238C2">
      <w:pPr>
        <w:numPr>
          <w:ilvl w:val="0"/>
          <w:numId w:val="54"/>
        </w:numPr>
      </w:pPr>
      <w:r w:rsidRPr="000238C2">
        <w:t>Facilita parcerias estratégicas</w:t>
      </w:r>
    </w:p>
    <w:p w:rsidR="000238C2" w:rsidRPr="000238C2" w:rsidRDefault="000238C2" w:rsidP="000238C2">
      <w:r w:rsidRPr="000238C2">
        <w:rPr>
          <w:b/>
          <w:bCs/>
        </w:rPr>
        <w:t>4.2.6 Facilitação de Processos de Due Diligence</w:t>
      </w:r>
    </w:p>
    <w:p w:rsidR="000238C2" w:rsidRPr="000238C2" w:rsidRDefault="000238C2" w:rsidP="000238C2">
      <w:r w:rsidRPr="000238C2">
        <w:t>Em processos de fusões, aquisições ou captação de investimentos, programas estruturados de compliance:</w:t>
      </w:r>
    </w:p>
    <w:p w:rsidR="000238C2" w:rsidRPr="000238C2" w:rsidRDefault="000238C2" w:rsidP="000238C2">
      <w:pPr>
        <w:numPr>
          <w:ilvl w:val="0"/>
          <w:numId w:val="55"/>
        </w:numPr>
      </w:pPr>
      <w:r w:rsidRPr="000238C2">
        <w:rPr>
          <w:b/>
          <w:bCs/>
        </w:rPr>
        <w:t>Reduzem tempo de due diligence</w:t>
      </w:r>
      <w:r w:rsidRPr="000238C2">
        <w:t xml:space="preserve"> em 30-50%</w:t>
      </w:r>
    </w:p>
    <w:p w:rsidR="000238C2" w:rsidRPr="000238C2" w:rsidRDefault="000238C2" w:rsidP="000238C2">
      <w:pPr>
        <w:numPr>
          <w:ilvl w:val="0"/>
          <w:numId w:val="55"/>
        </w:numPr>
      </w:pPr>
      <w:r w:rsidRPr="000238C2">
        <w:rPr>
          <w:b/>
          <w:bCs/>
        </w:rPr>
        <w:t>Minimizam descoberta de passivos ocultos</w:t>
      </w:r>
      <w:r w:rsidRPr="000238C2">
        <w:t xml:space="preserve"> que possam impactar valuation</w:t>
      </w:r>
    </w:p>
    <w:p w:rsidR="000238C2" w:rsidRPr="000238C2" w:rsidRDefault="000238C2" w:rsidP="000238C2">
      <w:pPr>
        <w:numPr>
          <w:ilvl w:val="0"/>
          <w:numId w:val="55"/>
        </w:numPr>
      </w:pPr>
      <w:r w:rsidRPr="000238C2">
        <w:rPr>
          <w:b/>
          <w:bCs/>
        </w:rPr>
        <w:t>Melhoram termos de negociação</w:t>
      </w:r>
      <w:r w:rsidRPr="000238C2">
        <w:t xml:space="preserve"> através de redução de riscos percebidos</w:t>
      </w:r>
    </w:p>
    <w:p w:rsidR="000238C2" w:rsidRPr="000238C2" w:rsidRDefault="000238C2" w:rsidP="000238C2">
      <w:pPr>
        <w:numPr>
          <w:ilvl w:val="0"/>
          <w:numId w:val="55"/>
        </w:numPr>
      </w:pPr>
      <w:r w:rsidRPr="000238C2">
        <w:rPr>
          <w:b/>
          <w:bCs/>
        </w:rPr>
        <w:t>Facilitam integração pós-aquisição</w:t>
      </w:r>
      <w:r w:rsidRPr="000238C2">
        <w:t xml:space="preserve"> através de processos documentados</w:t>
      </w:r>
    </w:p>
    <w:p w:rsidR="000238C2" w:rsidRPr="000238C2" w:rsidRDefault="000238C2" w:rsidP="000238C2">
      <w:r w:rsidRPr="000238C2">
        <w:t xml:space="preserve">Investidores de private equity e venture capital consideram </w:t>
      </w:r>
      <w:r w:rsidRPr="000238C2">
        <w:rPr>
          <w:b/>
          <w:bCs/>
        </w:rPr>
        <w:t>maturidade em compliance como fator crítico</w:t>
      </w:r>
      <w:r w:rsidRPr="000238C2">
        <w:t xml:space="preserve"> em avaliação de investimentos, especialmente após regulamentações como LGPD e GDPR.</w:t>
      </w:r>
    </w:p>
    <w:p w:rsidR="000238C2" w:rsidRPr="000238C2" w:rsidRDefault="000238C2" w:rsidP="000238C2">
      <w:r w:rsidRPr="000238C2">
        <w:pict>
          <v:rect id="_x0000_i1071" style="width:0;height:1.5pt" o:hralign="center" o:hrstd="t" o:hr="t" fillcolor="#a0a0a0" stroked="f"/>
        </w:pict>
      </w:r>
    </w:p>
    <w:p w:rsidR="000238C2" w:rsidRPr="000238C2" w:rsidRDefault="000238C2" w:rsidP="000238C2">
      <w:pPr>
        <w:rPr>
          <w:b/>
          <w:bCs/>
        </w:rPr>
      </w:pPr>
      <w:r w:rsidRPr="000238C2">
        <w:rPr>
          <w:b/>
          <w:bCs/>
        </w:rPr>
        <w:lastRenderedPageBreak/>
        <w:t>5. INDICADORES DE DESEMPENHO E BENCHMARKS</w:t>
      </w:r>
    </w:p>
    <w:p w:rsidR="000238C2" w:rsidRPr="000238C2" w:rsidRDefault="000238C2" w:rsidP="000238C2">
      <w:r w:rsidRPr="000238C2">
        <w:t>A mensuração da efetividade de programas de compliance e auditoria de TI requer estabelecimento de Key Performance Indicators (KPIs) abrangentes que avaliem tanto aspectos de processo quanto de resultado.</w:t>
      </w:r>
    </w:p>
    <w:p w:rsidR="000238C2" w:rsidRPr="000238C2" w:rsidRDefault="000238C2" w:rsidP="000238C2">
      <w:pPr>
        <w:rPr>
          <w:b/>
          <w:bCs/>
        </w:rPr>
      </w:pPr>
      <w:r w:rsidRPr="000238C2">
        <w:rPr>
          <w:b/>
          <w:bCs/>
        </w:rPr>
        <w:t>5.1 Indicadores de Conformidade e Auditoria</w:t>
      </w:r>
    </w:p>
    <w:p w:rsidR="000238C2" w:rsidRPr="000238C2" w:rsidRDefault="000238C2" w:rsidP="000238C2">
      <w:r w:rsidRPr="000238C2">
        <w:rPr>
          <w:b/>
          <w:bCs/>
        </w:rPr>
        <w:t>5.1.1 Taxa de Conformidade em Auditorias</w:t>
      </w:r>
    </w:p>
    <w:p w:rsidR="000238C2" w:rsidRPr="000238C2" w:rsidRDefault="000238C2" w:rsidP="000238C2">
      <w:r w:rsidRPr="000238C2">
        <w:t>Percentual de controles avaliados que atendem critérios estabelecidos.</w:t>
      </w:r>
    </w:p>
    <w:p w:rsidR="000238C2" w:rsidRPr="000238C2" w:rsidRDefault="000238C2" w:rsidP="000238C2">
      <w:pPr>
        <w:numPr>
          <w:ilvl w:val="0"/>
          <w:numId w:val="56"/>
        </w:numPr>
      </w:pPr>
      <w:r w:rsidRPr="000238C2">
        <w:rPr>
          <w:b/>
          <w:bCs/>
        </w:rPr>
        <w:t>Fórmula:</w:t>
      </w:r>
      <w:r w:rsidRPr="000238C2">
        <w:t xml:space="preserve"> (Controles Conformes / Total de Controles Avaliados) × 100</w:t>
      </w:r>
    </w:p>
    <w:p w:rsidR="000238C2" w:rsidRPr="000238C2" w:rsidRDefault="000238C2" w:rsidP="000238C2">
      <w:pPr>
        <w:numPr>
          <w:ilvl w:val="0"/>
          <w:numId w:val="56"/>
        </w:numPr>
      </w:pPr>
      <w:r w:rsidRPr="000238C2">
        <w:rPr>
          <w:b/>
          <w:bCs/>
        </w:rPr>
        <w:t>Meta organizações maduras:</w:t>
      </w:r>
      <w:r w:rsidRPr="000238C2">
        <w:t xml:space="preserve"> &gt;95% em auditorias internas, &gt;90% em auditorias externas</w:t>
      </w:r>
    </w:p>
    <w:p w:rsidR="000238C2" w:rsidRPr="000238C2" w:rsidRDefault="000238C2" w:rsidP="000238C2">
      <w:pPr>
        <w:numPr>
          <w:ilvl w:val="0"/>
          <w:numId w:val="56"/>
        </w:numPr>
      </w:pPr>
      <w:r w:rsidRPr="000238C2">
        <w:rPr>
          <w:b/>
          <w:bCs/>
        </w:rPr>
        <w:t>Interpretação:</w:t>
      </w:r>
      <w:r w:rsidRPr="000238C2">
        <w:t xml:space="preserve"> Taxas inferiores a 85% indicam deficiências sistêmicas</w:t>
      </w:r>
    </w:p>
    <w:p w:rsidR="000238C2" w:rsidRPr="000238C2" w:rsidRDefault="000238C2" w:rsidP="000238C2">
      <w:r w:rsidRPr="000238C2">
        <w:rPr>
          <w:b/>
          <w:bCs/>
        </w:rPr>
        <w:t>5.1.2 Número de Não Conformidades Críticas</w:t>
      </w:r>
    </w:p>
    <w:p w:rsidR="000238C2" w:rsidRPr="000238C2" w:rsidRDefault="000238C2" w:rsidP="000238C2">
      <w:r w:rsidRPr="000238C2">
        <w:t>Quantidade de desvios que representam riscos significativos.</w:t>
      </w:r>
    </w:p>
    <w:p w:rsidR="000238C2" w:rsidRPr="000238C2" w:rsidRDefault="000238C2" w:rsidP="000238C2">
      <w:pPr>
        <w:numPr>
          <w:ilvl w:val="0"/>
          <w:numId w:val="57"/>
        </w:numPr>
      </w:pPr>
      <w:r w:rsidRPr="000238C2">
        <w:rPr>
          <w:b/>
          <w:bCs/>
        </w:rPr>
        <w:t>Meta:</w:t>
      </w:r>
      <w:r w:rsidRPr="000238C2">
        <w:t xml:space="preserve"> Tendência consistentemente decrescente</w:t>
      </w:r>
    </w:p>
    <w:p w:rsidR="000238C2" w:rsidRPr="000238C2" w:rsidRDefault="000238C2" w:rsidP="000238C2">
      <w:pPr>
        <w:numPr>
          <w:ilvl w:val="0"/>
          <w:numId w:val="57"/>
        </w:numPr>
      </w:pPr>
      <w:r w:rsidRPr="000238C2">
        <w:rPr>
          <w:b/>
          <w:bCs/>
        </w:rPr>
        <w:t>Threshold crítico:</w:t>
      </w:r>
      <w:r w:rsidRPr="000238C2">
        <w:t xml:space="preserve"> Zero não conformidades críticas não remediadas há mais de 30 dias</w:t>
      </w:r>
    </w:p>
    <w:p w:rsidR="000238C2" w:rsidRPr="000238C2" w:rsidRDefault="000238C2" w:rsidP="000238C2">
      <w:pPr>
        <w:numPr>
          <w:ilvl w:val="0"/>
          <w:numId w:val="57"/>
        </w:numPr>
      </w:pPr>
      <w:r w:rsidRPr="000238C2">
        <w:rPr>
          <w:b/>
          <w:bCs/>
        </w:rPr>
        <w:t>Monitoramento:</w:t>
      </w:r>
      <w:r w:rsidRPr="000238C2">
        <w:t xml:space="preserve"> Revisão semanal em comitê de segurança</w:t>
      </w:r>
    </w:p>
    <w:p w:rsidR="000238C2" w:rsidRPr="000238C2" w:rsidRDefault="000238C2" w:rsidP="000238C2">
      <w:r w:rsidRPr="000238C2">
        <w:rPr>
          <w:b/>
          <w:bCs/>
        </w:rPr>
        <w:t>5.1.3 Tempo Médio de Remediação</w:t>
      </w:r>
    </w:p>
    <w:p w:rsidR="000238C2" w:rsidRPr="000238C2" w:rsidRDefault="000238C2" w:rsidP="000238C2">
      <w:r w:rsidRPr="000238C2">
        <w:t>Período entre identificação de não conformidade e implementação de ação corretiva.</w:t>
      </w:r>
    </w:p>
    <w:p w:rsidR="000238C2" w:rsidRPr="000238C2" w:rsidRDefault="000238C2" w:rsidP="000238C2">
      <w:pPr>
        <w:numPr>
          <w:ilvl w:val="0"/>
          <w:numId w:val="58"/>
        </w:numPr>
      </w:pPr>
      <w:r w:rsidRPr="000238C2">
        <w:rPr>
          <w:b/>
          <w:bCs/>
        </w:rPr>
        <w:t>Não conformidades críticas:</w:t>
      </w:r>
      <w:r w:rsidRPr="000238C2">
        <w:t xml:space="preserve"> &lt;30 dias</w:t>
      </w:r>
    </w:p>
    <w:p w:rsidR="000238C2" w:rsidRPr="000238C2" w:rsidRDefault="000238C2" w:rsidP="000238C2">
      <w:pPr>
        <w:numPr>
          <w:ilvl w:val="0"/>
          <w:numId w:val="58"/>
        </w:numPr>
      </w:pPr>
      <w:r w:rsidRPr="000238C2">
        <w:rPr>
          <w:b/>
          <w:bCs/>
        </w:rPr>
        <w:t>Não conformidades médias:</w:t>
      </w:r>
      <w:r w:rsidRPr="000238C2">
        <w:t xml:space="preserve"> &lt;60 dias</w:t>
      </w:r>
    </w:p>
    <w:p w:rsidR="000238C2" w:rsidRPr="000238C2" w:rsidRDefault="000238C2" w:rsidP="000238C2">
      <w:pPr>
        <w:numPr>
          <w:ilvl w:val="0"/>
          <w:numId w:val="58"/>
        </w:numPr>
      </w:pPr>
      <w:r w:rsidRPr="000238C2">
        <w:rPr>
          <w:b/>
          <w:bCs/>
        </w:rPr>
        <w:t>Não conformidades baixas:</w:t>
      </w:r>
      <w:r w:rsidRPr="000238C2">
        <w:t xml:space="preserve"> &lt;90 dias</w:t>
      </w:r>
    </w:p>
    <w:p w:rsidR="000238C2" w:rsidRPr="000238C2" w:rsidRDefault="000238C2" w:rsidP="000238C2">
      <w:pPr>
        <w:numPr>
          <w:ilvl w:val="0"/>
          <w:numId w:val="58"/>
        </w:numPr>
      </w:pPr>
      <w:r w:rsidRPr="000238C2">
        <w:rPr>
          <w:b/>
          <w:bCs/>
        </w:rPr>
        <w:t>Monitoramento:</w:t>
      </w:r>
      <w:r w:rsidRPr="000238C2">
        <w:t xml:space="preserve"> Dashboard em tempo real integrado à plataforma GRC</w:t>
      </w:r>
    </w:p>
    <w:p w:rsidR="000238C2" w:rsidRPr="000238C2" w:rsidRDefault="000238C2" w:rsidP="000238C2">
      <w:r w:rsidRPr="000238C2">
        <w:rPr>
          <w:b/>
          <w:bCs/>
        </w:rPr>
        <w:t>5.1.4 Cobertura de Auditoria</w:t>
      </w:r>
    </w:p>
    <w:p w:rsidR="000238C2" w:rsidRPr="000238C2" w:rsidRDefault="000238C2" w:rsidP="000238C2">
      <w:r w:rsidRPr="000238C2">
        <w:t>Percentual de sistemas, processos e unidades organizacionais submetidos a auditoria.</w:t>
      </w:r>
    </w:p>
    <w:p w:rsidR="000238C2" w:rsidRPr="000238C2" w:rsidRDefault="000238C2" w:rsidP="000238C2">
      <w:pPr>
        <w:numPr>
          <w:ilvl w:val="0"/>
          <w:numId w:val="59"/>
        </w:numPr>
      </w:pPr>
      <w:r w:rsidRPr="000238C2">
        <w:rPr>
          <w:b/>
          <w:bCs/>
        </w:rPr>
        <w:t>Ambientes críticos:</w:t>
      </w:r>
      <w:r w:rsidRPr="000238C2">
        <w:t xml:space="preserve"> 100% anualmente</w:t>
      </w:r>
    </w:p>
    <w:p w:rsidR="000238C2" w:rsidRPr="000238C2" w:rsidRDefault="000238C2" w:rsidP="000238C2">
      <w:pPr>
        <w:numPr>
          <w:ilvl w:val="0"/>
          <w:numId w:val="59"/>
        </w:numPr>
      </w:pPr>
      <w:r w:rsidRPr="000238C2">
        <w:rPr>
          <w:b/>
          <w:bCs/>
        </w:rPr>
        <w:t>Ambientes de risco médio:</w:t>
      </w:r>
      <w:r w:rsidRPr="000238C2">
        <w:t xml:space="preserve"> 80% anualmente</w:t>
      </w:r>
    </w:p>
    <w:p w:rsidR="000238C2" w:rsidRPr="000238C2" w:rsidRDefault="000238C2" w:rsidP="000238C2">
      <w:pPr>
        <w:numPr>
          <w:ilvl w:val="0"/>
          <w:numId w:val="59"/>
        </w:numPr>
      </w:pPr>
      <w:r w:rsidRPr="000238C2">
        <w:rPr>
          <w:b/>
          <w:bCs/>
        </w:rPr>
        <w:t>Ambientes de baixo risco:</w:t>
      </w:r>
      <w:r w:rsidRPr="000238C2">
        <w:t xml:space="preserve"> 50% bienalmente</w:t>
      </w:r>
    </w:p>
    <w:p w:rsidR="000238C2" w:rsidRPr="000238C2" w:rsidRDefault="000238C2" w:rsidP="000238C2">
      <w:pPr>
        <w:numPr>
          <w:ilvl w:val="0"/>
          <w:numId w:val="59"/>
        </w:numPr>
      </w:pPr>
      <w:r w:rsidRPr="000238C2">
        <w:rPr>
          <w:b/>
          <w:bCs/>
        </w:rPr>
        <w:t>Metodologia:</w:t>
      </w:r>
      <w:r w:rsidRPr="000238C2">
        <w:t xml:space="preserve"> Risk-based audit planning</w:t>
      </w:r>
    </w:p>
    <w:p w:rsidR="000238C2" w:rsidRPr="000238C2" w:rsidRDefault="000238C2" w:rsidP="000238C2">
      <w:pPr>
        <w:rPr>
          <w:b/>
          <w:bCs/>
        </w:rPr>
      </w:pPr>
      <w:r w:rsidRPr="000238C2">
        <w:rPr>
          <w:b/>
          <w:bCs/>
        </w:rPr>
        <w:lastRenderedPageBreak/>
        <w:t>5.2 Indicadores de Segurança da Informação</w:t>
      </w:r>
    </w:p>
    <w:p w:rsidR="000238C2" w:rsidRPr="000238C2" w:rsidRDefault="000238C2" w:rsidP="000238C2">
      <w:r w:rsidRPr="000238C2">
        <w:rPr>
          <w:b/>
          <w:bCs/>
        </w:rPr>
        <w:t>5.2.1 Número de Incidentes de Segurança</w:t>
      </w:r>
    </w:p>
    <w:p w:rsidR="000238C2" w:rsidRPr="000238C2" w:rsidRDefault="000238C2" w:rsidP="000238C2">
      <w:r w:rsidRPr="000238C2">
        <w:t>Total de eventos que comprometem confidencialidade, integridade ou disponibilidade.</w:t>
      </w:r>
    </w:p>
    <w:p w:rsidR="000238C2" w:rsidRPr="000238C2" w:rsidRDefault="000238C2" w:rsidP="000238C2">
      <w:pPr>
        <w:numPr>
          <w:ilvl w:val="0"/>
          <w:numId w:val="60"/>
        </w:numPr>
      </w:pPr>
      <w:r w:rsidRPr="000238C2">
        <w:rPr>
          <w:b/>
          <w:bCs/>
        </w:rPr>
        <w:t>Classificação:</w:t>
      </w:r>
      <w:r w:rsidRPr="000238C2">
        <w:t xml:space="preserve"> Críticos, Altos, Médios, Baixos</w:t>
      </w:r>
    </w:p>
    <w:p w:rsidR="000238C2" w:rsidRPr="000238C2" w:rsidRDefault="000238C2" w:rsidP="000238C2">
      <w:pPr>
        <w:numPr>
          <w:ilvl w:val="0"/>
          <w:numId w:val="60"/>
        </w:numPr>
      </w:pPr>
      <w:r w:rsidRPr="000238C2">
        <w:rPr>
          <w:b/>
          <w:bCs/>
        </w:rPr>
        <w:t>Meta:</w:t>
      </w:r>
      <w:r w:rsidRPr="000238C2">
        <w:t xml:space="preserve"> &lt;10 incidentes por 1.000 usuários anualmente (organizações maduras)</w:t>
      </w:r>
    </w:p>
    <w:p w:rsidR="000238C2" w:rsidRPr="000238C2" w:rsidRDefault="000238C2" w:rsidP="000238C2">
      <w:pPr>
        <w:numPr>
          <w:ilvl w:val="0"/>
          <w:numId w:val="60"/>
        </w:numPr>
      </w:pPr>
      <w:r w:rsidRPr="000238C2">
        <w:rPr>
          <w:b/>
          <w:bCs/>
        </w:rPr>
        <w:t>Tendência:</w:t>
      </w:r>
      <w:r w:rsidRPr="000238C2">
        <w:t xml:space="preserve"> Redução ano a ano de 15-25%</w:t>
      </w:r>
    </w:p>
    <w:p w:rsidR="000238C2" w:rsidRPr="000238C2" w:rsidRDefault="000238C2" w:rsidP="000238C2">
      <w:r w:rsidRPr="000238C2">
        <w:rPr>
          <w:b/>
          <w:bCs/>
        </w:rPr>
        <w:t>5.2.2 Mean Time to Detect (MTTD)</w:t>
      </w:r>
    </w:p>
    <w:p w:rsidR="000238C2" w:rsidRPr="000238C2" w:rsidRDefault="000238C2" w:rsidP="000238C2">
      <w:r w:rsidRPr="000238C2">
        <w:t>Tempo médio entre ocorrência de incidente e sua detecção.</w:t>
      </w:r>
    </w:p>
    <w:p w:rsidR="000238C2" w:rsidRPr="000238C2" w:rsidRDefault="000238C2" w:rsidP="000238C2">
      <w:pPr>
        <w:numPr>
          <w:ilvl w:val="0"/>
          <w:numId w:val="61"/>
        </w:numPr>
      </w:pPr>
      <w:r w:rsidRPr="000238C2">
        <w:rPr>
          <w:b/>
          <w:bCs/>
        </w:rPr>
        <w:t>Benchmark global (IBM 2023):</w:t>
      </w:r>
      <w:r w:rsidRPr="000238C2">
        <w:t xml:space="preserve"> 207 dias</w:t>
      </w:r>
    </w:p>
    <w:p w:rsidR="000238C2" w:rsidRPr="000238C2" w:rsidRDefault="000238C2" w:rsidP="000238C2">
      <w:pPr>
        <w:numPr>
          <w:ilvl w:val="0"/>
          <w:numId w:val="61"/>
        </w:numPr>
      </w:pPr>
      <w:r w:rsidRPr="000238C2">
        <w:rPr>
          <w:b/>
          <w:bCs/>
        </w:rPr>
        <w:t>Organizações com SOC maturo:</w:t>
      </w:r>
      <w:r w:rsidRPr="000238C2">
        <w:t xml:space="preserve"> &lt;24 horas para incidentes críticos</w:t>
      </w:r>
    </w:p>
    <w:p w:rsidR="000238C2" w:rsidRPr="000238C2" w:rsidRDefault="000238C2" w:rsidP="000238C2">
      <w:pPr>
        <w:numPr>
          <w:ilvl w:val="0"/>
          <w:numId w:val="61"/>
        </w:numPr>
      </w:pPr>
      <w:r w:rsidRPr="000238C2">
        <w:rPr>
          <w:b/>
          <w:bCs/>
        </w:rPr>
        <w:t>Meta aspiracional:</w:t>
      </w:r>
      <w:r w:rsidRPr="000238C2">
        <w:t xml:space="preserve"> &lt;4 horas para incidentes críticos</w:t>
      </w:r>
    </w:p>
    <w:p w:rsidR="000238C2" w:rsidRPr="000238C2" w:rsidRDefault="000238C2" w:rsidP="000238C2">
      <w:pPr>
        <w:numPr>
          <w:ilvl w:val="0"/>
          <w:numId w:val="61"/>
        </w:numPr>
      </w:pPr>
      <w:r w:rsidRPr="000238C2">
        <w:rPr>
          <w:b/>
          <w:bCs/>
        </w:rPr>
        <w:t>Cálculo:</w:t>
      </w:r>
      <w:r w:rsidRPr="000238C2">
        <w:t xml:space="preserve"> Soma de tempos de detecção / número de incidentes</w:t>
      </w:r>
    </w:p>
    <w:p w:rsidR="000238C2" w:rsidRPr="000238C2" w:rsidRDefault="000238C2" w:rsidP="000238C2">
      <w:r w:rsidRPr="000238C2">
        <w:rPr>
          <w:b/>
          <w:bCs/>
        </w:rPr>
        <w:t>5.2.3 Mean Time to Respond (MTTR)</w:t>
      </w:r>
    </w:p>
    <w:p w:rsidR="000238C2" w:rsidRPr="000238C2" w:rsidRDefault="000238C2" w:rsidP="000238C2">
      <w:r w:rsidRPr="000238C2">
        <w:t>Tempo médio entre detecção e contenção/remediação.</w:t>
      </w:r>
    </w:p>
    <w:p w:rsidR="000238C2" w:rsidRPr="000238C2" w:rsidRDefault="000238C2" w:rsidP="000238C2">
      <w:pPr>
        <w:numPr>
          <w:ilvl w:val="0"/>
          <w:numId w:val="62"/>
        </w:numPr>
      </w:pPr>
      <w:r w:rsidRPr="000238C2">
        <w:rPr>
          <w:b/>
          <w:bCs/>
        </w:rPr>
        <w:t>Incidentes críticos:</w:t>
      </w:r>
      <w:r w:rsidRPr="000238C2">
        <w:t xml:space="preserve"> &lt;4 horas</w:t>
      </w:r>
    </w:p>
    <w:p w:rsidR="000238C2" w:rsidRPr="000238C2" w:rsidRDefault="000238C2" w:rsidP="000238C2">
      <w:pPr>
        <w:numPr>
          <w:ilvl w:val="0"/>
          <w:numId w:val="62"/>
        </w:numPr>
      </w:pPr>
      <w:r w:rsidRPr="000238C2">
        <w:rPr>
          <w:b/>
          <w:bCs/>
        </w:rPr>
        <w:t>Incidentes altos:</w:t>
      </w:r>
      <w:r w:rsidRPr="000238C2">
        <w:t xml:space="preserve"> &lt;24 horas</w:t>
      </w:r>
    </w:p>
    <w:p w:rsidR="000238C2" w:rsidRPr="000238C2" w:rsidRDefault="000238C2" w:rsidP="000238C2">
      <w:pPr>
        <w:numPr>
          <w:ilvl w:val="0"/>
          <w:numId w:val="62"/>
        </w:numPr>
      </w:pPr>
      <w:r w:rsidRPr="000238C2">
        <w:rPr>
          <w:b/>
          <w:bCs/>
        </w:rPr>
        <w:t>Incidentes médios:</w:t>
      </w:r>
      <w:r w:rsidRPr="000238C2">
        <w:t xml:space="preserve"> &lt;72 horas</w:t>
      </w:r>
    </w:p>
    <w:p w:rsidR="000238C2" w:rsidRPr="000238C2" w:rsidRDefault="000238C2" w:rsidP="000238C2">
      <w:pPr>
        <w:numPr>
          <w:ilvl w:val="0"/>
          <w:numId w:val="62"/>
        </w:numPr>
      </w:pPr>
      <w:r w:rsidRPr="000238C2">
        <w:rPr>
          <w:b/>
          <w:bCs/>
        </w:rPr>
        <w:t>Componentes:</w:t>
      </w:r>
      <w:r w:rsidRPr="000238C2">
        <w:t xml:space="preserve"> Análise + Contenção + Erradicação + Recuperação</w:t>
      </w:r>
    </w:p>
    <w:p w:rsidR="000238C2" w:rsidRPr="000238C2" w:rsidRDefault="000238C2" w:rsidP="000238C2">
      <w:r w:rsidRPr="000238C2">
        <w:rPr>
          <w:b/>
          <w:bCs/>
        </w:rPr>
        <w:t>5.2.4 Taxa de Vulnerabilidades Remediadas no SLA</w:t>
      </w:r>
    </w:p>
    <w:p w:rsidR="000238C2" w:rsidRPr="000238C2" w:rsidRDefault="000238C2" w:rsidP="000238C2">
      <w:r w:rsidRPr="000238C2">
        <w:t>Percentual de vulnerabilidades corrigidas dentro de prazo estabelecido.</w:t>
      </w:r>
    </w:p>
    <w:p w:rsidR="000238C2" w:rsidRPr="000238C2" w:rsidRDefault="000238C2" w:rsidP="000238C2">
      <w:pPr>
        <w:numPr>
          <w:ilvl w:val="0"/>
          <w:numId w:val="63"/>
        </w:numPr>
      </w:pPr>
      <w:r w:rsidRPr="000238C2">
        <w:rPr>
          <w:b/>
          <w:bCs/>
        </w:rPr>
        <w:t>Vulnerabilidades críticas (CVSS 9.0-10.0):</w:t>
      </w:r>
      <w:r w:rsidRPr="000238C2">
        <w:t xml:space="preserve"> 7 dias - Meta &gt;98%</w:t>
      </w:r>
    </w:p>
    <w:p w:rsidR="000238C2" w:rsidRPr="000238C2" w:rsidRDefault="000238C2" w:rsidP="000238C2">
      <w:pPr>
        <w:numPr>
          <w:ilvl w:val="0"/>
          <w:numId w:val="63"/>
        </w:numPr>
      </w:pPr>
      <w:r w:rsidRPr="000238C2">
        <w:rPr>
          <w:b/>
          <w:bCs/>
        </w:rPr>
        <w:t>Vulnerabilidades altas (CVSS 7.0-8.9):</w:t>
      </w:r>
      <w:r w:rsidRPr="000238C2">
        <w:t xml:space="preserve"> 30 dias - Meta &gt;95%</w:t>
      </w:r>
    </w:p>
    <w:p w:rsidR="000238C2" w:rsidRPr="000238C2" w:rsidRDefault="000238C2" w:rsidP="000238C2">
      <w:pPr>
        <w:numPr>
          <w:ilvl w:val="0"/>
          <w:numId w:val="63"/>
        </w:numPr>
      </w:pPr>
      <w:r w:rsidRPr="000238C2">
        <w:rPr>
          <w:b/>
          <w:bCs/>
        </w:rPr>
        <w:t>Vulnerabilidades médias (CVSS 4.0-6.9):</w:t>
      </w:r>
      <w:r w:rsidRPr="000238C2">
        <w:t xml:space="preserve"> 90 dias - Meta &gt;90%</w:t>
      </w:r>
    </w:p>
    <w:p w:rsidR="000238C2" w:rsidRPr="000238C2" w:rsidRDefault="000238C2" w:rsidP="000238C2">
      <w:pPr>
        <w:numPr>
          <w:ilvl w:val="0"/>
          <w:numId w:val="63"/>
        </w:numPr>
      </w:pPr>
      <w:r w:rsidRPr="000238C2">
        <w:rPr>
          <w:b/>
          <w:bCs/>
        </w:rPr>
        <w:t>Vulnerabilidades baixas (CVSS 0.1-3.9):</w:t>
      </w:r>
      <w:r w:rsidRPr="000238C2">
        <w:t xml:space="preserve"> 180 dias - Meta &gt;85%</w:t>
      </w:r>
    </w:p>
    <w:p w:rsidR="000238C2" w:rsidRPr="000238C2" w:rsidRDefault="000238C2" w:rsidP="000238C2">
      <w:r w:rsidRPr="000238C2">
        <w:rPr>
          <w:b/>
          <w:bCs/>
        </w:rPr>
        <w:t>5.2.5 Resultado de Testes de Penetração</w:t>
      </w:r>
    </w:p>
    <w:p w:rsidR="000238C2" w:rsidRPr="000238C2" w:rsidRDefault="000238C2" w:rsidP="000238C2">
      <w:r w:rsidRPr="000238C2">
        <w:t>Número de vulnerabilidades críticas e altas identificadas.</w:t>
      </w:r>
    </w:p>
    <w:p w:rsidR="000238C2" w:rsidRPr="000238C2" w:rsidRDefault="000238C2" w:rsidP="000238C2">
      <w:pPr>
        <w:numPr>
          <w:ilvl w:val="0"/>
          <w:numId w:val="64"/>
        </w:numPr>
      </w:pPr>
      <w:r w:rsidRPr="000238C2">
        <w:rPr>
          <w:b/>
          <w:bCs/>
        </w:rPr>
        <w:t>Tendência esperada:</w:t>
      </w:r>
      <w:r w:rsidRPr="000238C2">
        <w:t xml:space="preserve"> Decrescente ao longo dos ciclos</w:t>
      </w:r>
    </w:p>
    <w:p w:rsidR="000238C2" w:rsidRPr="000238C2" w:rsidRDefault="000238C2" w:rsidP="000238C2">
      <w:pPr>
        <w:numPr>
          <w:ilvl w:val="0"/>
          <w:numId w:val="64"/>
        </w:numPr>
      </w:pPr>
      <w:r w:rsidRPr="000238C2">
        <w:rPr>
          <w:b/>
          <w:bCs/>
        </w:rPr>
        <w:t>Frequência:</w:t>
      </w:r>
      <w:r w:rsidRPr="000238C2">
        <w:t xml:space="preserve"> Trimestral para aplicações críticas, anual para demais</w:t>
      </w:r>
    </w:p>
    <w:p w:rsidR="000238C2" w:rsidRPr="000238C2" w:rsidRDefault="000238C2" w:rsidP="000238C2">
      <w:pPr>
        <w:numPr>
          <w:ilvl w:val="0"/>
          <w:numId w:val="64"/>
        </w:numPr>
      </w:pPr>
      <w:r w:rsidRPr="000238C2">
        <w:rPr>
          <w:b/>
          <w:bCs/>
        </w:rPr>
        <w:lastRenderedPageBreak/>
        <w:t>Métrica complementar:</w:t>
      </w:r>
      <w:r w:rsidRPr="000238C2">
        <w:t xml:space="preserve"> Taxa de remediação antes do próximo ciclo</w:t>
      </w:r>
    </w:p>
    <w:p w:rsidR="000238C2" w:rsidRPr="000238C2" w:rsidRDefault="000238C2" w:rsidP="000238C2">
      <w:pPr>
        <w:rPr>
          <w:b/>
          <w:bCs/>
        </w:rPr>
      </w:pPr>
      <w:r w:rsidRPr="000238C2">
        <w:rPr>
          <w:b/>
          <w:bCs/>
        </w:rPr>
        <w:t>5.3 Indicadores de Gestão de Acessos</w:t>
      </w:r>
    </w:p>
    <w:p w:rsidR="000238C2" w:rsidRPr="000238C2" w:rsidRDefault="000238C2" w:rsidP="000238C2">
      <w:r w:rsidRPr="000238C2">
        <w:rPr>
          <w:b/>
          <w:bCs/>
        </w:rPr>
        <w:t>5.3.1 Taxa de Recertificação de Acessos</w:t>
      </w:r>
    </w:p>
    <w:p w:rsidR="000238C2" w:rsidRPr="000238C2" w:rsidRDefault="000238C2" w:rsidP="000238C2">
      <w:r w:rsidRPr="000238C2">
        <w:t>Percentual de acessos privilegiados recertificados conforme política.</w:t>
      </w:r>
    </w:p>
    <w:p w:rsidR="000238C2" w:rsidRPr="000238C2" w:rsidRDefault="000238C2" w:rsidP="000238C2">
      <w:pPr>
        <w:numPr>
          <w:ilvl w:val="0"/>
          <w:numId w:val="65"/>
        </w:numPr>
      </w:pPr>
      <w:r w:rsidRPr="000238C2">
        <w:rPr>
          <w:b/>
          <w:bCs/>
        </w:rPr>
        <w:t>Meta:</w:t>
      </w:r>
      <w:r w:rsidRPr="000238C2">
        <w:t xml:space="preserve"> 100% dentro do prazo (tipicamente trimestral ou semestral)</w:t>
      </w:r>
    </w:p>
    <w:p w:rsidR="000238C2" w:rsidRPr="000238C2" w:rsidRDefault="000238C2" w:rsidP="000238C2">
      <w:pPr>
        <w:numPr>
          <w:ilvl w:val="0"/>
          <w:numId w:val="65"/>
        </w:numPr>
      </w:pPr>
      <w:r w:rsidRPr="000238C2">
        <w:rPr>
          <w:b/>
          <w:bCs/>
        </w:rPr>
        <w:t>Processo:</w:t>
      </w:r>
      <w:r w:rsidRPr="000238C2">
        <w:t xml:space="preserve"> Envio automático para gestores + follow-up + escalação</w:t>
      </w:r>
    </w:p>
    <w:p w:rsidR="000238C2" w:rsidRPr="000238C2" w:rsidRDefault="000238C2" w:rsidP="000238C2">
      <w:pPr>
        <w:numPr>
          <w:ilvl w:val="0"/>
          <w:numId w:val="65"/>
        </w:numPr>
      </w:pPr>
      <w:r w:rsidRPr="000238C2">
        <w:rPr>
          <w:b/>
          <w:bCs/>
        </w:rPr>
        <w:t>Ação para não recertificados:</w:t>
      </w:r>
      <w:r w:rsidRPr="000238C2">
        <w:t xml:space="preserve"> Suspensão automática de acesso</w:t>
      </w:r>
    </w:p>
    <w:p w:rsidR="000238C2" w:rsidRPr="000238C2" w:rsidRDefault="000238C2" w:rsidP="000238C2">
      <w:r w:rsidRPr="000238C2">
        <w:rPr>
          <w:b/>
          <w:bCs/>
        </w:rPr>
        <w:t>5.3.2 Acessos Órfãos</w:t>
      </w:r>
    </w:p>
    <w:p w:rsidR="000238C2" w:rsidRPr="000238C2" w:rsidRDefault="000238C2" w:rsidP="000238C2">
      <w:r w:rsidRPr="000238C2">
        <w:t>Contas ativas sem proprietário identificado ou não desativadas após desligamento.</w:t>
      </w:r>
    </w:p>
    <w:p w:rsidR="000238C2" w:rsidRPr="000238C2" w:rsidRDefault="000238C2" w:rsidP="000238C2">
      <w:pPr>
        <w:numPr>
          <w:ilvl w:val="0"/>
          <w:numId w:val="66"/>
        </w:numPr>
      </w:pPr>
      <w:r w:rsidRPr="000238C2">
        <w:rPr>
          <w:b/>
          <w:bCs/>
        </w:rPr>
        <w:t>Meta:</w:t>
      </w:r>
      <w:r w:rsidRPr="000238C2">
        <w:t xml:space="preserve"> 0 após implementação de processos automatizados</w:t>
      </w:r>
    </w:p>
    <w:p w:rsidR="000238C2" w:rsidRPr="000238C2" w:rsidRDefault="000238C2" w:rsidP="000238C2">
      <w:pPr>
        <w:numPr>
          <w:ilvl w:val="0"/>
          <w:numId w:val="66"/>
        </w:numPr>
      </w:pPr>
      <w:r w:rsidRPr="000238C2">
        <w:rPr>
          <w:b/>
          <w:bCs/>
        </w:rPr>
        <w:t>Detecção:</w:t>
      </w:r>
      <w:r w:rsidRPr="000238C2">
        <w:t xml:space="preserve"> Integração entre sistema de RH e IAM (Identity and Access Management)</w:t>
      </w:r>
    </w:p>
    <w:p w:rsidR="000238C2" w:rsidRPr="000238C2" w:rsidRDefault="000238C2" w:rsidP="000238C2">
      <w:pPr>
        <w:numPr>
          <w:ilvl w:val="0"/>
          <w:numId w:val="66"/>
        </w:numPr>
      </w:pPr>
      <w:r w:rsidRPr="000238C2">
        <w:rPr>
          <w:b/>
          <w:bCs/>
        </w:rPr>
        <w:t>Remediação:</w:t>
      </w:r>
      <w:r w:rsidRPr="000238C2">
        <w:t xml:space="preserve"> Desativação automática imediata</w:t>
      </w:r>
    </w:p>
    <w:p w:rsidR="000238C2" w:rsidRPr="000238C2" w:rsidRDefault="000238C2" w:rsidP="000238C2">
      <w:r w:rsidRPr="000238C2">
        <w:rPr>
          <w:b/>
          <w:bCs/>
        </w:rPr>
        <w:t>5.3.3 Violações de Segregação de Funções (SoD)</w:t>
      </w:r>
    </w:p>
    <w:p w:rsidR="000238C2" w:rsidRPr="000238C2" w:rsidRDefault="000238C2" w:rsidP="000238C2">
      <w:r w:rsidRPr="000238C2">
        <w:t>Casos onde usuário possui combinação de permissões conflitantes.</w:t>
      </w:r>
    </w:p>
    <w:p w:rsidR="000238C2" w:rsidRPr="000238C2" w:rsidRDefault="000238C2" w:rsidP="000238C2">
      <w:pPr>
        <w:numPr>
          <w:ilvl w:val="0"/>
          <w:numId w:val="67"/>
        </w:numPr>
      </w:pPr>
      <w:r w:rsidRPr="000238C2">
        <w:rPr>
          <w:b/>
          <w:bCs/>
        </w:rPr>
        <w:t>Meta:</w:t>
      </w:r>
      <w:r w:rsidRPr="000238C2">
        <w:t xml:space="preserve"> 0 violações não justificadas e aprovadas formalmente</w:t>
      </w:r>
    </w:p>
    <w:p w:rsidR="000238C2" w:rsidRPr="000238C2" w:rsidRDefault="000238C2" w:rsidP="000238C2">
      <w:pPr>
        <w:numPr>
          <w:ilvl w:val="0"/>
          <w:numId w:val="67"/>
        </w:numPr>
      </w:pPr>
      <w:r w:rsidRPr="000238C2">
        <w:rPr>
          <w:b/>
          <w:bCs/>
        </w:rPr>
        <w:t>Exemplos de conflitos:</w:t>
      </w:r>
      <w:r w:rsidRPr="000238C2">
        <w:t xml:space="preserve"> Criação de fornecedor + aprovação de pagamento; Desenvolvimento + produção</w:t>
      </w:r>
    </w:p>
    <w:p w:rsidR="000238C2" w:rsidRPr="000238C2" w:rsidRDefault="000238C2" w:rsidP="000238C2">
      <w:pPr>
        <w:numPr>
          <w:ilvl w:val="0"/>
          <w:numId w:val="67"/>
        </w:numPr>
      </w:pPr>
      <w:r w:rsidRPr="000238C2">
        <w:rPr>
          <w:b/>
          <w:bCs/>
        </w:rPr>
        <w:t>Gestão:</w:t>
      </w:r>
      <w:r w:rsidRPr="000238C2">
        <w:t xml:space="preserve"> Matriz de SoD implementada em ferramentas de IAM</w:t>
      </w:r>
    </w:p>
    <w:p w:rsidR="000238C2" w:rsidRPr="000238C2" w:rsidRDefault="000238C2" w:rsidP="000238C2">
      <w:pPr>
        <w:rPr>
          <w:b/>
          <w:bCs/>
        </w:rPr>
      </w:pPr>
      <w:r w:rsidRPr="000238C2">
        <w:rPr>
          <w:b/>
          <w:bCs/>
        </w:rPr>
        <w:t>5.4 Indicadores de Conscientização e Cultura</w:t>
      </w:r>
    </w:p>
    <w:p w:rsidR="000238C2" w:rsidRPr="000238C2" w:rsidRDefault="000238C2" w:rsidP="000238C2">
      <w:r w:rsidRPr="000238C2">
        <w:rPr>
          <w:b/>
          <w:bCs/>
        </w:rPr>
        <w:t>5.4.1 Taxa de Conclusão de Treinamentos Obrigatórios</w:t>
      </w:r>
    </w:p>
    <w:p w:rsidR="000238C2" w:rsidRPr="000238C2" w:rsidRDefault="000238C2" w:rsidP="000238C2">
      <w:r w:rsidRPr="000238C2">
        <w:t>Percentual de colaboradores que concluíram treinamentos de compliance.</w:t>
      </w:r>
    </w:p>
    <w:p w:rsidR="000238C2" w:rsidRPr="000238C2" w:rsidRDefault="000238C2" w:rsidP="000238C2">
      <w:pPr>
        <w:numPr>
          <w:ilvl w:val="0"/>
          <w:numId w:val="68"/>
        </w:numPr>
      </w:pPr>
      <w:r w:rsidRPr="000238C2">
        <w:rPr>
          <w:b/>
          <w:bCs/>
        </w:rPr>
        <w:t>Meta:</w:t>
      </w:r>
      <w:r w:rsidRPr="000238C2">
        <w:t xml:space="preserve"> 100% dentro do prazo estabelecido (tipicamente 30-60 dias)</w:t>
      </w:r>
    </w:p>
    <w:p w:rsidR="000238C2" w:rsidRPr="000238C2" w:rsidRDefault="000238C2" w:rsidP="000238C2">
      <w:pPr>
        <w:numPr>
          <w:ilvl w:val="0"/>
          <w:numId w:val="68"/>
        </w:numPr>
      </w:pPr>
      <w:r w:rsidRPr="000238C2">
        <w:rPr>
          <w:b/>
          <w:bCs/>
        </w:rPr>
        <w:t>Escopo:</w:t>
      </w:r>
      <w:r w:rsidRPr="000238C2">
        <w:t xml:space="preserve"> LGPD, Segurança da Informação, Código de Conduta</w:t>
      </w:r>
    </w:p>
    <w:p w:rsidR="000238C2" w:rsidRPr="000238C2" w:rsidRDefault="000238C2" w:rsidP="000238C2">
      <w:pPr>
        <w:numPr>
          <w:ilvl w:val="0"/>
          <w:numId w:val="68"/>
        </w:numPr>
      </w:pPr>
      <w:r w:rsidRPr="000238C2">
        <w:rPr>
          <w:b/>
          <w:bCs/>
        </w:rPr>
        <w:t>Periodicidade:</w:t>
      </w:r>
      <w:r w:rsidRPr="000238C2">
        <w:t xml:space="preserve"> Anual com reforços trimestrais</w:t>
      </w:r>
    </w:p>
    <w:p w:rsidR="000238C2" w:rsidRPr="000238C2" w:rsidRDefault="000238C2" w:rsidP="000238C2">
      <w:r w:rsidRPr="000238C2">
        <w:rPr>
          <w:b/>
          <w:bCs/>
        </w:rPr>
        <w:t>5.4.2 Resultado de Simulações de Phishing</w:t>
      </w:r>
    </w:p>
    <w:p w:rsidR="000238C2" w:rsidRPr="000238C2" w:rsidRDefault="000238C2" w:rsidP="000238C2">
      <w:r w:rsidRPr="000238C2">
        <w:t>Percentual de usuários que clicam em links maliciosos em testes controlados.</w:t>
      </w:r>
    </w:p>
    <w:p w:rsidR="000238C2" w:rsidRPr="000238C2" w:rsidRDefault="000238C2" w:rsidP="000238C2">
      <w:pPr>
        <w:numPr>
          <w:ilvl w:val="0"/>
          <w:numId w:val="69"/>
        </w:numPr>
      </w:pPr>
      <w:r w:rsidRPr="000238C2">
        <w:rPr>
          <w:b/>
          <w:bCs/>
        </w:rPr>
        <w:t>Organizações maduras:</w:t>
      </w:r>
      <w:r w:rsidRPr="000238C2">
        <w:t xml:space="preserve"> &lt;5%</w:t>
      </w:r>
    </w:p>
    <w:p w:rsidR="000238C2" w:rsidRPr="000238C2" w:rsidRDefault="000238C2" w:rsidP="000238C2">
      <w:pPr>
        <w:numPr>
          <w:ilvl w:val="0"/>
          <w:numId w:val="69"/>
        </w:numPr>
      </w:pPr>
      <w:r w:rsidRPr="000238C2">
        <w:rPr>
          <w:b/>
          <w:bCs/>
        </w:rPr>
        <w:t>Programas em estágio inicial:</w:t>
      </w:r>
      <w:r w:rsidRPr="000238C2">
        <w:t xml:space="preserve"> 15-30%</w:t>
      </w:r>
    </w:p>
    <w:p w:rsidR="000238C2" w:rsidRPr="000238C2" w:rsidRDefault="000238C2" w:rsidP="000238C2">
      <w:pPr>
        <w:numPr>
          <w:ilvl w:val="0"/>
          <w:numId w:val="69"/>
        </w:numPr>
      </w:pPr>
      <w:r w:rsidRPr="000238C2">
        <w:rPr>
          <w:b/>
          <w:bCs/>
        </w:rPr>
        <w:lastRenderedPageBreak/>
        <w:t>Frequência:</w:t>
      </w:r>
      <w:r w:rsidRPr="000238C2">
        <w:t xml:space="preserve"> Mensal com variação de técnicas</w:t>
      </w:r>
    </w:p>
    <w:p w:rsidR="000238C2" w:rsidRPr="000238C2" w:rsidRDefault="000238C2" w:rsidP="000238C2">
      <w:pPr>
        <w:numPr>
          <w:ilvl w:val="0"/>
          <w:numId w:val="69"/>
        </w:numPr>
      </w:pPr>
      <w:r w:rsidRPr="000238C2">
        <w:rPr>
          <w:b/>
          <w:bCs/>
        </w:rPr>
        <w:t>Ação corretiva:</w:t>
      </w:r>
      <w:r w:rsidRPr="000238C2">
        <w:t xml:space="preserve"> Treinamento imediato para clicantes</w:t>
      </w:r>
    </w:p>
    <w:p w:rsidR="000238C2" w:rsidRPr="000238C2" w:rsidRDefault="000238C2" w:rsidP="000238C2">
      <w:r w:rsidRPr="000238C2">
        <w:rPr>
          <w:b/>
          <w:bCs/>
        </w:rPr>
        <w:t>5.4.3 Incidentes Reportados por Usuários</w:t>
      </w:r>
    </w:p>
    <w:p w:rsidR="000238C2" w:rsidRPr="000238C2" w:rsidRDefault="000238C2" w:rsidP="000238C2">
      <w:r w:rsidRPr="000238C2">
        <w:t>Número de potenciais incidentes reportados proativamente.</w:t>
      </w:r>
    </w:p>
    <w:p w:rsidR="000238C2" w:rsidRPr="000238C2" w:rsidRDefault="000238C2" w:rsidP="000238C2">
      <w:pPr>
        <w:numPr>
          <w:ilvl w:val="0"/>
          <w:numId w:val="70"/>
        </w:numPr>
      </w:pPr>
      <w:r w:rsidRPr="000238C2">
        <w:rPr>
          <w:b/>
          <w:bCs/>
        </w:rPr>
        <w:t>Tendência esperada:</w:t>
      </w:r>
      <w:r w:rsidRPr="000238C2">
        <w:t xml:space="preserve"> Crescente (indica cultura amadurecida)</w:t>
      </w:r>
    </w:p>
    <w:p w:rsidR="000238C2" w:rsidRPr="000238C2" w:rsidRDefault="000238C2" w:rsidP="000238C2">
      <w:pPr>
        <w:numPr>
          <w:ilvl w:val="0"/>
          <w:numId w:val="70"/>
        </w:numPr>
      </w:pPr>
      <w:r w:rsidRPr="000238C2">
        <w:rPr>
          <w:b/>
          <w:bCs/>
        </w:rPr>
        <w:t>Meta:</w:t>
      </w:r>
      <w:r w:rsidRPr="000238C2">
        <w:t xml:space="preserve"> &gt;80% dos incidentes reais detectados por usuários internos</w:t>
      </w:r>
    </w:p>
    <w:p w:rsidR="000238C2" w:rsidRPr="000238C2" w:rsidRDefault="000238C2" w:rsidP="000238C2">
      <w:pPr>
        <w:numPr>
          <w:ilvl w:val="0"/>
          <w:numId w:val="70"/>
        </w:numPr>
      </w:pPr>
      <w:r w:rsidRPr="000238C2">
        <w:rPr>
          <w:b/>
          <w:bCs/>
        </w:rPr>
        <w:t>Programa:</w:t>
      </w:r>
      <w:r w:rsidRPr="000238C2">
        <w:t xml:space="preserve"> Gamificação com reconhecimento de reportantes</w:t>
      </w:r>
    </w:p>
    <w:p w:rsidR="000238C2" w:rsidRPr="000238C2" w:rsidRDefault="000238C2" w:rsidP="000238C2">
      <w:pPr>
        <w:rPr>
          <w:b/>
          <w:bCs/>
        </w:rPr>
      </w:pPr>
      <w:r w:rsidRPr="000238C2">
        <w:rPr>
          <w:b/>
          <w:bCs/>
        </w:rPr>
        <w:t>5.5 Indicadores Financeiros</w:t>
      </w:r>
    </w:p>
    <w:p w:rsidR="000238C2" w:rsidRPr="000238C2" w:rsidRDefault="000238C2" w:rsidP="000238C2">
      <w:r w:rsidRPr="000238C2">
        <w:rPr>
          <w:b/>
          <w:bCs/>
        </w:rPr>
        <w:t>5.5.1 Custo de Conformidade como Percentual do Orçamento de TI</w:t>
      </w:r>
    </w:p>
    <w:p w:rsidR="000238C2" w:rsidRPr="000238C2" w:rsidRDefault="000238C2" w:rsidP="000238C2">
      <w:pPr>
        <w:numPr>
          <w:ilvl w:val="0"/>
          <w:numId w:val="71"/>
        </w:numPr>
      </w:pPr>
      <w:r w:rsidRPr="000238C2">
        <w:rPr>
          <w:b/>
          <w:bCs/>
        </w:rPr>
        <w:t>Empresas de médio porte:</w:t>
      </w:r>
      <w:r w:rsidRPr="000238C2">
        <w:t xml:space="preserve"> 5-8%</w:t>
      </w:r>
    </w:p>
    <w:p w:rsidR="000238C2" w:rsidRPr="000238C2" w:rsidRDefault="000238C2" w:rsidP="000238C2">
      <w:pPr>
        <w:numPr>
          <w:ilvl w:val="0"/>
          <w:numId w:val="71"/>
        </w:numPr>
      </w:pPr>
      <w:r w:rsidRPr="000238C2">
        <w:rPr>
          <w:b/>
          <w:bCs/>
        </w:rPr>
        <w:t>Setores altamente regulados (financeiro, saúde):</w:t>
      </w:r>
      <w:r w:rsidRPr="000238C2">
        <w:t xml:space="preserve"> 8-12%</w:t>
      </w:r>
    </w:p>
    <w:p w:rsidR="000238C2" w:rsidRPr="000238C2" w:rsidRDefault="000238C2" w:rsidP="000238C2">
      <w:pPr>
        <w:numPr>
          <w:ilvl w:val="0"/>
          <w:numId w:val="71"/>
        </w:numPr>
      </w:pPr>
      <w:r w:rsidRPr="000238C2">
        <w:rPr>
          <w:b/>
          <w:bCs/>
        </w:rPr>
        <w:t>Startups em crescimento:</w:t>
      </w:r>
      <w:r w:rsidRPr="000238C2">
        <w:t xml:space="preserve"> 3-5%</w:t>
      </w:r>
    </w:p>
    <w:p w:rsidR="000238C2" w:rsidRPr="000238C2" w:rsidRDefault="000238C2" w:rsidP="000238C2">
      <w:pPr>
        <w:numPr>
          <w:ilvl w:val="0"/>
          <w:numId w:val="71"/>
        </w:numPr>
      </w:pPr>
      <w:r w:rsidRPr="000238C2">
        <w:rPr>
          <w:b/>
          <w:bCs/>
        </w:rPr>
        <w:t>Componentes:</w:t>
      </w:r>
      <w:r w:rsidRPr="000238C2">
        <w:t xml:space="preserve"> Ferramentas + Pessoas + Consultorias + Certificações</w:t>
      </w:r>
    </w:p>
    <w:p w:rsidR="000238C2" w:rsidRPr="000238C2" w:rsidRDefault="000238C2" w:rsidP="000238C2">
      <w:r w:rsidRPr="000238C2">
        <w:rPr>
          <w:b/>
          <w:bCs/>
        </w:rPr>
        <w:t>5.5.2 Custo por Não Conformidade</w:t>
      </w:r>
    </w:p>
    <w:p w:rsidR="000238C2" w:rsidRPr="000238C2" w:rsidRDefault="000238C2" w:rsidP="000238C2">
      <w:r w:rsidRPr="000238C2">
        <w:t>Valor total de multas, sanções, custos de remediação e impactos de negócio.</w:t>
      </w:r>
    </w:p>
    <w:p w:rsidR="000238C2" w:rsidRPr="000238C2" w:rsidRDefault="000238C2" w:rsidP="000238C2">
      <w:pPr>
        <w:numPr>
          <w:ilvl w:val="0"/>
          <w:numId w:val="72"/>
        </w:numPr>
      </w:pPr>
      <w:r w:rsidRPr="000238C2">
        <w:rPr>
          <w:b/>
          <w:bCs/>
        </w:rPr>
        <w:t>Meta:</w:t>
      </w:r>
      <w:r w:rsidRPr="000238C2">
        <w:t xml:space="preserve"> Inferior ao investimento em compliance (validação de ROI)</w:t>
      </w:r>
    </w:p>
    <w:p w:rsidR="000238C2" w:rsidRPr="000238C2" w:rsidRDefault="000238C2" w:rsidP="000238C2">
      <w:pPr>
        <w:numPr>
          <w:ilvl w:val="0"/>
          <w:numId w:val="72"/>
        </w:numPr>
      </w:pPr>
      <w:r w:rsidRPr="000238C2">
        <w:rPr>
          <w:b/>
          <w:bCs/>
        </w:rPr>
        <w:t>Componentes:</w:t>
      </w:r>
      <w:r w:rsidRPr="000238C2">
        <w:t xml:space="preserve"> Multas regulatórias + Custos de incidentes + Perda de negócios + Impactos reputacionais</w:t>
      </w:r>
    </w:p>
    <w:p w:rsidR="000238C2" w:rsidRPr="000238C2" w:rsidRDefault="000238C2" w:rsidP="000238C2">
      <w:r w:rsidRPr="000238C2">
        <w:rPr>
          <w:b/>
          <w:bCs/>
        </w:rPr>
        <w:t>5.5.3 Retorno sobre Investimento (ROI) em Compliance</w:t>
      </w:r>
    </w:p>
    <w:p w:rsidR="000238C2" w:rsidRPr="000238C2" w:rsidRDefault="000238C2" w:rsidP="000238C2">
      <w:pPr>
        <w:numPr>
          <w:ilvl w:val="0"/>
          <w:numId w:val="73"/>
        </w:numPr>
      </w:pPr>
      <w:r w:rsidRPr="000238C2">
        <w:rPr>
          <w:b/>
          <w:bCs/>
        </w:rPr>
        <w:t>Fórmula:</w:t>
      </w:r>
      <w:r w:rsidRPr="000238C2">
        <w:t xml:space="preserve"> (Custos Evitados - Investimentos) / Investimentos × 100</w:t>
      </w:r>
    </w:p>
    <w:p w:rsidR="000238C2" w:rsidRPr="000238C2" w:rsidRDefault="000238C2" w:rsidP="000238C2">
      <w:pPr>
        <w:numPr>
          <w:ilvl w:val="0"/>
          <w:numId w:val="73"/>
        </w:numPr>
      </w:pPr>
      <w:r w:rsidRPr="000238C2">
        <w:rPr>
          <w:b/>
          <w:bCs/>
        </w:rPr>
        <w:t>Custos evitados:</w:t>
      </w:r>
      <w:r w:rsidRPr="000238C2">
        <w:t xml:space="preserve"> Multas potenciais + Custos de incidentes prevenidos + Valor de oportunidades viabilizadas</w:t>
      </w:r>
    </w:p>
    <w:p w:rsidR="000238C2" w:rsidRPr="000238C2" w:rsidRDefault="000238C2" w:rsidP="000238C2">
      <w:pPr>
        <w:numPr>
          <w:ilvl w:val="0"/>
          <w:numId w:val="73"/>
        </w:numPr>
      </w:pPr>
      <w:r w:rsidRPr="000238C2">
        <w:rPr>
          <w:b/>
          <w:bCs/>
        </w:rPr>
        <w:t>Benchmark positivo:</w:t>
      </w:r>
      <w:r w:rsidRPr="000238C2">
        <w:t xml:space="preserve"> ROI &gt; 100% em 3-5 anos</w:t>
      </w:r>
    </w:p>
    <w:p w:rsidR="000238C2" w:rsidRPr="000238C2" w:rsidRDefault="000238C2" w:rsidP="000238C2">
      <w:pPr>
        <w:rPr>
          <w:b/>
          <w:bCs/>
        </w:rPr>
      </w:pPr>
      <w:r w:rsidRPr="000238C2">
        <w:rPr>
          <w:b/>
          <w:bCs/>
        </w:rPr>
        <w:t>5.6 Benchmarks do Mercado Brasileiro</w:t>
      </w:r>
    </w:p>
    <w:p w:rsidR="000238C2" w:rsidRPr="000238C2" w:rsidRDefault="000238C2" w:rsidP="000238C2">
      <w:r w:rsidRPr="000238C2">
        <w:t>Segundo pesquisa PwC Global Risk Survey 2023 com empresas brasileiras:</w:t>
      </w:r>
    </w:p>
    <w:p w:rsidR="000238C2" w:rsidRPr="000238C2" w:rsidRDefault="000238C2" w:rsidP="000238C2">
      <w:pPr>
        <w:numPr>
          <w:ilvl w:val="0"/>
          <w:numId w:val="74"/>
        </w:numPr>
      </w:pPr>
      <w:r w:rsidRPr="000238C2">
        <w:rPr>
          <w:b/>
          <w:bCs/>
        </w:rPr>
        <w:t>67%</w:t>
      </w:r>
      <w:r w:rsidRPr="000238C2">
        <w:t xml:space="preserve"> das grandes empresas (&gt;R$ 1 bilhão faturamento) possuem certificação ISO 27001</w:t>
      </w:r>
    </w:p>
    <w:p w:rsidR="000238C2" w:rsidRPr="000238C2" w:rsidRDefault="000238C2" w:rsidP="000238C2">
      <w:pPr>
        <w:numPr>
          <w:ilvl w:val="0"/>
          <w:numId w:val="74"/>
        </w:numPr>
      </w:pPr>
      <w:r w:rsidRPr="000238C2">
        <w:rPr>
          <w:b/>
          <w:bCs/>
        </w:rPr>
        <w:t>82%</w:t>
      </w:r>
      <w:r w:rsidRPr="000238C2">
        <w:t xml:space="preserve"> das empresas de capital aberto possuem programas formais de compliance de TI</w:t>
      </w:r>
    </w:p>
    <w:p w:rsidR="000238C2" w:rsidRPr="000238C2" w:rsidRDefault="000238C2" w:rsidP="000238C2">
      <w:pPr>
        <w:numPr>
          <w:ilvl w:val="0"/>
          <w:numId w:val="74"/>
        </w:numPr>
      </w:pPr>
      <w:r w:rsidRPr="000238C2">
        <w:rPr>
          <w:b/>
          <w:bCs/>
        </w:rPr>
        <w:lastRenderedPageBreak/>
        <w:t>Investimento médio:</w:t>
      </w:r>
      <w:r w:rsidRPr="000238C2">
        <w:t xml:space="preserve"> 6,2% do orçamento de TI em segurança e compliance</w:t>
      </w:r>
    </w:p>
    <w:p w:rsidR="000238C2" w:rsidRPr="000238C2" w:rsidRDefault="000238C2" w:rsidP="000238C2">
      <w:pPr>
        <w:numPr>
          <w:ilvl w:val="0"/>
          <w:numId w:val="74"/>
        </w:numPr>
      </w:pPr>
      <w:r w:rsidRPr="000238C2">
        <w:rPr>
          <w:b/>
          <w:bCs/>
        </w:rPr>
        <w:t>73%</w:t>
      </w:r>
      <w:r w:rsidRPr="000238C2">
        <w:t xml:space="preserve"> realizam auditorias de segurança anuais</w:t>
      </w:r>
    </w:p>
    <w:p w:rsidR="000238C2" w:rsidRPr="000238C2" w:rsidRDefault="000238C2" w:rsidP="000238C2">
      <w:pPr>
        <w:numPr>
          <w:ilvl w:val="0"/>
          <w:numId w:val="74"/>
        </w:numPr>
      </w:pPr>
      <w:r w:rsidRPr="000238C2">
        <w:rPr>
          <w:b/>
          <w:bCs/>
        </w:rPr>
        <w:t>45%</w:t>
      </w:r>
      <w:r w:rsidRPr="000238C2">
        <w:t xml:space="preserve"> realizam auditorias trimestrais</w:t>
      </w:r>
    </w:p>
    <w:p w:rsidR="000238C2" w:rsidRPr="000238C2" w:rsidRDefault="000238C2" w:rsidP="000238C2">
      <w:pPr>
        <w:numPr>
          <w:ilvl w:val="0"/>
          <w:numId w:val="74"/>
        </w:numPr>
      </w:pPr>
      <w:r w:rsidRPr="000238C2">
        <w:rPr>
          <w:b/>
          <w:bCs/>
        </w:rPr>
        <w:t>Tempo médio para certificação ISO 27001 inicial:</w:t>
      </w:r>
      <w:r w:rsidRPr="000238C2">
        <w:t xml:space="preserve"> 12-18 meses</w:t>
      </w:r>
    </w:p>
    <w:p w:rsidR="000238C2" w:rsidRPr="000238C2" w:rsidRDefault="000238C2" w:rsidP="000238C2">
      <w:pPr>
        <w:numPr>
          <w:ilvl w:val="0"/>
          <w:numId w:val="74"/>
        </w:numPr>
      </w:pPr>
      <w:r w:rsidRPr="000238C2">
        <w:rPr>
          <w:b/>
          <w:bCs/>
        </w:rPr>
        <w:t>Custo médio de violação de dados no Brasil:</w:t>
      </w:r>
      <w:r w:rsidRPr="000238C2">
        <w:t xml:space="preserve"> R$ 5,2 milhões (US$ 1,08 milhão)</w:t>
      </w:r>
    </w:p>
    <w:p w:rsidR="000238C2" w:rsidRPr="000238C2" w:rsidRDefault="000238C2" w:rsidP="000238C2">
      <w:pPr>
        <w:rPr>
          <w:b/>
          <w:bCs/>
        </w:rPr>
      </w:pPr>
      <w:r w:rsidRPr="000238C2">
        <w:rPr>
          <w:b/>
          <w:bCs/>
        </w:rPr>
        <w:t>5.7 Benchmarks Internacionais</w:t>
      </w:r>
    </w:p>
    <w:p w:rsidR="000238C2" w:rsidRPr="000238C2" w:rsidRDefault="000238C2" w:rsidP="000238C2">
      <w:r w:rsidRPr="000238C2">
        <w:t>Dados do Cost of a Data Breach Report 2023 (IBM) e Gartner:</w:t>
      </w:r>
    </w:p>
    <w:p w:rsidR="000238C2" w:rsidRPr="000238C2" w:rsidRDefault="000238C2" w:rsidP="000238C2">
      <w:pPr>
        <w:numPr>
          <w:ilvl w:val="0"/>
          <w:numId w:val="75"/>
        </w:numPr>
      </w:pPr>
      <w:r w:rsidRPr="000238C2">
        <w:rPr>
          <w:b/>
          <w:bCs/>
        </w:rPr>
        <w:t>Organizações maduras:</w:t>
      </w:r>
      <w:r w:rsidRPr="000238C2">
        <w:t xml:space="preserve"> investem 12-15% do orçamento de TI em segurança e compliance</w:t>
      </w:r>
    </w:p>
    <w:p w:rsidR="000238C2" w:rsidRPr="000238C2" w:rsidRDefault="000238C2" w:rsidP="000238C2">
      <w:pPr>
        <w:numPr>
          <w:ilvl w:val="0"/>
          <w:numId w:val="75"/>
        </w:numPr>
      </w:pPr>
      <w:r w:rsidRPr="000238C2">
        <w:rPr>
          <w:b/>
          <w:bCs/>
        </w:rPr>
        <w:t>89%</w:t>
      </w:r>
      <w:r w:rsidRPr="000238C2">
        <w:t xml:space="preserve"> das empresas Fortune 500 possuem certificação ISO 27001 ou SOC 2</w:t>
      </w:r>
    </w:p>
    <w:p w:rsidR="000238C2" w:rsidRPr="000238C2" w:rsidRDefault="000238C2" w:rsidP="000238C2">
      <w:pPr>
        <w:numPr>
          <w:ilvl w:val="0"/>
          <w:numId w:val="75"/>
        </w:numPr>
      </w:pPr>
      <w:r w:rsidRPr="000238C2">
        <w:rPr>
          <w:b/>
          <w:bCs/>
        </w:rPr>
        <w:t>Tempo médio de detecção de incidentes:</w:t>
      </w:r>
      <w:r w:rsidRPr="000238C2">
        <w:t xml:space="preserve"> 207 dias (média global)</w:t>
      </w:r>
    </w:p>
    <w:p w:rsidR="000238C2" w:rsidRPr="000238C2" w:rsidRDefault="000238C2" w:rsidP="000238C2">
      <w:pPr>
        <w:numPr>
          <w:ilvl w:val="0"/>
          <w:numId w:val="75"/>
        </w:numPr>
      </w:pPr>
      <w:r w:rsidRPr="000238C2">
        <w:rPr>
          <w:b/>
          <w:bCs/>
        </w:rPr>
        <w:t>Tempo médio de contenção:</w:t>
      </w:r>
      <w:r w:rsidRPr="000238C2">
        <w:t xml:space="preserve"> 73 dias (média global)</w:t>
      </w:r>
    </w:p>
    <w:p w:rsidR="000238C2" w:rsidRPr="000238C2" w:rsidRDefault="000238C2" w:rsidP="000238C2">
      <w:pPr>
        <w:numPr>
          <w:ilvl w:val="0"/>
          <w:numId w:val="75"/>
        </w:numPr>
      </w:pPr>
      <w:r w:rsidRPr="000238C2">
        <w:rPr>
          <w:b/>
          <w:bCs/>
        </w:rPr>
        <w:t>Custo médio global de violação de dados:</w:t>
      </w:r>
      <w:r w:rsidRPr="000238C2">
        <w:t xml:space="preserve"> US$ 4,45 milhões</w:t>
      </w:r>
    </w:p>
    <w:p w:rsidR="000238C2" w:rsidRPr="000238C2" w:rsidRDefault="000238C2" w:rsidP="000238C2">
      <w:pPr>
        <w:numPr>
          <w:ilvl w:val="0"/>
          <w:numId w:val="75"/>
        </w:numPr>
      </w:pPr>
      <w:r w:rsidRPr="000238C2">
        <w:rPr>
          <w:b/>
          <w:bCs/>
        </w:rPr>
        <w:t>Custo por registro comprometido:</w:t>
      </w:r>
      <w:r w:rsidRPr="000238C2">
        <w:t xml:space="preserve"> US$ 165</w:t>
      </w:r>
    </w:p>
    <w:p w:rsidR="000238C2" w:rsidRPr="000238C2" w:rsidRDefault="000238C2" w:rsidP="000238C2">
      <w:pPr>
        <w:numPr>
          <w:ilvl w:val="0"/>
          <w:numId w:val="75"/>
        </w:numPr>
      </w:pPr>
      <w:r w:rsidRPr="000238C2">
        <w:rPr>
          <w:b/>
          <w:bCs/>
        </w:rPr>
        <w:t>Organizações com programas maduros:</w:t>
      </w:r>
      <w:r w:rsidRPr="000238C2">
        <w:t xml:space="preserve"> economia de US$ 1,76 milhão por incidente vs. programas imaturos</w:t>
      </w:r>
    </w:p>
    <w:p w:rsidR="000238C2" w:rsidRPr="000238C2" w:rsidRDefault="000238C2" w:rsidP="000238C2">
      <w:r w:rsidRPr="000238C2">
        <w:pict>
          <v:rect id="_x0000_i1072" style="width:0;height:1.5pt" o:hralign="center" o:hrstd="t" o:hr="t" fillcolor="#a0a0a0" stroked="f"/>
        </w:pict>
      </w:r>
    </w:p>
    <w:p w:rsidR="000238C2" w:rsidRPr="000238C2" w:rsidRDefault="000238C2" w:rsidP="000238C2">
      <w:pPr>
        <w:rPr>
          <w:b/>
          <w:bCs/>
        </w:rPr>
      </w:pPr>
      <w:r w:rsidRPr="000238C2">
        <w:rPr>
          <w:b/>
          <w:bCs/>
        </w:rPr>
        <w:t>6. CONCLUSÃO</w:t>
      </w:r>
    </w:p>
    <w:p w:rsidR="000238C2" w:rsidRPr="000238C2" w:rsidRDefault="000238C2" w:rsidP="000238C2">
      <w:r w:rsidRPr="000238C2">
        <w:t>Compliance e Auditoria de TI transcenderam sua origem como funções burocráticas de verificação para constituírem pilares estratégicos da governança corporativa contemporânea. Em ambiente caracterizado por ameaças cibernéticas sofisticadas e em constante evolução, regulamentações rigorosas em múltiplas jurisdições, e expectativas crescentes de stakeholders em relação à proteção de dados e transparência, organizações não podem mais considerar conformidade como custo evitável, mas sim como investimento essencial em resiliência operacional, reputação corporativa e sustentabilidade de longo prazo.</w:t>
      </w:r>
    </w:p>
    <w:p w:rsidR="000238C2" w:rsidRPr="000238C2" w:rsidRDefault="000238C2" w:rsidP="000238C2">
      <w:r w:rsidRPr="000238C2">
        <w:t>O estudo de caso das Lojas Renner ilustra de forma emblemática as consequências da negligência com governança de TI: prejuízos financeiros que excedem largamente os investimentos preventivos necessários (R$ 100 milhões em remediação vs. estimados R$ 20-30 milhões que teriam sido suficientes preventivamente), danos reputacionais de difícil recuperação, exposição a riscos regulatórios significativos com potencial de multas de até R$ 50 milhões, e impacto mensurável na confiança de 20 milhões de clientes.</w:t>
      </w:r>
    </w:p>
    <w:p w:rsidR="000238C2" w:rsidRPr="000238C2" w:rsidRDefault="000238C2" w:rsidP="000238C2">
      <w:r w:rsidRPr="000238C2">
        <w:lastRenderedPageBreak/>
        <w:t>Paradoxalmente, a resposta da Renner ao incidente — investimentos robustos em tecnologia, implementação de Security Operations Center 24x7, adoção de arquitetura Zero Trust, certificação ISO 27001, programa de auditoria contínua com testes de penetração trimestrais — representa exatamente o programa que deveria ter sido implementado preventivamente. A diferença crítica está no contexto: investimentos reativos ocorrem sob pressão regulatória, escrutínio público, perda de confiança e urgência operacional, enquanto investimentos proativos podem ser planejados estrategicamente, implementados metodicamente e integrados organicamente à cultura organizacional.</w:t>
      </w:r>
    </w:p>
    <w:p w:rsidR="000238C2" w:rsidRPr="000238C2" w:rsidRDefault="000238C2" w:rsidP="000238C2">
      <w:r w:rsidRPr="000238C2">
        <w:t>A implementação efetiva de programas de compliance e auditoria requer múltiplos elementos fundamentais:</w:t>
      </w:r>
    </w:p>
    <w:p w:rsidR="000238C2" w:rsidRPr="000238C2" w:rsidRDefault="000238C2" w:rsidP="000238C2">
      <w:r w:rsidRPr="000238C2">
        <w:rPr>
          <w:b/>
          <w:bCs/>
        </w:rPr>
        <w:t>Comprometimento Inequívoco da Alta Administração:</w:t>
      </w:r>
      <w:r w:rsidRPr="000238C2">
        <w:t xml:space="preserve"> Governança de TI não pode ser delegada exclusivamente a áreas técnicas. Conselhos de administração e C-level executivos devem assumir responsabilidade direta, alocar recursos adequados, estabelecer tone at the top apropriado e demonstrar compromisso consistente através de ações, não apenas declarações.</w:t>
      </w:r>
    </w:p>
    <w:p w:rsidR="000238C2" w:rsidRPr="000238C2" w:rsidRDefault="000238C2" w:rsidP="000238C2">
      <w:r w:rsidRPr="000238C2">
        <w:rPr>
          <w:b/>
          <w:bCs/>
        </w:rPr>
        <w:t>Investimentos Proporcionais aos Riscos:</w:t>
      </w:r>
      <w:r w:rsidRPr="000238C2">
        <w:t xml:space="preserve"> A alocação de recursos deve refletir o valor e sensibilidade dos ativos de informação protegidos, a exposição regulatória da organização e o apetite a risco estabelecido. Benchmarks indicam 5-12% do orçamento de TI como referência, mas cada organização deve realizar análise específica de risco.</w:t>
      </w:r>
    </w:p>
    <w:p w:rsidR="000238C2" w:rsidRPr="000238C2" w:rsidRDefault="000238C2" w:rsidP="000238C2">
      <w:r w:rsidRPr="000238C2">
        <w:rPr>
          <w:b/>
          <w:bCs/>
        </w:rPr>
        <w:t>Integração Multidisciplinar:</w:t>
      </w:r>
      <w:r w:rsidRPr="000238C2">
        <w:t xml:space="preserve"> Compliance efetivo requer colaboração fluida entre TI, segurança, jurídico, auditoria interna, gestão de riscos e áreas de negócio. Estruturas em silos são incompatíveis com a natureza transversal dos riscos de TI.</w:t>
      </w:r>
    </w:p>
    <w:p w:rsidR="000238C2" w:rsidRPr="000238C2" w:rsidRDefault="000238C2" w:rsidP="000238C2">
      <w:r w:rsidRPr="000238C2">
        <w:rPr>
          <w:b/>
          <w:bCs/>
        </w:rPr>
        <w:t>Adoção de Frameworks Reconhecidos:</w:t>
      </w:r>
      <w:r w:rsidRPr="000238C2">
        <w:t xml:space="preserve"> COBIT, ISO 27001, ITIL e demais frameworks proporcionam estruturas testadas, vocabulário comum, processos comprovados e facilitam certificações que agregam valor competitivo.</w:t>
      </w:r>
    </w:p>
    <w:p w:rsidR="000238C2" w:rsidRPr="000238C2" w:rsidRDefault="000238C2" w:rsidP="000238C2">
      <w:r w:rsidRPr="000238C2">
        <w:rPr>
          <w:b/>
          <w:bCs/>
        </w:rPr>
        <w:t>Capacitação Contínua:</w:t>
      </w:r>
      <w:r w:rsidRPr="000238C2">
        <w:t xml:space="preserve"> Tecnologias, ameaças e regulamentações evoluem rapidamente. Programas permanentes de treinamento, certificação e conscientização são essenciais para manter competências atualizadas.</w:t>
      </w:r>
    </w:p>
    <w:p w:rsidR="000238C2" w:rsidRPr="000238C2" w:rsidRDefault="000238C2" w:rsidP="000238C2">
      <w:r w:rsidRPr="000238C2">
        <w:rPr>
          <w:b/>
          <w:bCs/>
        </w:rPr>
        <w:t>Mensuração Sistemática:</w:t>
      </w:r>
      <w:r w:rsidRPr="000238C2">
        <w:t xml:space="preserve"> "O que não é medido não é gerenciado". KPIs claros, monitoramento contínuo, dashboards executivos e análises de tendência permitem gestão baseada em dados e demonstração objetiva de valor.</w:t>
      </w:r>
    </w:p>
    <w:p w:rsidR="000238C2" w:rsidRPr="000238C2" w:rsidRDefault="000238C2" w:rsidP="000238C2">
      <w:r w:rsidRPr="000238C2">
        <w:rPr>
          <w:b/>
          <w:bCs/>
        </w:rPr>
        <w:t>Automação Inteligente:</w:t>
      </w:r>
      <w:r w:rsidRPr="000238C2">
        <w:t xml:space="preserve"> Compliance manual é insustentável em ambientes tecnológicos complexos. Ferramentas de GRC, SIEM, automação de auditoria, Compliance as Code e inteligência artificial são investimentos que multiplicam efetividade das equipes.</w:t>
      </w:r>
    </w:p>
    <w:p w:rsidR="000238C2" w:rsidRPr="000238C2" w:rsidRDefault="000238C2" w:rsidP="000238C2">
      <w:r w:rsidRPr="000238C2">
        <w:rPr>
          <w:b/>
          <w:bCs/>
        </w:rPr>
        <w:lastRenderedPageBreak/>
        <w:t>Cultura de Segurança e Privacidade:</w:t>
      </w:r>
      <w:r w:rsidRPr="000238C2">
        <w:t xml:space="preserve"> Controles técnicos e processuais são insuficientes sem comportamento humano adequado. Programas de conscientização, gamificação, simulações e reconhecimento de comportamentos positivos constroem cultura onde compliance é responsabilidade de todos.</w:t>
      </w:r>
    </w:p>
    <w:p w:rsidR="000238C2" w:rsidRPr="000238C2" w:rsidRDefault="000238C2" w:rsidP="000238C2">
      <w:r w:rsidRPr="000238C2">
        <w:t>Os benefícios tangíveis e intangíveis de programas maduros de compliance justificam amplamente os investimentos: redução mensurável de 51% nos custos de incidentes de segurança, mitigação de multas regulatórias que podem alcançar centenas de milhões, diferenciação competitiva através de certificações que habilitam novos mercados, eficiência operacional com redução de 30-50% em incidentes de TI, fortalecimento de confiança e reputação em mercados onde 81% dos consumidores consideram confiança fator decisivo, e facilitação de processos de due diligence que reduzem tempo e melhoram termos em transações corporativas.</w:t>
      </w:r>
    </w:p>
    <w:p w:rsidR="000238C2" w:rsidRPr="000238C2" w:rsidRDefault="000238C2" w:rsidP="000238C2">
      <w:r w:rsidRPr="000238C2">
        <w:t>Organizações que tratam compliance como prioridade estratégica, não como obrigação burocrática, posicionam-se vantajosamente em seus mercados, conquistam confiança de clientes e investidores, mitigam riscos significativos que poderiam comprometer sua continuidade operacional, e constroem fundações sólidas para crescimento sustentável na economia digital onde dados são o novo petróleo e confiança é a nova moeda.</w:t>
      </w:r>
    </w:p>
    <w:p w:rsidR="000238C2" w:rsidRPr="000238C2" w:rsidRDefault="000238C2" w:rsidP="000238C2">
      <w:r w:rsidRPr="000238C2">
        <w:t>O futuro da Governança de TI aponta para integração crescente entre compliance, segurança e operações através de abordagens DevSecOps, adoção de inteligência artificial para detecção de ameaças e anomalias, automação extensiva de controles e auditorias, privacidade by design incorporada desde a concepção de sistemas, e transparência algorítmica à medida que decisões automatizadas por AI tornam-se prevalentes.</w:t>
      </w:r>
    </w:p>
    <w:p w:rsidR="000238C2" w:rsidRPr="000238C2" w:rsidRDefault="000238C2" w:rsidP="000238C2">
      <w:r w:rsidRPr="000238C2">
        <w:t>Neste contexto, compliance e auditoria de TI não são apenas mecanismos de proteção contra riscos negativos, mas habilitadores de inovação responsável, permitindo que organizações explorem oportunidades da transformação digital com confiança, agilidade e responsabilidade social corporativa.</w:t>
      </w:r>
    </w:p>
    <w:p w:rsidR="000238C2" w:rsidRPr="000238C2" w:rsidRDefault="000238C2" w:rsidP="000238C2">
      <w:r w:rsidRPr="000238C2">
        <w:pict>
          <v:rect id="_x0000_i1073" style="width:0;height:1.5pt" o:hralign="center" o:hrstd="t" o:hr="t" fillcolor="#a0a0a0" stroked="f"/>
        </w:pict>
      </w:r>
    </w:p>
    <w:p w:rsidR="000238C2" w:rsidRPr="000238C2" w:rsidRDefault="000238C2" w:rsidP="000238C2">
      <w:pPr>
        <w:rPr>
          <w:b/>
          <w:bCs/>
        </w:rPr>
      </w:pPr>
      <w:r w:rsidRPr="000238C2">
        <w:rPr>
          <w:b/>
          <w:bCs/>
        </w:rPr>
        <w:t>REFERÊNCIAS</w:t>
      </w:r>
    </w:p>
    <w:p w:rsidR="000238C2" w:rsidRPr="000238C2" w:rsidRDefault="000238C2" w:rsidP="000238C2">
      <w:r w:rsidRPr="000238C2">
        <w:t xml:space="preserve">ABNT NBR ISO/IEC 27001:2022. </w:t>
      </w:r>
      <w:r w:rsidRPr="000238C2">
        <w:rPr>
          <w:b/>
          <w:bCs/>
        </w:rPr>
        <w:t>Tecnologia da informação - Técnicas de segurança - Sistemas de gestão da segurança da informação - Requisitos</w:t>
      </w:r>
      <w:r w:rsidRPr="000238C2">
        <w:t>. Rio de Janeiro: ABNT, 2022.</w:t>
      </w:r>
    </w:p>
    <w:p w:rsidR="000238C2" w:rsidRPr="000238C2" w:rsidRDefault="000238C2" w:rsidP="000238C2">
      <w:r w:rsidRPr="000238C2">
        <w:t xml:space="preserve">ABNT NBR ISO/IEC 38500:2018. </w:t>
      </w:r>
      <w:r w:rsidRPr="000238C2">
        <w:rPr>
          <w:b/>
          <w:bCs/>
        </w:rPr>
        <w:t>Governança corporativa de tecnologia da informação</w:t>
      </w:r>
      <w:r w:rsidRPr="000238C2">
        <w:t>. Rio de Janeiro: ABNT, 2018.</w:t>
      </w:r>
    </w:p>
    <w:p w:rsidR="000238C2" w:rsidRPr="000238C2" w:rsidRDefault="000238C2" w:rsidP="000238C2">
      <w:r w:rsidRPr="000238C2">
        <w:t xml:space="preserve">BRASIL. </w:t>
      </w:r>
      <w:r w:rsidRPr="000238C2">
        <w:rPr>
          <w:b/>
          <w:bCs/>
        </w:rPr>
        <w:t>Lei nº 13.709, de 14 de agosto de 2018</w:t>
      </w:r>
      <w:r w:rsidRPr="000238C2">
        <w:t>. Lei Geral de Proteção de Dados Pessoais (LGPD). Brasília: Diário Oficial da União, 2018.</w:t>
      </w:r>
    </w:p>
    <w:p w:rsidR="000238C2" w:rsidRPr="000238C2" w:rsidRDefault="000238C2" w:rsidP="000238C2">
      <w:r w:rsidRPr="000238C2">
        <w:lastRenderedPageBreak/>
        <w:t xml:space="preserve">EDELMAN. </w:t>
      </w:r>
      <w:r w:rsidRPr="000238C2">
        <w:rPr>
          <w:b/>
          <w:bCs/>
        </w:rPr>
        <w:t>Trust Barometer 2023</w:t>
      </w:r>
      <w:r w:rsidRPr="000238C2">
        <w:t xml:space="preserve">: Global Report. Disponível em: </w:t>
      </w:r>
      <w:hyperlink r:id="rId5" w:history="1">
        <w:r w:rsidRPr="000238C2">
          <w:rPr>
            <w:rStyle w:val="Hyperlink"/>
          </w:rPr>
          <w:t>www.edelman.com</w:t>
        </w:r>
      </w:hyperlink>
      <w:r w:rsidRPr="000238C2">
        <w:t>. Acesso em: 28 nov. 2025.</w:t>
      </w:r>
    </w:p>
    <w:p w:rsidR="000238C2" w:rsidRPr="000238C2" w:rsidRDefault="000238C2" w:rsidP="000238C2">
      <w:r w:rsidRPr="000238C2">
        <w:t xml:space="preserve">FERNANDES, A. A.; ABREU, V. F. </w:t>
      </w:r>
      <w:r w:rsidRPr="000238C2">
        <w:rPr>
          <w:b/>
          <w:bCs/>
        </w:rPr>
        <w:t>Implantando a Governança de TI</w:t>
      </w:r>
      <w:r w:rsidRPr="000238C2">
        <w:t>: da estratégia à gestão dos processos e serviços. 5ª ed. São Paulo: Brasport, 2022.</w:t>
      </w:r>
    </w:p>
    <w:p w:rsidR="000238C2" w:rsidRPr="000238C2" w:rsidRDefault="000238C2" w:rsidP="000238C2">
      <w:r w:rsidRPr="000238C2">
        <w:t xml:space="preserve">GARTNER. </w:t>
      </w:r>
      <w:r w:rsidRPr="000238C2">
        <w:rPr>
          <w:b/>
          <w:bCs/>
        </w:rPr>
        <w:t>Market Guide for IT GRC Platforms</w:t>
      </w:r>
      <w:r w:rsidRPr="000238C2">
        <w:t>. Stamford: Gartner Inc., 2023.</w:t>
      </w:r>
    </w:p>
    <w:p w:rsidR="000238C2" w:rsidRPr="000238C2" w:rsidRDefault="000238C2" w:rsidP="000238C2">
      <w:r w:rsidRPr="000238C2">
        <w:t xml:space="preserve">IBM SECURITY. </w:t>
      </w:r>
      <w:r w:rsidRPr="000238C2">
        <w:rPr>
          <w:b/>
          <w:bCs/>
        </w:rPr>
        <w:t>Cost of a Data Breach Report 2023</w:t>
      </w:r>
      <w:r w:rsidRPr="000238C2">
        <w:t>. Armonk: IBM Corporation, 2023.</w:t>
      </w:r>
    </w:p>
    <w:p w:rsidR="000238C2" w:rsidRPr="000238C2" w:rsidRDefault="000238C2" w:rsidP="000238C2">
      <w:r w:rsidRPr="000238C2">
        <w:t xml:space="preserve">ISACA. </w:t>
      </w:r>
      <w:r w:rsidRPr="000238C2">
        <w:rPr>
          <w:b/>
          <w:bCs/>
        </w:rPr>
        <w:t>COBIT 2019 Framework</w:t>
      </w:r>
      <w:r w:rsidRPr="000238C2">
        <w:t>: Governance and Management Objectives. Rolling Meadows: ISACA, 2019.</w:t>
      </w:r>
    </w:p>
    <w:p w:rsidR="000238C2" w:rsidRPr="000238C2" w:rsidRDefault="000238C2" w:rsidP="000238C2">
      <w:r w:rsidRPr="000238C2">
        <w:t xml:space="preserve">(ISC)². </w:t>
      </w:r>
      <w:r w:rsidRPr="000238C2">
        <w:rPr>
          <w:b/>
          <w:bCs/>
        </w:rPr>
        <w:t>Cybersecurity Workforce Study 2023</w:t>
      </w:r>
      <w:r w:rsidRPr="000238C2">
        <w:t>. Clearwater: International Information System Security Certification Consortium, 2023.</w:t>
      </w:r>
    </w:p>
    <w:p w:rsidR="000238C2" w:rsidRPr="000238C2" w:rsidRDefault="000238C2" w:rsidP="000238C2">
      <w:r w:rsidRPr="000238C2">
        <w:t xml:space="preserve">IT GOVERNANCE INSTITUTE. </w:t>
      </w:r>
      <w:r w:rsidRPr="000238C2">
        <w:rPr>
          <w:b/>
          <w:bCs/>
        </w:rPr>
        <w:t>IT Control Objectives for Sarbanes-Oxley</w:t>
      </w:r>
      <w:r w:rsidRPr="000238C2">
        <w:t>: The Role of IT in the Design and Implementation of Internal Control Over Financial Reporting. 3rd ed. Rolling Meadows: ITGI, 2007.</w:t>
      </w:r>
    </w:p>
    <w:p w:rsidR="000238C2" w:rsidRPr="000238C2" w:rsidRDefault="000238C2" w:rsidP="000238C2">
      <w:r w:rsidRPr="000238C2">
        <w:t xml:space="preserve">PCI SECURITY STANDARDS COUNCIL. </w:t>
      </w:r>
      <w:r w:rsidRPr="000238C2">
        <w:rPr>
          <w:b/>
          <w:bCs/>
        </w:rPr>
        <w:t>Payment Card Industry Data Security Standard (PCI DSS)</w:t>
      </w:r>
      <w:r w:rsidRPr="000238C2">
        <w:t xml:space="preserve"> v4.0. Wakefield: PCI SSC, 2022.</w:t>
      </w:r>
    </w:p>
    <w:p w:rsidR="000238C2" w:rsidRDefault="000238C2"/>
    <w:sectPr w:rsidR="000238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432"/>
    <w:multiLevelType w:val="multilevel"/>
    <w:tmpl w:val="907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21D85"/>
    <w:multiLevelType w:val="multilevel"/>
    <w:tmpl w:val="825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7FB8"/>
    <w:multiLevelType w:val="multilevel"/>
    <w:tmpl w:val="2CFC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93993"/>
    <w:multiLevelType w:val="multilevel"/>
    <w:tmpl w:val="00E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04802"/>
    <w:multiLevelType w:val="multilevel"/>
    <w:tmpl w:val="56D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35368"/>
    <w:multiLevelType w:val="multilevel"/>
    <w:tmpl w:val="0A5A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575E1"/>
    <w:multiLevelType w:val="multilevel"/>
    <w:tmpl w:val="0D1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1519E"/>
    <w:multiLevelType w:val="multilevel"/>
    <w:tmpl w:val="B1C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61329"/>
    <w:multiLevelType w:val="multilevel"/>
    <w:tmpl w:val="68E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A0717"/>
    <w:multiLevelType w:val="multilevel"/>
    <w:tmpl w:val="5C82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2101B"/>
    <w:multiLevelType w:val="multilevel"/>
    <w:tmpl w:val="32A0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E30FE"/>
    <w:multiLevelType w:val="multilevel"/>
    <w:tmpl w:val="8B0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22C17"/>
    <w:multiLevelType w:val="multilevel"/>
    <w:tmpl w:val="426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32C41"/>
    <w:multiLevelType w:val="multilevel"/>
    <w:tmpl w:val="D286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22E24"/>
    <w:multiLevelType w:val="multilevel"/>
    <w:tmpl w:val="BD7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66FE4"/>
    <w:multiLevelType w:val="multilevel"/>
    <w:tmpl w:val="9032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253737"/>
    <w:multiLevelType w:val="multilevel"/>
    <w:tmpl w:val="D9B46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70BCD"/>
    <w:multiLevelType w:val="multilevel"/>
    <w:tmpl w:val="B9B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584760"/>
    <w:multiLevelType w:val="multilevel"/>
    <w:tmpl w:val="EE0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9374B"/>
    <w:multiLevelType w:val="multilevel"/>
    <w:tmpl w:val="EC92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90BBF"/>
    <w:multiLevelType w:val="multilevel"/>
    <w:tmpl w:val="867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83713"/>
    <w:multiLevelType w:val="multilevel"/>
    <w:tmpl w:val="1ED8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B4E72"/>
    <w:multiLevelType w:val="multilevel"/>
    <w:tmpl w:val="4196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645C4"/>
    <w:multiLevelType w:val="multilevel"/>
    <w:tmpl w:val="65A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E24D1"/>
    <w:multiLevelType w:val="multilevel"/>
    <w:tmpl w:val="22BE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04BC8"/>
    <w:multiLevelType w:val="multilevel"/>
    <w:tmpl w:val="E1B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F433EA"/>
    <w:multiLevelType w:val="multilevel"/>
    <w:tmpl w:val="B38E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9204E"/>
    <w:multiLevelType w:val="multilevel"/>
    <w:tmpl w:val="F8F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82BF6"/>
    <w:multiLevelType w:val="multilevel"/>
    <w:tmpl w:val="758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0F2E97"/>
    <w:multiLevelType w:val="multilevel"/>
    <w:tmpl w:val="29B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D5E84"/>
    <w:multiLevelType w:val="multilevel"/>
    <w:tmpl w:val="926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E2E1C"/>
    <w:multiLevelType w:val="multilevel"/>
    <w:tmpl w:val="6474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16931"/>
    <w:multiLevelType w:val="multilevel"/>
    <w:tmpl w:val="7EE2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746826"/>
    <w:multiLevelType w:val="multilevel"/>
    <w:tmpl w:val="795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06F4C"/>
    <w:multiLevelType w:val="multilevel"/>
    <w:tmpl w:val="177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9C31C1"/>
    <w:multiLevelType w:val="multilevel"/>
    <w:tmpl w:val="0090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827B5"/>
    <w:multiLevelType w:val="multilevel"/>
    <w:tmpl w:val="2C48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275A88"/>
    <w:multiLevelType w:val="multilevel"/>
    <w:tmpl w:val="DE30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FC58C6"/>
    <w:multiLevelType w:val="multilevel"/>
    <w:tmpl w:val="B896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C19F9"/>
    <w:multiLevelType w:val="multilevel"/>
    <w:tmpl w:val="4A46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652B9F"/>
    <w:multiLevelType w:val="multilevel"/>
    <w:tmpl w:val="3A7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B32C88"/>
    <w:multiLevelType w:val="multilevel"/>
    <w:tmpl w:val="416C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C2CA0"/>
    <w:multiLevelType w:val="multilevel"/>
    <w:tmpl w:val="6CF0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C732D"/>
    <w:multiLevelType w:val="multilevel"/>
    <w:tmpl w:val="A81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21DF4"/>
    <w:multiLevelType w:val="multilevel"/>
    <w:tmpl w:val="819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171323"/>
    <w:multiLevelType w:val="multilevel"/>
    <w:tmpl w:val="A4F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0418A"/>
    <w:multiLevelType w:val="multilevel"/>
    <w:tmpl w:val="19D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C82B15"/>
    <w:multiLevelType w:val="multilevel"/>
    <w:tmpl w:val="F74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DF18C1"/>
    <w:multiLevelType w:val="multilevel"/>
    <w:tmpl w:val="CC4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36709"/>
    <w:multiLevelType w:val="multilevel"/>
    <w:tmpl w:val="FF2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2F1E3E"/>
    <w:multiLevelType w:val="multilevel"/>
    <w:tmpl w:val="CA5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C72280"/>
    <w:multiLevelType w:val="multilevel"/>
    <w:tmpl w:val="9342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D07960"/>
    <w:multiLevelType w:val="multilevel"/>
    <w:tmpl w:val="60C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9B4E68"/>
    <w:multiLevelType w:val="multilevel"/>
    <w:tmpl w:val="419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A7E33"/>
    <w:multiLevelType w:val="multilevel"/>
    <w:tmpl w:val="5FF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91F78"/>
    <w:multiLevelType w:val="multilevel"/>
    <w:tmpl w:val="EEA2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A61DFA"/>
    <w:multiLevelType w:val="multilevel"/>
    <w:tmpl w:val="5F8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C246DF"/>
    <w:multiLevelType w:val="multilevel"/>
    <w:tmpl w:val="4B0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D7799"/>
    <w:multiLevelType w:val="multilevel"/>
    <w:tmpl w:val="EC9C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154A8A"/>
    <w:multiLevelType w:val="multilevel"/>
    <w:tmpl w:val="AC8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BF4175"/>
    <w:multiLevelType w:val="multilevel"/>
    <w:tmpl w:val="E71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B372E"/>
    <w:multiLevelType w:val="multilevel"/>
    <w:tmpl w:val="1AD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5406DE"/>
    <w:multiLevelType w:val="multilevel"/>
    <w:tmpl w:val="320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FB0839"/>
    <w:multiLevelType w:val="multilevel"/>
    <w:tmpl w:val="32F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332A4"/>
    <w:multiLevelType w:val="multilevel"/>
    <w:tmpl w:val="DF9A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5A16CA"/>
    <w:multiLevelType w:val="multilevel"/>
    <w:tmpl w:val="EA6A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C171D6"/>
    <w:multiLevelType w:val="multilevel"/>
    <w:tmpl w:val="C18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FA5C9B"/>
    <w:multiLevelType w:val="multilevel"/>
    <w:tmpl w:val="F77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E2157"/>
    <w:multiLevelType w:val="multilevel"/>
    <w:tmpl w:val="9A1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472018"/>
    <w:multiLevelType w:val="multilevel"/>
    <w:tmpl w:val="E5C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D32A70"/>
    <w:multiLevelType w:val="multilevel"/>
    <w:tmpl w:val="818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232DFC"/>
    <w:multiLevelType w:val="multilevel"/>
    <w:tmpl w:val="CA2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AF38AD"/>
    <w:multiLevelType w:val="multilevel"/>
    <w:tmpl w:val="0D7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C431A1"/>
    <w:multiLevelType w:val="multilevel"/>
    <w:tmpl w:val="653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574085"/>
    <w:multiLevelType w:val="multilevel"/>
    <w:tmpl w:val="04A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182812">
    <w:abstractNumId w:val="33"/>
  </w:num>
  <w:num w:numId="2" w16cid:durableId="1937472981">
    <w:abstractNumId w:val="34"/>
  </w:num>
  <w:num w:numId="3" w16cid:durableId="1705591328">
    <w:abstractNumId w:val="15"/>
  </w:num>
  <w:num w:numId="4" w16cid:durableId="1526989758">
    <w:abstractNumId w:val="1"/>
  </w:num>
  <w:num w:numId="5" w16cid:durableId="294023277">
    <w:abstractNumId w:val="39"/>
  </w:num>
  <w:num w:numId="6" w16cid:durableId="1534535674">
    <w:abstractNumId w:val="56"/>
  </w:num>
  <w:num w:numId="7" w16cid:durableId="289164271">
    <w:abstractNumId w:val="37"/>
  </w:num>
  <w:num w:numId="8" w16cid:durableId="669909838">
    <w:abstractNumId w:val="31"/>
  </w:num>
  <w:num w:numId="9" w16cid:durableId="1962758390">
    <w:abstractNumId w:val="65"/>
  </w:num>
  <w:num w:numId="10" w16cid:durableId="668867569">
    <w:abstractNumId w:val="19"/>
  </w:num>
  <w:num w:numId="11" w16cid:durableId="636299623">
    <w:abstractNumId w:val="17"/>
  </w:num>
  <w:num w:numId="12" w16cid:durableId="1791241907">
    <w:abstractNumId w:val="5"/>
  </w:num>
  <w:num w:numId="13" w16cid:durableId="381633480">
    <w:abstractNumId w:val="24"/>
  </w:num>
  <w:num w:numId="14" w16cid:durableId="514077801">
    <w:abstractNumId w:val="8"/>
  </w:num>
  <w:num w:numId="15" w16cid:durableId="792212695">
    <w:abstractNumId w:val="44"/>
  </w:num>
  <w:num w:numId="16" w16cid:durableId="1263301737">
    <w:abstractNumId w:val="50"/>
  </w:num>
  <w:num w:numId="17" w16cid:durableId="78604040">
    <w:abstractNumId w:val="28"/>
  </w:num>
  <w:num w:numId="18" w16cid:durableId="550044079">
    <w:abstractNumId w:val="52"/>
  </w:num>
  <w:num w:numId="19" w16cid:durableId="1882160598">
    <w:abstractNumId w:val="47"/>
  </w:num>
  <w:num w:numId="20" w16cid:durableId="769005281">
    <w:abstractNumId w:val="45"/>
  </w:num>
  <w:num w:numId="21" w16cid:durableId="663440008">
    <w:abstractNumId w:val="54"/>
  </w:num>
  <w:num w:numId="22" w16cid:durableId="2015957633">
    <w:abstractNumId w:val="16"/>
  </w:num>
  <w:num w:numId="23" w16cid:durableId="1697660947">
    <w:abstractNumId w:val="11"/>
  </w:num>
  <w:num w:numId="24" w16cid:durableId="1744520618">
    <w:abstractNumId w:val="43"/>
  </w:num>
  <w:num w:numId="25" w16cid:durableId="1491672899">
    <w:abstractNumId w:val="55"/>
  </w:num>
  <w:num w:numId="26" w16cid:durableId="56706905">
    <w:abstractNumId w:val="7"/>
  </w:num>
  <w:num w:numId="27" w16cid:durableId="1614898389">
    <w:abstractNumId w:val="68"/>
  </w:num>
  <w:num w:numId="28" w16cid:durableId="1632903850">
    <w:abstractNumId w:val="3"/>
  </w:num>
  <w:num w:numId="29" w16cid:durableId="408115623">
    <w:abstractNumId w:val="4"/>
  </w:num>
  <w:num w:numId="30" w16cid:durableId="396124760">
    <w:abstractNumId w:val="25"/>
  </w:num>
  <w:num w:numId="31" w16cid:durableId="302738788">
    <w:abstractNumId w:val="2"/>
  </w:num>
  <w:num w:numId="32" w16cid:durableId="1791164658">
    <w:abstractNumId w:val="51"/>
  </w:num>
  <w:num w:numId="33" w16cid:durableId="372927775">
    <w:abstractNumId w:val="74"/>
  </w:num>
  <w:num w:numId="34" w16cid:durableId="1213036504">
    <w:abstractNumId w:val="6"/>
  </w:num>
  <w:num w:numId="35" w16cid:durableId="999621259">
    <w:abstractNumId w:val="61"/>
  </w:num>
  <w:num w:numId="36" w16cid:durableId="1697271408">
    <w:abstractNumId w:val="27"/>
  </w:num>
  <w:num w:numId="37" w16cid:durableId="789124690">
    <w:abstractNumId w:val="69"/>
  </w:num>
  <w:num w:numId="38" w16cid:durableId="184052685">
    <w:abstractNumId w:val="9"/>
  </w:num>
  <w:num w:numId="39" w16cid:durableId="364911713">
    <w:abstractNumId w:val="63"/>
  </w:num>
  <w:num w:numId="40" w16cid:durableId="607859780">
    <w:abstractNumId w:val="59"/>
  </w:num>
  <w:num w:numId="41" w16cid:durableId="1701739848">
    <w:abstractNumId w:val="53"/>
  </w:num>
  <w:num w:numId="42" w16cid:durableId="530462763">
    <w:abstractNumId w:val="13"/>
  </w:num>
  <w:num w:numId="43" w16cid:durableId="1399085610">
    <w:abstractNumId w:val="72"/>
  </w:num>
  <w:num w:numId="44" w16cid:durableId="674960618">
    <w:abstractNumId w:val="26"/>
  </w:num>
  <w:num w:numId="45" w16cid:durableId="288166715">
    <w:abstractNumId w:val="10"/>
  </w:num>
  <w:num w:numId="46" w16cid:durableId="1679653660">
    <w:abstractNumId w:val="73"/>
  </w:num>
  <w:num w:numId="47" w16cid:durableId="1232429821">
    <w:abstractNumId w:val="20"/>
  </w:num>
  <w:num w:numId="48" w16cid:durableId="1118985755">
    <w:abstractNumId w:val="41"/>
  </w:num>
  <w:num w:numId="49" w16cid:durableId="160243549">
    <w:abstractNumId w:val="0"/>
  </w:num>
  <w:num w:numId="50" w16cid:durableId="400490923">
    <w:abstractNumId w:val="67"/>
  </w:num>
  <w:num w:numId="51" w16cid:durableId="970288057">
    <w:abstractNumId w:val="23"/>
  </w:num>
  <w:num w:numId="52" w16cid:durableId="677733135">
    <w:abstractNumId w:val="62"/>
  </w:num>
  <w:num w:numId="53" w16cid:durableId="1508708257">
    <w:abstractNumId w:val="64"/>
  </w:num>
  <w:num w:numId="54" w16cid:durableId="756630078">
    <w:abstractNumId w:val="46"/>
  </w:num>
  <w:num w:numId="55" w16cid:durableId="865678532">
    <w:abstractNumId w:val="66"/>
  </w:num>
  <w:num w:numId="56" w16cid:durableId="205409962">
    <w:abstractNumId w:val="70"/>
  </w:num>
  <w:num w:numId="57" w16cid:durableId="623316795">
    <w:abstractNumId w:val="12"/>
  </w:num>
  <w:num w:numId="58" w16cid:durableId="1726754740">
    <w:abstractNumId w:val="57"/>
  </w:num>
  <w:num w:numId="59" w16cid:durableId="1085686986">
    <w:abstractNumId w:val="38"/>
  </w:num>
  <w:num w:numId="60" w16cid:durableId="647124846">
    <w:abstractNumId w:val="30"/>
  </w:num>
  <w:num w:numId="61" w16cid:durableId="2094086099">
    <w:abstractNumId w:val="60"/>
  </w:num>
  <w:num w:numId="62" w16cid:durableId="1204364672">
    <w:abstractNumId w:val="49"/>
  </w:num>
  <w:num w:numId="63" w16cid:durableId="369838015">
    <w:abstractNumId w:val="48"/>
  </w:num>
  <w:num w:numId="64" w16cid:durableId="690231035">
    <w:abstractNumId w:val="18"/>
  </w:num>
  <w:num w:numId="65" w16cid:durableId="494416964">
    <w:abstractNumId w:val="32"/>
  </w:num>
  <w:num w:numId="66" w16cid:durableId="242573596">
    <w:abstractNumId w:val="40"/>
  </w:num>
  <w:num w:numId="67" w16cid:durableId="2104110853">
    <w:abstractNumId w:val="21"/>
  </w:num>
  <w:num w:numId="68" w16cid:durableId="1262570016">
    <w:abstractNumId w:val="14"/>
  </w:num>
  <w:num w:numId="69" w16cid:durableId="1829590307">
    <w:abstractNumId w:val="71"/>
  </w:num>
  <w:num w:numId="70" w16cid:durableId="198081915">
    <w:abstractNumId w:val="58"/>
  </w:num>
  <w:num w:numId="71" w16cid:durableId="1111588360">
    <w:abstractNumId w:val="29"/>
  </w:num>
  <w:num w:numId="72" w16cid:durableId="909926040">
    <w:abstractNumId w:val="42"/>
  </w:num>
  <w:num w:numId="73" w16cid:durableId="577135963">
    <w:abstractNumId w:val="36"/>
  </w:num>
  <w:num w:numId="74" w16cid:durableId="109665958">
    <w:abstractNumId w:val="22"/>
  </w:num>
  <w:num w:numId="75" w16cid:durableId="84109307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C2"/>
    <w:rsid w:val="000238C2"/>
    <w:rsid w:val="00987271"/>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97799-71D8-4989-A075-3CE886A5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23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23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238C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238C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238C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238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38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38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38C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38C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238C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238C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238C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238C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238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38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38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38C2"/>
    <w:rPr>
      <w:rFonts w:eastAsiaTheme="majorEastAsia" w:cstheme="majorBidi"/>
      <w:color w:val="272727" w:themeColor="text1" w:themeTint="D8"/>
    </w:rPr>
  </w:style>
  <w:style w:type="paragraph" w:styleId="Ttulo">
    <w:name w:val="Title"/>
    <w:basedOn w:val="Normal"/>
    <w:next w:val="Normal"/>
    <w:link w:val="TtuloChar"/>
    <w:uiPriority w:val="10"/>
    <w:qFormat/>
    <w:rsid w:val="00023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38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38C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38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38C2"/>
    <w:pPr>
      <w:spacing w:before="160"/>
      <w:jc w:val="center"/>
    </w:pPr>
    <w:rPr>
      <w:i/>
      <w:iCs/>
      <w:color w:val="404040" w:themeColor="text1" w:themeTint="BF"/>
    </w:rPr>
  </w:style>
  <w:style w:type="character" w:customStyle="1" w:styleId="CitaoChar">
    <w:name w:val="Citação Char"/>
    <w:basedOn w:val="Fontepargpadro"/>
    <w:link w:val="Citao"/>
    <w:uiPriority w:val="29"/>
    <w:rsid w:val="000238C2"/>
    <w:rPr>
      <w:i/>
      <w:iCs/>
      <w:color w:val="404040" w:themeColor="text1" w:themeTint="BF"/>
    </w:rPr>
  </w:style>
  <w:style w:type="paragraph" w:styleId="PargrafodaLista">
    <w:name w:val="List Paragraph"/>
    <w:basedOn w:val="Normal"/>
    <w:uiPriority w:val="34"/>
    <w:qFormat/>
    <w:rsid w:val="000238C2"/>
    <w:pPr>
      <w:ind w:left="720"/>
      <w:contextualSpacing/>
    </w:pPr>
  </w:style>
  <w:style w:type="character" w:styleId="nfaseIntensa">
    <w:name w:val="Intense Emphasis"/>
    <w:basedOn w:val="Fontepargpadro"/>
    <w:uiPriority w:val="21"/>
    <w:qFormat/>
    <w:rsid w:val="000238C2"/>
    <w:rPr>
      <w:i/>
      <w:iCs/>
      <w:color w:val="2F5496" w:themeColor="accent1" w:themeShade="BF"/>
    </w:rPr>
  </w:style>
  <w:style w:type="paragraph" w:styleId="CitaoIntensa">
    <w:name w:val="Intense Quote"/>
    <w:basedOn w:val="Normal"/>
    <w:next w:val="Normal"/>
    <w:link w:val="CitaoIntensaChar"/>
    <w:uiPriority w:val="30"/>
    <w:qFormat/>
    <w:rsid w:val="00023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238C2"/>
    <w:rPr>
      <w:i/>
      <w:iCs/>
      <w:color w:val="2F5496" w:themeColor="accent1" w:themeShade="BF"/>
    </w:rPr>
  </w:style>
  <w:style w:type="character" w:styleId="RefernciaIntensa">
    <w:name w:val="Intense Reference"/>
    <w:basedOn w:val="Fontepargpadro"/>
    <w:uiPriority w:val="32"/>
    <w:qFormat/>
    <w:rsid w:val="000238C2"/>
    <w:rPr>
      <w:b/>
      <w:bCs/>
      <w:smallCaps/>
      <w:color w:val="2F5496" w:themeColor="accent1" w:themeShade="BF"/>
      <w:spacing w:val="5"/>
    </w:rPr>
  </w:style>
  <w:style w:type="character" w:styleId="Hyperlink">
    <w:name w:val="Hyperlink"/>
    <w:basedOn w:val="Fontepargpadro"/>
    <w:uiPriority w:val="99"/>
    <w:unhideWhenUsed/>
    <w:rsid w:val="000238C2"/>
    <w:rPr>
      <w:color w:val="0563C1" w:themeColor="hyperlink"/>
      <w:u w:val="single"/>
    </w:rPr>
  </w:style>
  <w:style w:type="character" w:styleId="MenoPendente">
    <w:name w:val="Unresolved Mention"/>
    <w:basedOn w:val="Fontepargpadro"/>
    <w:uiPriority w:val="99"/>
    <w:semiHidden/>
    <w:unhideWhenUsed/>
    <w:rsid w:val="00023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delman.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6988</Words>
  <Characters>37738</Characters>
  <Application>Microsoft Office Word</Application>
  <DocSecurity>0</DocSecurity>
  <Lines>314</Lines>
  <Paragraphs>89</Paragraphs>
  <ScaleCrop>false</ScaleCrop>
  <Company/>
  <LinksUpToDate>false</LinksUpToDate>
  <CharactersWithSpaces>44637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Souza</dc:creator>
  <cp:keywords/>
  <dc:description/>
  <cp:lastModifiedBy>Luiz Carlos Souza</cp:lastModifiedBy>
  <cp:revision>1</cp:revision>
  <dcterms:created xsi:type="dcterms:W3CDTF">2025-11-28T21:07:00Z</dcterms:created>
  <dcterms:modified xsi:type="dcterms:W3CDTF">2025-11-28T21:07:00Z</dcterms:modified>
</cp:coreProperties>
</file>