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1B0A" w14:textId="77777777" w:rsidR="007C6C5F" w:rsidRPr="00B43400" w:rsidRDefault="008B35D9" w:rsidP="00B43400">
      <w:pPr>
        <w:jc w:val="center"/>
        <w:rPr>
          <w:sz w:val="32"/>
          <w:szCs w:val="32"/>
        </w:rPr>
      </w:pPr>
      <w:r w:rsidRPr="00B43400">
        <w:rPr>
          <w:rFonts w:hint="eastAsia"/>
          <w:sz w:val="32"/>
          <w:szCs w:val="32"/>
        </w:rPr>
        <w:t>2</w:t>
      </w:r>
      <w:r w:rsidRPr="00B43400">
        <w:rPr>
          <w:sz w:val="32"/>
          <w:szCs w:val="32"/>
        </w:rPr>
        <w:t>023</w:t>
      </w:r>
      <w:r w:rsidRPr="00B43400">
        <w:rPr>
          <w:rFonts w:hint="eastAsia"/>
          <w:sz w:val="32"/>
          <w:szCs w:val="32"/>
        </w:rPr>
        <w:t>《编译原理》复习</w:t>
      </w:r>
    </w:p>
    <w:p w14:paraId="561224CD" w14:textId="77777777" w:rsidR="008B35D9" w:rsidRDefault="008B35D9"/>
    <w:p w14:paraId="111AA1F8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引论（</w:t>
      </w:r>
      <w:r w:rsidRPr="00B43400">
        <w:rPr>
          <w:sz w:val="24"/>
          <w:szCs w:val="24"/>
        </w:rPr>
        <w:t>10%）</w:t>
      </w:r>
    </w:p>
    <w:p w14:paraId="45C4643C" w14:textId="77777777" w:rsidR="008B35D9" w:rsidRP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rFonts w:hint="eastAsia"/>
          <w:sz w:val="24"/>
          <w:szCs w:val="24"/>
        </w:rPr>
        <w:t>编译过程和编译程序的结构</w:t>
      </w:r>
      <w:r w:rsidRPr="008B35D9">
        <w:rPr>
          <w:sz w:val="24"/>
          <w:szCs w:val="24"/>
        </w:rPr>
        <w:t xml:space="preserve">  </w:t>
      </w:r>
    </w:p>
    <w:p w14:paraId="1A463408" w14:textId="77777777" w:rsidR="008B35D9" w:rsidRP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各阶段的任务</w:t>
      </w:r>
    </w:p>
    <w:p w14:paraId="1246CF68" w14:textId="77777777" w:rsidR="008B35D9" w:rsidRP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阶段的组合：前后端划分的意义</w:t>
      </w:r>
    </w:p>
    <w:p w14:paraId="418F7A9C" w14:textId="77777777" w:rsidR="008B35D9" w:rsidRPr="00B43400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编译和解释的区别？(AOT/JIT)</w:t>
      </w:r>
    </w:p>
    <w:p w14:paraId="385F847F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文法与语言（</w:t>
      </w:r>
      <w:r w:rsidRPr="00B43400">
        <w:rPr>
          <w:sz w:val="24"/>
          <w:szCs w:val="24"/>
        </w:rPr>
        <w:t>10%）</w:t>
      </w:r>
    </w:p>
    <w:p w14:paraId="436ABD1A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识别文法表达的语言</w:t>
      </w:r>
      <w:r w:rsidRPr="00B43400">
        <w:rPr>
          <w:sz w:val="24"/>
          <w:szCs w:val="24"/>
        </w:rPr>
        <w:t xml:space="preserve">  </w:t>
      </w:r>
    </w:p>
    <w:p w14:paraId="70E5546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用正则文法描述语言</w:t>
      </w:r>
    </w:p>
    <w:p w14:paraId="28E4CC77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最左/最右推导与语法推导树</w:t>
      </w:r>
    </w:p>
    <w:p w14:paraId="6C84B63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短语，直接短语与句柄</w:t>
      </w:r>
    </w:p>
    <w:p w14:paraId="3A50272A" w14:textId="77777777" w:rsidR="008B35D9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文法的二义性</w:t>
      </w:r>
    </w:p>
    <w:p w14:paraId="2FFB4A67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词法分析（</w:t>
      </w:r>
      <w:r w:rsidRPr="00B43400">
        <w:rPr>
          <w:sz w:val="24"/>
          <w:szCs w:val="24"/>
        </w:rPr>
        <w:t>15%）</w:t>
      </w:r>
    </w:p>
    <w:p w14:paraId="56622A95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正则表达式转</w:t>
      </w:r>
      <w:r w:rsidRPr="00B43400">
        <w:rPr>
          <w:sz w:val="24"/>
          <w:szCs w:val="24"/>
        </w:rPr>
        <w:t xml:space="preserve">NFA  </w:t>
      </w:r>
    </w:p>
    <w:p w14:paraId="0F0875D1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正规文法转NFA</w:t>
      </w:r>
    </w:p>
    <w:p w14:paraId="529C84A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NFA转DFA</w:t>
      </w:r>
    </w:p>
    <w:p w14:paraId="599AD210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DFA的化简</w:t>
      </w:r>
    </w:p>
    <w:p w14:paraId="23799B43" w14:textId="4666CFE2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语法分析</w:t>
      </w:r>
      <w:r w:rsidRPr="00B43400">
        <w:rPr>
          <w:sz w:val="24"/>
          <w:szCs w:val="24"/>
        </w:rPr>
        <w:t>:LL(1) （1</w:t>
      </w:r>
      <w:r w:rsidR="003B4B40">
        <w:rPr>
          <w:sz w:val="24"/>
          <w:szCs w:val="24"/>
        </w:rPr>
        <w:t>5</w:t>
      </w:r>
      <w:r w:rsidRPr="00B43400">
        <w:rPr>
          <w:sz w:val="24"/>
          <w:szCs w:val="24"/>
        </w:rPr>
        <w:t>%）</w:t>
      </w:r>
    </w:p>
    <w:p w14:paraId="0B461EF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 xml:space="preserve">FIRST集FOLLOW集和SELECT的计算  </w:t>
      </w:r>
    </w:p>
    <w:p w14:paraId="1C1E204E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LL(1)方法的判定</w:t>
      </w:r>
    </w:p>
    <w:p w14:paraId="4ACA0383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左递归的消除</w:t>
      </w:r>
    </w:p>
    <w:p w14:paraId="42F594C0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预测表驱动的LL(1)语法分析方法</w:t>
      </w:r>
    </w:p>
    <w:p w14:paraId="6258739F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lastRenderedPageBreak/>
        <w:t>语法分析</w:t>
      </w:r>
      <w:r w:rsidRPr="00B43400">
        <w:rPr>
          <w:sz w:val="24"/>
          <w:szCs w:val="24"/>
        </w:rPr>
        <w:t>:LR分析（15%）</w:t>
      </w:r>
    </w:p>
    <w:p w14:paraId="76588DD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 xml:space="preserve">LR(1)项目集族和DFA的构造  </w:t>
      </w:r>
    </w:p>
    <w:p w14:paraId="3E46BE0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LR(1)分析表</w:t>
      </w:r>
    </w:p>
    <w:p w14:paraId="3AF5310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LR(1)语法分析算法</w:t>
      </w:r>
    </w:p>
    <w:p w14:paraId="6B6646CF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LL(1)/LR(0)/SLR(1)/LR(1)/LALR(1)文法之间的关系</w:t>
      </w:r>
    </w:p>
    <w:p w14:paraId="4DB763AB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L- 翻译模式与中间代码生成（15%）</w:t>
      </w:r>
    </w:p>
    <w:p w14:paraId="0F77635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S翻译模式与L翻译模式的识别</w:t>
      </w:r>
    </w:p>
    <w:p w14:paraId="722A3693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综合属性与继承属性</w:t>
      </w:r>
    </w:p>
    <w:p w14:paraId="587C93EC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语法分析树和抽象语法树的构造</w:t>
      </w:r>
    </w:p>
    <w:p w14:paraId="3E439B9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语法制导的</w:t>
      </w:r>
      <w:r w:rsidRPr="00B43400">
        <w:rPr>
          <w:sz w:val="24"/>
          <w:szCs w:val="24"/>
        </w:rPr>
        <w:t>L-翻译模式实现中间代码生成</w:t>
      </w:r>
    </w:p>
    <w:p w14:paraId="42B4443F" w14:textId="77777777" w:rsidR="00B43400" w:rsidRPr="00B43400" w:rsidRDefault="00B43400" w:rsidP="00B43400">
      <w:pPr>
        <w:pStyle w:val="a3"/>
        <w:ind w:left="880" w:firstLineChars="0" w:firstLine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注：一个只有赋值</w:t>
      </w:r>
      <w:r w:rsidRPr="00B43400">
        <w:rPr>
          <w:sz w:val="24"/>
          <w:szCs w:val="24"/>
        </w:rPr>
        <w:t>/if/while语句以及由以上语句构成的复合语句，算术和逻辑表达式，只有int类型的小型语言系统。给定翻译模式，能根据文法和翻译模式生成程序片断的中间代码</w:t>
      </w:r>
    </w:p>
    <w:p w14:paraId="18AB09AB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运行时存储组织（</w:t>
      </w:r>
      <w:r w:rsidRPr="00B43400">
        <w:rPr>
          <w:sz w:val="24"/>
          <w:szCs w:val="24"/>
        </w:rPr>
        <w:t>5%）</w:t>
      </w:r>
    </w:p>
    <w:p w14:paraId="749EA45C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运行时存储空间布局</w:t>
      </w:r>
      <w:r w:rsidRPr="00B43400">
        <w:rPr>
          <w:sz w:val="24"/>
          <w:szCs w:val="24"/>
        </w:rPr>
        <w:t xml:space="preserve"> </w:t>
      </w:r>
    </w:p>
    <w:p w14:paraId="051442F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gramStart"/>
      <w:r w:rsidRPr="00B43400">
        <w:rPr>
          <w:rFonts w:hint="eastAsia"/>
          <w:sz w:val="24"/>
          <w:szCs w:val="24"/>
        </w:rPr>
        <w:t>栈</w:t>
      </w:r>
      <w:proofErr w:type="gramEnd"/>
      <w:r w:rsidRPr="00B43400">
        <w:rPr>
          <w:rFonts w:hint="eastAsia"/>
          <w:sz w:val="24"/>
          <w:szCs w:val="24"/>
        </w:rPr>
        <w:t>帧</w:t>
      </w:r>
      <w:r w:rsidRPr="00B43400">
        <w:rPr>
          <w:sz w:val="24"/>
          <w:szCs w:val="24"/>
        </w:rPr>
        <w:t>(活动记录)的布局</w:t>
      </w:r>
    </w:p>
    <w:p w14:paraId="755942E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函数调用与参数传递，传值</w:t>
      </w:r>
      <w:proofErr w:type="gramStart"/>
      <w:r w:rsidRPr="00B43400">
        <w:rPr>
          <w:rFonts w:hint="eastAsia"/>
          <w:sz w:val="24"/>
          <w:szCs w:val="24"/>
        </w:rPr>
        <w:t>与传址的</w:t>
      </w:r>
      <w:proofErr w:type="gramEnd"/>
      <w:r w:rsidRPr="00B43400">
        <w:rPr>
          <w:rFonts w:hint="eastAsia"/>
          <w:sz w:val="24"/>
          <w:szCs w:val="24"/>
        </w:rPr>
        <w:t>区别</w:t>
      </w:r>
    </w:p>
    <w:p w14:paraId="7C68CE4A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代码优化（</w:t>
      </w:r>
      <w:r w:rsidRPr="00B43400">
        <w:rPr>
          <w:sz w:val="24"/>
          <w:szCs w:val="24"/>
        </w:rPr>
        <w:t>15%）</w:t>
      </w:r>
    </w:p>
    <w:p w14:paraId="5BBEF19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基本块的划分和控制流图</w:t>
      </w:r>
    </w:p>
    <w:p w14:paraId="4746AEFB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必经集点集，回边，自然循环的识别</w:t>
      </w:r>
    </w:p>
    <w:p w14:paraId="7DB3A27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数据流分析：定值到达分析，活跃变量分析，</w:t>
      </w:r>
      <w:r w:rsidRPr="00B43400">
        <w:rPr>
          <w:sz w:val="24"/>
          <w:szCs w:val="24"/>
        </w:rPr>
        <w:t>UD链与DU链</w:t>
      </w:r>
    </w:p>
    <w:p w14:paraId="6F6C4315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循环优化：循环不变计算的识别，循环不变计算外提，归纳变量计算的</w:t>
      </w:r>
      <w:r w:rsidRPr="00B43400">
        <w:rPr>
          <w:rFonts w:hint="eastAsia"/>
          <w:sz w:val="24"/>
          <w:szCs w:val="24"/>
        </w:rPr>
        <w:lastRenderedPageBreak/>
        <w:t>强度削弱，基本归纳变量的删除</w:t>
      </w:r>
    </w:p>
    <w:p w14:paraId="27568214" w14:textId="77777777" w:rsidR="008B35D9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其它优化：公共子表达式删除，常量合并与传播，复写传播，死代码删除</w:t>
      </w:r>
    </w:p>
    <w:p w14:paraId="3CC90013" w14:textId="77777777" w:rsidR="008B35D9" w:rsidRPr="00B43400" w:rsidRDefault="008B35D9" w:rsidP="008B35D9">
      <w:pPr>
        <w:rPr>
          <w:sz w:val="24"/>
          <w:szCs w:val="24"/>
        </w:rPr>
      </w:pPr>
    </w:p>
    <w:p w14:paraId="0614A555" w14:textId="77777777" w:rsidR="008B35D9" w:rsidRDefault="008B35D9" w:rsidP="008B35D9">
      <w:pPr>
        <w:pStyle w:val="a3"/>
        <w:ind w:left="440" w:firstLineChars="0" w:firstLine="0"/>
      </w:pPr>
    </w:p>
    <w:sectPr w:rsidR="008B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C2C"/>
    <w:multiLevelType w:val="hybridMultilevel"/>
    <w:tmpl w:val="D946D504"/>
    <w:lvl w:ilvl="0" w:tplc="8EA6EF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2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A08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A3E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40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C67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E8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095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E9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191B"/>
    <w:multiLevelType w:val="hybridMultilevel"/>
    <w:tmpl w:val="65E2E8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D9"/>
    <w:rsid w:val="003B4B40"/>
    <w:rsid w:val="00632CB5"/>
    <w:rsid w:val="007B6166"/>
    <w:rsid w:val="007C6C5F"/>
    <w:rsid w:val="008B35D9"/>
    <w:rsid w:val="00B43400"/>
    <w:rsid w:val="00E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4214"/>
  <w15:chartTrackingRefBased/>
  <w15:docId w15:val="{C8D1285E-2FD2-44CF-A0A1-8DCC6B6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5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赵 小松</cp:lastModifiedBy>
  <cp:revision>3</cp:revision>
  <dcterms:created xsi:type="dcterms:W3CDTF">2023-05-24T14:04:00Z</dcterms:created>
  <dcterms:modified xsi:type="dcterms:W3CDTF">2023-05-24T14:45:00Z</dcterms:modified>
</cp:coreProperties>
</file>