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黑体" w:cs="Arial"/>
          <w:lang w:val="en-US" w:eastAsia="zh-CN"/>
        </w:rPr>
        <w:t>AI 数据分析 Agent</w:t>
        <w:br/>
        <w:t>自主交付评测报告</w:t>
      </w:r>
    </w:p>
    <w:p>
      <w:r>
        <w:rPr>
          <w:rFonts w:ascii="Times New Roman" w:hAnsi="Times New Roman" w:eastAsia="宋体" w:cs="Times New Roman"/>
          <w:lang w:val="en-US" w:eastAsia="zh-CN"/>
        </w:rPr>
        <w:t>NYC311 数据分析任务　2026年9月21日</w:t>
      </w:r>
    </w:p>
    <w:p>
      <w:pPr>
        <w:pStyle w:val="Heading1"/>
      </w:pPr>
      <w:r>
        <w:rPr>
          <w:rFonts w:ascii="Arial" w:hAnsi="Arial" w:eastAsia="黑体" w:cs="Arial"/>
          <w:lang w:val="en-US" w:eastAsia="zh-CN"/>
        </w:rPr>
        <w:t>摘要</w:t>
      </w:r>
    </w:p>
    <w:p>
      <w:r>
        <w:rPr>
          <w:rFonts w:ascii="Times New Roman" w:hAnsi="Times New Roman" w:eastAsia="宋体" w:cs="Times New Roman"/>
          <w:lang w:val="en-US" w:eastAsia="zh-CN"/>
        </w:rPr>
        <w:t>本项目考察个人使用AI完成数据分析的实际效果。评测限于两轮，比较结果是否可靠、费用与耗时是否值得，以及使用者还需承担多少续跑、接管和修正工作。失败记录全部保留，不追加试验后挑选最好的一次。</w:t>
      </w:r>
    </w:p>
    <w:p>
      <w:r>
        <w:rPr>
          <w:rFonts w:ascii="Times New Roman" w:hAnsi="Times New Roman" w:eastAsia="宋体" w:cs="Times New Roman"/>
          <w:lang w:val="en-US" w:eastAsia="zh-CN"/>
        </w:rPr>
        <w:t>本评测要求八个AI系统基于同一份纽约311服务请求数据，自主选题、开展分析并提交Excel及分析说明。GPT、Grok、DeepSeek、GLM、Qwen和Gemini完成了两轮独立运行。Claude第一轮完成主要调查，最终由Grok接手完成交付；Kimi第一轮多次提前结束，第二轮复测也未交付成品。</w:t>
      </w:r>
    </w:p>
    <w:p>
      <w:r>
        <w:rPr>
          <w:rFonts w:ascii="Times New Roman" w:hAnsi="Times New Roman" w:eastAsia="宋体" w:cs="Times New Roman"/>
          <w:lang w:val="en-US" w:eastAsia="zh-CN"/>
        </w:rPr>
        <w:t>各系统的主要差异集中在异常调查和结论核验。GPT继续检查雪冰峰日与渠道构成，Grok追查供暖集中的地块，DeepSeek检查高集中地址和固定观察期。GLM、Qwen增加了贡献分解和异常检查；Gemini扩大了调查范围，但仍误读了部分结案文本。</w:t>
      </w:r>
    </w:p>
    <w:p>
      <w:r>
        <w:rPr>
          <w:rFonts w:ascii="Times New Roman" w:hAnsi="Times New Roman" w:eastAsia="宋体" w:cs="Times New Roman"/>
          <w:lang w:val="en-US" w:eastAsia="zh-CN"/>
        </w:rPr>
        <w:t>六个系统第二轮运行期间都没有收到追加指令，交付后却仍有10项登记修正。已完成的交付仍存在内容错误，包括时间转述、字段数量、比较月份，以及关键词在原句中的含义。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研究问题</w:t>
      </w:r>
    </w:p>
    <w:p>
      <w:r>
        <w:rPr>
          <w:rFonts w:ascii="Times New Roman" w:hAnsi="Times New Roman" w:eastAsia="宋体" w:cs="Times New Roman"/>
          <w:lang w:val="en-US" w:eastAsia="zh-CN"/>
        </w:rPr>
        <w:t>1. 各系统能否在无人持续纠偏的情况下完成交付？</w:t>
      </w:r>
    </w:p>
    <w:p>
      <w:r>
        <w:rPr>
          <w:rFonts w:ascii="Times New Roman" w:hAnsi="Times New Roman" w:eastAsia="宋体" w:cs="Times New Roman"/>
          <w:lang w:val="en-US" w:eastAsia="zh-CN"/>
        </w:rPr>
        <w:t>2. 成果质量的差距来自哪些维度和具体工作？</w:t>
      </w:r>
    </w:p>
    <w:p>
      <w:r>
        <w:rPr>
          <w:rFonts w:ascii="Times New Roman" w:hAnsi="Times New Roman" w:eastAsia="宋体" w:cs="Times New Roman"/>
          <w:lang w:val="en-US" w:eastAsia="zh-CN"/>
        </w:rPr>
        <w:t>3. 各系统能否发现并修正自己的错误？</w:t>
      </w:r>
    </w:p>
    <w:p>
      <w:r>
        <w:rPr>
          <w:rFonts w:ascii="Times New Roman" w:hAnsi="Times New Roman" w:eastAsia="宋体" w:cs="Times New Roman"/>
          <w:lang w:val="en-US" w:eastAsia="zh-CN"/>
        </w:rPr>
        <w:t>4. 第二轮方法提示条件下，哪些方面改善，哪些问题仍然存在？</w:t>
      </w:r>
    </w:p>
    <w:p>
      <w:r>
        <w:rPr>
          <w:rFonts w:ascii="Times New Roman" w:hAnsi="Times New Roman" w:eastAsia="宋体" w:cs="Times New Roman"/>
          <w:lang w:val="en-US" w:eastAsia="zh-CN"/>
        </w:rPr>
        <w:t>5. 将质量、时间、成本和后续修正放在一起，如何选择？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 评测设计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1.1 任务与样本</w:t>
      </w:r>
    </w:p>
    <w:p>
      <w:r>
        <w:rPr>
          <w:rFonts w:ascii="Times New Roman" w:hAnsi="Times New Roman" w:eastAsia="宋体" w:cs="Times New Roman"/>
          <w:lang w:val="en-US" w:eastAsia="zh-CN"/>
        </w:rPr>
        <w:t>评测安排两轮，比较各系统的分析质量、运行费用、用时及所需人工干预。Claude第二轮未形成独立运行记录。费用按API目录价估算，人工干预以已登记任务描述，未记录实际账单和人工工时。</w:t>
      </w:r>
    </w:p>
    <w:p>
      <w:r>
        <w:rPr>
          <w:rFonts w:ascii="Times New Roman" w:hAnsi="Times New Roman" w:eastAsia="宋体" w:cs="Times New Roman"/>
          <w:lang w:val="en-US" w:eastAsia="zh-CN"/>
        </w:rPr>
        <w:t>任务材料包括25个Parquet分片，共7,525,498条NYC311服务请求、44个字段。各系统自行选择分析问题，最终提交Excel和分析说明。第一轮使用基础提示，第二轮加入Evidence-led方法提示，Grok和Gemini还收到额外方法清单。模型、运行工具和提示条件共同影响结果，每种条件只运行一次。</w:t>
      </w:r>
    </w:p>
    <w:p>
      <w:r>
        <w:rPr>
          <w:rFonts w:ascii="Times New Roman" w:hAnsi="Times New Roman" w:eastAsia="宋体" w:cs="Times New Roman"/>
          <w:lang w:val="en-US" w:eastAsia="zh-CN"/>
        </w:rPr>
        <w:t>两轮配对比较采用GPT、Grok、DeepSeek、GLM和Qwen五个系统。Gemini第二轮越界搜索项目根目录，且模型子版本缺少可核记录，未通过G2/G4；其成品及评分单列为观察记录。Claude的混合交付及Kimi的退出、失败记录单列分析，未评分的项目留空。第二轮没有可验证的Claude独立运行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1.2 评分与核验</w:t>
      </w:r>
    </w:p>
    <w:p>
      <w:r>
        <w:rPr>
          <w:rFonts w:ascii="Times New Roman" w:hAnsi="Times New Roman" w:eastAsia="宋体" w:cs="Times New Roman"/>
          <w:lang w:val="en-US" w:eastAsia="zh-CN"/>
        </w:rPr>
        <w:t>评分包括成果质量Q和过程可靠性R。Q评价分析内容与最终成品，R评价独立执行、纠错过程及完成声明的真实性。两者各满分100，分别报告。</w:t>
      </w:r>
    </w:p>
    <w:p>
      <w:r>
        <w:rPr>
          <w:rFonts w:ascii="Times New Roman" w:hAnsi="Times New Roman" w:eastAsia="宋体" w:cs="Times New Roman"/>
          <w:lang w:val="en-US" w:eastAsia="zh-CN"/>
        </w:rPr>
        <w:t>Q包含五个维度、21个细项：数据判断20分，检查数据理解和选题；证据计算25分，检查数字、比较条件与解释；调查推进30分，检查拆解、追查和对照；最终交付15分，检查文件、说明及终稿核验；复杂度与范围10分，检查方法和投入是否合适。</w:t>
      </w:r>
    </w:p>
    <w:p>
      <w:r>
        <w:rPr>
          <w:rFonts w:ascii="Times New Roman" w:hAnsi="Times New Roman" w:eastAsia="宋体" w:cs="Times New Roman"/>
          <w:lang w:val="en-US" w:eastAsia="zh-CN"/>
        </w:rPr>
        <w:t>R包含五项：独立承担25分，自我纠错25分，路线控制20分，完成真实性20分，协议纪律10分。正文说明主要得失分依据，附表列出每个细项的两轮得分和满分。评分版本及原始记录入口见附录。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1.3 模型与运行条件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41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条件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  模型、思考强度与Harness</w:t>
      </w:r>
    </w:p>
    <w:p>
      <w:r>
        <w:rPr>
          <w:rFonts w:ascii="Times New Roman" w:hAnsi="Times New Roman" w:eastAsia="宋体" w:cs="Times New Roman"/>
          <w:lang w:val="en-US" w:eastAsia="zh-CN"/>
        </w:rPr>
        <w:t>本项目借助AI完成数据整理、分析与报告编制。</w:t>
      </w:r>
    </w:p>
    <w:p>
      <w:r>
        <w:rPr>
          <w:rFonts w:ascii="Times New Roman" w:hAnsi="Times New Roman" w:eastAsia="宋体" w:cs="Times New Roman"/>
          <w:lang w:val="en-US" w:eastAsia="zh-CN"/>
        </w:rPr>
        <w:t>Harness指承载模型、组织工具调用及会话执行的环境。</w:t>
      </w:r>
    </w:p>
    <w:p>
      <w:r>
        <w:rPr>
          <w:rFonts w:ascii="Times New Roman" w:hAnsi="Times New Roman" w:eastAsia="宋体" w:cs="Times New Roman"/>
          <w:lang w:val="en-US" w:eastAsia="zh-CN"/>
        </w:rPr>
        <w:t>Claude第一轮因Cursor宿主额度限制切换到Grok收尾，Q只评价混合成品，独立过程R留空。第二轮没有可验证的独立运行，因此各项及轮间变化留空。</w:t>
      </w:r>
    </w:p>
    <w:p>
      <w:r>
        <w:rPr>
          <w:rFonts w:ascii="Times New Roman" w:hAnsi="Times New Roman" w:eastAsia="宋体" w:cs="Times New Roman"/>
          <w:lang w:val="en-US" w:eastAsia="zh-CN"/>
        </w:rPr>
        <w:t>Kimi第一轮连续提前结束，依赖人工续跑后退出；第二轮真实复测反复读取同一清单，评测方在确认循环后终止。两轮均未交付完整成品，未评分。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2 GPT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GPT先核对25个数据分片、文件哈希、主键和日期，发现文件名标出的截止日期晚于最后一条记录。它选取两年各1—8月作比较，保留全部请求，再按类别和行政区拆解287,342条净增量，重点分析街道、雪冰、供暖，以及布鲁克林和皇后区的增长。第一轮主要完成增长来源分解，对异常日期和具体地址的进一步核查较少。关闭时长与类别改名的业务含义尚未确定，未据此判断服务效率或需求发生了变化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第二轮围绕雪冰增长开展进一步调查。最高5天有32,819条请求，占同期55,230条的59.42%；GPT排除这5天后重新计算，又单独排除Snow Tracking，检查增长是否依赖少数峰值和特定记录。渠道分析则固定月份、类别和机构构成，ONLINE份额仍从42.5592%升至49.3007%，增加6.7415个百分点。交付时遇到Excel打开和兼容问题，调整生成方式后重新生成文件，检查公式、图表来源和页面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4519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维度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表2  GPT两轮维度得分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2.1 GPT评分依据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GPT能区分服务请求、现实事件和缺失时间字段。第二轮将总体增长问题细化为雪冰峰日和渠道构成，问题选择从4分升至5分，数据判断由19分升至满分20分。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两轮证据计算均得25分。比较窗口、贡献分母和固定构成计算写得清楚，正文数字与计算结果一致；对于天气、人口和政策等缺少直接证据的原因，未作确定解释。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调查推进由24分升至30分。峰日记录、分组明细、去Top5与去Snow Tracking对照支持深入调查8/8；固定构成和排除检查改变了对增长来源的解释，支持修正判断4/4。本次撤销原评分中缺少具体依据的两分扣分。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最终交付两轮均得15分。运行记录包含打开Excel、重算、扫描公式和核对图表来源的操作，交付后没有登记模型修正任务。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复杂度与范围两轮均得10分。主要计算集中在全量聚合、峰日排除和渠道构成调整，计算范围与调查问题一致。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过程可靠性</w:t>
      </w:r>
    </w:p>
    <w:p>
      <w:r>
        <w:rPr>
          <w:rFonts w:ascii="Times New Roman" w:hAnsi="Times New Roman" w:eastAsia="宋体" w:cs="Times New Roman"/>
          <w:lang w:val="en-US" w:eastAsia="zh-CN"/>
        </w:rPr>
        <w:t>GPT自行修复了SQL别名和Excel兼容问题，自我纠错从23分升至24分，过程可靠性由97分升至98分。独立承担、完成真实性和协议纪律均为满分，路线控制为19/20。第二轮32个实质动作中有2次单独失败，未形成连续返工。</w:t>
      </w:r>
    </w:p>
    <w:p>
      <w:r>
        <w:rPr>
          <w:rFonts w:ascii="Times New Roman" w:hAnsi="Times New Roman" w:eastAsia="宋体" w:cs="Times New Roman"/>
          <w:lang w:val="en-US" w:eastAsia="zh-CN"/>
        </w:rPr>
        <w:t>GPT的完整细项分数见附表1。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3 Grok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Grok选取两个各11个月的完整窗口，将346,695条净增量分解至供暖、雪冰、违停、道路、堵塞车道和其余类别，各项相加与全市增量一致。随后追查雪冰峰日、Street Condition细分和机构关闭时长。它说明了残缺月份、分类变化和近期未关闭记录对比较的影响，也没有把系统中的关闭状态直接当作现实问题已经解决。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第二轮进一步检查积雪高量日、UNKNOWN渠道中的坑洞、供暖集中的地块和关闭时长。剔除固定的前10个地块后，供暖请求仍由263,359条增至321,188条，增长21.96%，排除了增长完全由这些地块带动的解释。Grok还读回中间表，修改工作簿和说明，运行qa_verify检查输出。评测方随后重建文件，205行数据一致，42个ZIP部件中有40个逐字节一致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45196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k维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表3  Grok两轮维度得分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3.1 Grok评分依据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两轮数据判断均为20分。Grok检查了完整月窗口、记录粒度及类别与机构的关系，从总量变化中选出积雪、坑洞和供暖集中度三个可继续调查的问题。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证据计算两轮均为24分，扣分集中于解释边界。部分文字把BBL地块写成单栋楼宇，地块与建筑的定义存在混淆。未来关闭日期也被登记为一项交付后修正。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调查推进从26分升至30分，贡献了全部4分增量。固定前10个地块后的排除比较、成熟队列和异常类别追查，使第二轮的判断有了更多直接对照。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最终交付两轮均为14分，最终文件检查为3/4。Excel、说明和中间CSV齐全，qa_verify中的文件存在检查恒为真，无法检测文件缺失。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复杂度与范围两轮均为10分。第二轮38个实质动作都用于选定问题或交付检查，没有标记出无收益动作。运行约11.7分钟；缺少Token记录，费用无法估算。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过程可靠性</w:t>
      </w:r>
    </w:p>
    <w:p>
      <w:r>
        <w:rPr>
          <w:rFonts w:ascii="Times New Roman" w:hAnsi="Times New Roman" w:eastAsia="宋体" w:cs="Times New Roman"/>
          <w:lang w:val="en-US" w:eastAsia="zh-CN"/>
        </w:rPr>
        <w:t>过程可靠性两轮均为99分，但分项构成发生变化：自我纠错由24分升至25分，完成真实性由20分降至19分，后者与恒真检查有关。独立承担、路线控制和协议纪律保持满分。</w:t>
      </w:r>
    </w:p>
    <w:p>
      <w:r>
        <w:rPr>
          <w:rFonts w:ascii="Times New Roman" w:hAnsi="Times New Roman" w:eastAsia="宋体" w:cs="Times New Roman"/>
          <w:lang w:val="en-US" w:eastAsia="zh-CN"/>
        </w:rPr>
        <w:t>Grok的完整细项分数见附表2。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4 DeepSeek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DeepSeek围绕总量变化继续分析冬季关闭时长、雪冰与坑洞、异常地址、机构差异、渠道和类别名称。固定机构与类型构成后，冬季时长倍数由3.8667降到1.1537；它还排除异常地址重新比较。调查涉及多个具体问题，但成品仍存在两类投诉合计对象错配、异常地址计数错误，部分天气和机构流程解释也缺少依据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第二轮先查字段结构、时间边界、状态、负时长、缺失值和近期未关闭记录，再用统一中间表拆解机构与类别增量。发现ZIP 10466和单地址集中后，它继续检查其他高集中类别，并使用固定30天关闭率处理观察时间差异。后续主要核对硬编码数值、DHS统计范围和关键表，重新生成Excel与说明，最后运行verify脚本、检查原始哈希并重建结果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4519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维度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表4  DeepSeek两轮维度得分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4.1 DeepSeek评分依据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数据判断两轮均得20分。字段用途、观察窗口和质量风险检查完整，后续问题也沿着已发现的地址集中、关闭方式和结构变化展开。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证据计算从19分升至22分，改善主要来自对象和比较范围。第二轮仍把最大创建时间写成02:22:25，核验值为01:50:33。数字与口径得9/10，证据可查和解释边界各得4/5。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调查推进从28分升至30分，与GPT、Grok并列。地址、邮编、关闭方式和固定观察期的检查互相补充，能辨别结果是否主要来自少数位置；仅凭记录集中程度尚不足以认定记录虚假。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最终交付仍为13分，其中最终文件检查从3分降至2分。DeepSeek声称34项自检全部一致，却漏掉了中间结果与终稿的时间差异。已有检查未完整覆盖报告中的关键数值转述。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复杂度与范围从9分升至10分。第一轮曾连续遇到同类数据框错误，第二轮只登记了1次编辑匹配失败。88个实质动作大多用于进一步调查和核对。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过程可靠性</w:t>
      </w:r>
    </w:p>
    <w:p>
      <w:r>
        <w:rPr>
          <w:rFonts w:ascii="Times New Roman" w:hAnsi="Times New Roman" w:eastAsia="宋体" w:cs="Times New Roman"/>
          <w:lang w:val="en-US" w:eastAsia="zh-CN"/>
        </w:rPr>
        <w:t>路线控制从17分升至19分，使过程可靠性由92分升至94分。独立承担和协议纪律保持满分，自我纠错仍为23/25，完成真实性仍为17/20；终稿时间与自检声明不一致的问题没有消失。</w:t>
      </w:r>
    </w:p>
    <w:p>
      <w:r>
        <w:rPr>
          <w:rFonts w:ascii="Times New Roman" w:hAnsi="Times New Roman" w:eastAsia="宋体" w:cs="Times New Roman"/>
          <w:lang w:val="en-US" w:eastAsia="zh-CN"/>
        </w:rPr>
        <w:t>DeepSeek的完整细项分数见附表3。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5 GLM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GLM逐片汇总全部数据，形成总量、季节性、道路异常、机构时长、地区和渠道六条发现。道路异常调查较为深入：从Street Condition月度变化查到Pothole、Cave-in、DOT受理、日历和五区分布；其他方向主要停留在汇总层面。它注意到了近期关闭样本的偏差，但DOHMH流程和新旧类别关系仍有未经证实的解释。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第二轮检查字段结构、分布、负时长和季节性后，增加了同比类型增量分解，继续调查住宅噪声、热点地址、供暖季、关闭时长和月度结构。GLM修正了月均值及关闭率的月份数，验证工作簿后又修改生成脚本，复算聚合表、检查Excel图表和月表。对其他可能解释的检验仍少于GPT、Grok和DeepSeek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4519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维度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表5  GLM两轮维度得分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5.1 GLM评分依据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问题选择更明确，数据判断由18分升至19分。最终说明把44个物理字段写成43个，数据理解因此仍为4/5。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证据计算两轮均得23分。第二轮热点统计的分母和部分解释仍有问题，数字与口径为9/10，解释边界为4/5。负时长547条已确认是Closed子集的正确结果，与全状态1,877条使用不同范围；早期针对这处的扣分理由已撤回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调查推进从21分升至28分，是总分增加的主要来源。第二轮增加增量分解、热点调查和成熟关闭率，增量拆解、深入调查均得满分。替代解释仍为5/7，两轮持平。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最终交付从15分降至14分。Excel重算、图表检查和月表对账都有记录，但字段数量错误留在最终说明中，最终文件检查由4分降至3分。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复杂度与范围由9分升至10分。第二轮约9.6分钟，共41个实质动作，其中2个动作没有收益，未出现连续沿同一错误方向返工。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过程可靠性</w:t>
      </w:r>
    </w:p>
    <w:p>
      <w:r>
        <w:rPr>
          <w:rFonts w:ascii="Times New Roman" w:hAnsi="Times New Roman" w:eastAsia="宋体" w:cs="Times New Roman"/>
          <w:lang w:val="en-US" w:eastAsia="zh-CN"/>
        </w:rPr>
        <w:t>GLM主动修正月均值和关闭率，自我纠错由22分升至23分，完成真实性由18分升至19分，过程可靠性合计由94分升至96分。独立承担、协议纪律保持满分，路线控制为19/20。字段数漏检仍影响纠错和完成真实性。</w:t>
      </w:r>
    </w:p>
    <w:p>
      <w:r>
        <w:rPr>
          <w:rFonts w:ascii="Times New Roman" w:hAnsi="Times New Roman" w:eastAsia="宋体" w:cs="Times New Roman"/>
          <w:lang w:val="en-US" w:eastAsia="zh-CN"/>
        </w:rPr>
        <w:t>GLM的完整细项分数见附表4。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6 Qwen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Qwen完成了总量、类别、地区和关闭时长比较，识别道路异常与分类变化，完成Excel和说明。第一轮继续追查异常的工作较少，对时间异常和部分业务解释也未充分核查，多个结论停在汇总观察。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第二轮从字段、分片边界、唯一键、缺失值、状态和时间异常开始，随后拆解类别同比、增量贡献、行政区与渠道。它继续追查2025年噪声尖峰、空间分散和违停结构，并核对分类变化、Drug Activity及渠道。交付阶段反复修改标签和统计范围，检查XML、图表、单元格、说明数字和复现结果，较多时间花在文件重建与读回上。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49576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wen维度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957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表6  Qwen两轮维度得分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6.1 Qwen评分依据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数据质量检查和问题选择都有改善，数据判断从17分升至19分。范围收缩却从5分降至4分，第二轮同时开展的调查方向较多，范围控制有所减弱。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证据计算由19分升至21分。Drug Activity中Use Indoor份额从约10.69%升至29.73%，报告却称细分结构没有实质变化。关闭时长又用了11个月基期对9个月报告期。数字与口径、比较可比性和解释边界分别得9/10、4/5、3/5。 这一比较用于主要发现3，触发Q最高59的封顶条款；B3分项保留4分，封顶调整−31单列。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噪声尖峰、异常调整和渠道检查使调查推进从21分升至28分，增量拆解、深入调查均得满分。后续由评测方统一为同月9个月重算，七类变化方向保持，但不卫生条件增幅从18.24%变为12.56%，住宅噪声降幅从17.89%变为26.09%。这次重算不计入Qwen的自主工作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最终交付两轮均为14分。Qwen多次读回文件并对账，仍漏掉Drug Activity解释和窗口差异。正式登记的两项修正涉及描述构成、类别首次出现与改名叙述，窗口问题来自另外的补充审计。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复杂度与范围由10分降至8分，复杂度选择、资源判断各扣1分。第二轮约60.2分钟，目录价14.33元。62个实质动作都被判定有收益，但反复生成和核对文件仍增加了投入。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过程可靠性</w:t>
      </w:r>
    </w:p>
    <w:p>
      <w:r>
        <w:rPr>
          <w:rFonts w:ascii="Times New Roman" w:hAnsi="Times New Roman" w:eastAsia="宋体" w:cs="Times New Roman"/>
          <w:lang w:val="en-US" w:eastAsia="zh-CN"/>
        </w:rPr>
        <w:t>自我纠错从18分升至22分，是过程可靠性由89分升至95分的主要原因。路线控制由19分升至20分，完成真实性由17分升至18分；独立承担与协议纪律保持满分。Qwen修复了不少文件和图表问题，最终解释和比较窗口仍需人工复核。</w:t>
      </w:r>
    </w:p>
    <w:p>
      <w:r>
        <w:rPr>
          <w:rFonts w:ascii="Times New Roman" w:hAnsi="Times New Roman" w:eastAsia="宋体" w:cs="Times New Roman"/>
          <w:lang w:val="en-US" w:eastAsia="zh-CN"/>
        </w:rPr>
        <w:t>Qwen的完整细项分数见附表5。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7 Gemini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Gemini第一轮调查异常地址、供暖分布、违停与噪声的时段关系，以及机构处置时长，并据此提出治理建议。问题出在解释：它把聚集的请求记录当成真实事件，把空间差异解释成阶层差异，又用结案描述判断部门效能，多个结论超出了数据能够支持的范围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第二轮的工作</w:t>
      </w:r>
    </w:p>
    <w:p>
      <w:r>
        <w:rPr>
          <w:rFonts w:ascii="Times New Roman" w:hAnsi="Times New Roman" w:eastAsia="宋体" w:cs="Times New Roman"/>
          <w:lang w:val="en-US" w:eastAsia="zh-CN"/>
        </w:rPr>
        <w:t>第二轮先核对日期、字段质量和异常计数，再拆解年度增长中的部门与类别贡献，继续调查道路、DEP、供暖集中度、空间和处置结果。它检查了近期未关闭记录、分类变化和结构差异，生成Excel后也检查文件、说明和脚本。不过，对文件完整性的检查较多，对结案原句和业务含义的核对仍不足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49576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维度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957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表7  Gemini两轮维度得分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7.1 Gemini评分依据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时间范围、字段质量和问题选择都有明显改善，数据判断从11分升至19分。前三个细项均升至满分，范围收缩为4/5。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证据计算由10分升至16分，仍是六个系统最低。arrest关键词命中率为8.28%，其中包含否定及其他语境；明确的made an arrest短语仅约0.013718%。用前一个比例描述拘捕情况会严重误读文本，后一个比例也仅能描述文字记录。数字与口径为6/10，解释边界仅1/5。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类别贡献分解和后续调查使这一维度由14分升至23分。天气因果、地址等同建筑、字典改名等缺少证据的解释仍进入核心结论，适时停止两轮均为0/3。替代解释得5/7，修正判断得3/4。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最终交付由9分升至12分。Excel与说明齐全，文件存在和脚本检查却没有发现关键语义错误，说明与复现为2/3，最终文件检查为2/4。评分依据是原始7表工作簿，后续阅读副本的删页不改变原评分。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复杂度与范围由5分升至8分。第二轮约6.1分钟，39个实质动作没有被标记为无收益，但范围管理和资源判断仍扣分，也使用了未经授权的人口信息。缺少Token记录，无法估算费用。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过程可靠性</w:t>
      </w:r>
    </w:p>
    <w:p>
      <w:r>
        <w:rPr>
          <w:rFonts w:ascii="Times New Roman" w:hAnsi="Times New Roman" w:eastAsia="宋体" w:cs="Times New Roman"/>
          <w:lang w:val="en-US" w:eastAsia="zh-CN"/>
        </w:rPr>
        <w:t>过程可靠性从67分升至81分，主要是路线控制由12分升至20分。自我纠错仅16/25，完成真实性13/20，部分关键问题依赖评测方识别。独立承担为24/25，协议纪律为8/10，该项原始扣分依据为查找Skill时搜索项目根目录，暴露其他目录的路径信息；记录未发现读取他人成果或评分。人口占比陈述另列为内容修正问题。</w:t>
      </w:r>
    </w:p>
    <w:p>
      <w:r>
        <w:rPr>
          <w:rFonts w:ascii="Times New Roman" w:hAnsi="Times New Roman" w:eastAsia="宋体" w:cs="Times New Roman"/>
          <w:lang w:val="en-US" w:eastAsia="zh-CN"/>
        </w:rPr>
        <w:t>Gemini的完整细项分数见附表6。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8 Claude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第一轮的调查与交付</w:t>
      </w:r>
    </w:p>
    <w:p>
      <w:r>
        <w:rPr>
          <w:rFonts w:ascii="Times New Roman" w:hAnsi="Times New Roman" w:eastAsia="宋体" w:cs="Times New Roman"/>
          <w:lang w:val="en-US" w:eastAsia="zh-CN"/>
        </w:rPr>
        <w:t>Claude第一轮核对字段与数据范围，调查高频地址、增长来源、类别变化、关闭时长、结案原句和重复记录。它保存30张中间汇总表，生成13个工作表。按“地址×类别单日峰值不少于200条”筛出4个住宅噪声组合，共185,791条，再比较剔除前后的趋势。它还用日均值处理365天与364天的窗口差异，检查成熟队列、机构时长和NYPD结案描述。</w:t>
      </w:r>
    </w:p>
    <w:p>
      <w:r>
        <w:rPr>
          <w:rFonts w:ascii="Times New Roman" w:hAnsi="Times New Roman" w:eastAsia="宋体" w:cs="Times New Roman"/>
          <w:lang w:val="en-US" w:eastAsia="zh-CN"/>
        </w:rPr>
        <w:t>第一轮因Cursor宿主额度限制，运行从Claude Opus 5切换到Grok。记录中Claude有51次工具请求，切换后的Grok有31次。最终重建、说明对齐和部分文件读回由Grok完成，因此这份成品按混合交付评价，不给Claude单独的过程可靠性分数。模型分段Token也缺少可核实的记录。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35318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ude维度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531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表8  Claude第一轮混合成品维度得分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8.1 Claude评分依据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Claude基本理解请求粒度、44个字段和全量范围，也选出了6个具体问题。不过，它把高频聚集当成必须删除的无效记录，并在标题中混淆最大单地址与4个组合总量，数据判断得17/20。高频记录可以用来做剔除前后的对照，删除前仍需证明它们确实无效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证据计算得16/25。总量、窗口计数和既定去重规则下的冗余量可以复算，但前20类的增量与全量增量未对齐，自检又部分使用常量和旧汇总。365天与364天的差异虽已说明，末日不完整和时效观察时间仍影响比较。“真实重复只会更多”、天气已排除其他解释、官方改名等说法缺少依据，解释边界仅得1/5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增量拆解、深入调查均得满分，调查推进合计25/30。三类投诉贡献的167,706条可以与362,541条总增量对照，地址日峰、相邻聚集、前后趋势和结案原句也查得较细。剩余扣分涉及异常剔除是否有效、去重是否误合并，以及成熟样本如何选择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最终交付得14/15。数字、图表和计算过程可以回查，但增量加总声明的错误未被检查发现，最终文件检查得3/4。Grok也参与了最终核验。后来迁移目录造成的旧路径问题由评测方维护，不计入Claude失分。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复杂度与范围得9/10。DuckDB聚合和统一保存函数都用于实际分析；扣分来自几次写入被截断后继续重试、再拆分的返工，资源判断为2/3。缺少Token记录，无法估算这部分费用。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过程与比较</w:t>
      </w:r>
    </w:p>
    <w:p>
      <w:r>
        <w:rPr>
          <w:rFonts w:ascii="Times New Roman" w:hAnsi="Times New Roman" w:eastAsia="宋体" w:cs="Times New Roman"/>
          <w:lang w:val="en-US" w:eastAsia="zh-CN"/>
        </w:rPr>
        <w:t>Claude与第一轮Qwen的成品质量同为81分。Claude调查推进多4分，证据计算少3分，复杂度与范围少1分。Claude完成了主要调查，Grok参与了交付，两者共同形成最终结果；独立承担、自我纠错、路线控制、完成真实性和协议纪律五项R评分均留空。完整细项见附表7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9 Kimi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第一轮为何退出</w:t>
      </w:r>
    </w:p>
    <w:p>
      <w:r>
        <w:rPr>
          <w:rFonts w:ascii="Times New Roman" w:hAnsi="Times New Roman" w:eastAsia="宋体" w:cs="Times New Roman"/>
          <w:lang w:val="en-US" w:eastAsia="zh-CN"/>
        </w:rPr>
        <w:t>Kimi第一轮连续提前结束，需要人工续跑，后来退出评测。参与登记和后续规划记录了这一经过；现有目录只有任务提示，没有最终Excel和分析说明。第一轮耗时、Token及续跑次数缺少原始记录，保留空白。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第二轮补充复测</w:t>
      </w:r>
    </w:p>
    <w:p>
      <w:r>
        <w:rPr>
          <w:rFonts w:ascii="Times New Roman" w:hAnsi="Times New Roman" w:eastAsia="宋体" w:cs="Times New Roman"/>
          <w:lang w:val="en-US" w:eastAsia="zh-CN"/>
        </w:rPr>
        <w:t>第二轮先遇到启动器未关闭标准输入的问题，当时模型尚未真正启动。这次基础设施失败不计为模型失败。修复后，Kimi反复读取同一个data_manifest.json，即使运行工具已返回file_unchanged或Wasted call仍继续读取。评测方确认循环后停止运行，未得到Excel和分析说明。</w:t>
      </w:r>
    </w:p>
    <w:p>
      <w:r>
        <w:rPr>
          <w:rFonts w:ascii="Times New Roman" w:hAnsi="Times New Roman" w:eastAsia="宋体" w:cs="Times New Roman"/>
          <w:lang w:val="en-US" w:eastAsia="zh-CN"/>
        </w:rPr>
        <w:t>真实复测用时约158.7秒，即2.65分钟，按API目录价估算约1.48元。14个实质动作中13个没有收益，占92.86%。另一份早期计时记录为171.252秒，本报告采用原生会话时间。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评分处理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数据判断与证据计算　</w:t>
      </w:r>
      <w:r>
        <w:rPr>
          <w:rFonts w:ascii="Times New Roman" w:hAnsi="Times New Roman" w:eastAsia="宋体" w:cs="Times New Roman"/>
          <w:lang w:val="en-US" w:eastAsia="zh-CN"/>
        </w:rPr>
        <w:t>两轮都没有完整成品，第二轮主要停在反复读清单。数据判断和证据计算缺少评分材料，留空。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调查推进与最终交付　</w:t>
      </w:r>
      <w:r>
        <w:rPr>
          <w:rFonts w:ascii="Times New Roman" w:hAnsi="Times New Roman" w:eastAsia="宋体" w:cs="Times New Roman"/>
          <w:lang w:val="en-US" w:eastAsia="zh-CN"/>
        </w:rPr>
        <w:t>第一轮提前结束，第二轮陷入重复读取，两次都未完成后续调查和交付。调查推进、最终交付同样不评分。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复杂度与过程可靠性　</w:t>
      </w:r>
      <w:r>
        <w:rPr>
          <w:rFonts w:ascii="Times New Roman" w:hAnsi="Times New Roman" w:eastAsia="宋体" w:cs="Times New Roman"/>
          <w:lang w:val="en-US" w:eastAsia="zh-CN"/>
        </w:rPr>
        <w:t>第一轮需要人工续跑，第二轮未根据“文件未变化”的反馈调整做法，运行连续性和路线控制有明确问题。其他过程项目缺少足够记录，R不发布。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10 成果质量比较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24552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表9  第一轮成果质量分项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24552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表10  第二轮成果质量分项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10.1 分项差距与同分差异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数据判断　</w:t>
      </w:r>
      <w:r>
        <w:rPr>
          <w:rFonts w:ascii="Times New Roman" w:hAnsi="Times New Roman" w:eastAsia="宋体" w:cs="Times New Roman"/>
          <w:lang w:val="en-US" w:eastAsia="zh-CN"/>
        </w:rPr>
        <w:t>第二轮数据判断差距很小：GPT、Grok和DeepSeek均为20分，GLM、Qwen和Gemini均为19分。这些交付都已检查基本数据范围。GLM把44个字段写成43个，是其中一个具体失分点。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证据计算　</w:t>
      </w:r>
      <w:r>
        <w:rPr>
          <w:rFonts w:ascii="Times New Roman" w:hAnsi="Times New Roman" w:eastAsia="宋体" w:cs="Times New Roman"/>
          <w:lang w:val="en-US" w:eastAsia="zh-CN"/>
        </w:rPr>
        <w:t>正式比较的五个系统中，证据计算从Qwen的21分到GPT的25分，相差4分；Grok24分、GLM23分、DeepSeek22分。纳入Gemini的16分观察评分后，六系统相差9分。DeepSeek写错终稿时间，Qwen的结构解释与比较月份有问题，Gemini误读结案文本；这些具体错误解释了部分分差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调查推进　</w:t>
      </w:r>
      <w:r>
        <w:rPr>
          <w:rFonts w:ascii="Times New Roman" w:hAnsi="Times New Roman" w:eastAsia="宋体" w:cs="Times New Roman"/>
          <w:lang w:val="en-US" w:eastAsia="zh-CN"/>
        </w:rPr>
        <w:t>GPT、Grok和DeepSeek的调查推进均为30分，GLM和Qwen为28分，Gemini为23分。Grok追到地块集中度，DeepSeek追到地址与关闭方式，前两者都加入了针对性的对照。Gemini也展开了更多调查，但仍保留缺少依据的原因解释，适时停止为0/3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最终交付　</w:t>
      </w:r>
      <w:r>
        <w:rPr>
          <w:rFonts w:ascii="Times New Roman" w:hAnsi="Times New Roman" w:eastAsia="宋体" w:cs="Times New Roman"/>
          <w:lang w:val="en-US" w:eastAsia="zh-CN"/>
        </w:rPr>
        <w:t>最终交付从GPT的15分到Gemini的12分。Grok、GLM和Qwen各14分，DeepSeek13分。它们都做了文件检查，差别在于是否查到终稿中的文字错误，以及检查脚本本身是否有效。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复杂度与范围　</w:t>
      </w:r>
      <w:r>
        <w:rPr>
          <w:rFonts w:ascii="Times New Roman" w:hAnsi="Times New Roman" w:eastAsia="宋体" w:cs="Times New Roman"/>
          <w:lang w:val="en-US" w:eastAsia="zh-CN"/>
        </w:rPr>
        <w:t>GPT、Grok、DeepSeek和GLM均为10分，Qwen、Gemini为8分。Qwen主要受较重的重建和核对投入影响，Gemini还有范围与未经授权信息的问题。</w:t>
      </w:r>
    </w:p>
    <w:p>
      <w:r>
        <w:rPr>
          <w:rFonts w:ascii="Times New Roman" w:hAnsi="Times New Roman" w:eastAsia="宋体" w:cs="Times New Roman"/>
          <w:lang w:val="en-US" w:eastAsia="zh-CN"/>
        </w:rPr>
        <w:t>GPT质量100分、Grok98分，差异来自证据计算和最终交付各1分。Qwen分项合计90，主线时间窗错误使最终Q封顶59；GLM为94分。DeepSeek比GLM总分只多1分，其中数据判断多1分、调查推进多2分，证据计算和最终交付各少1分。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11 过程可靠性比较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24844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4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表11  第一轮过程可靠性分项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24844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4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表12  第二轮过程可靠性分项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独立承担与协议纪律　</w:t>
      </w:r>
      <w:r>
        <w:rPr>
          <w:rFonts w:ascii="Times New Roman" w:hAnsi="Times New Roman" w:eastAsia="宋体" w:cs="Times New Roman"/>
          <w:lang w:val="en-US" w:eastAsia="zh-CN"/>
        </w:rPr>
        <w:t>正式五系统两项均为满分。Gemini观察评分分别为24/25和8/10，协议纪律扣分来自越界搜索目录；未发现读取他人成果或评分。Claude与Kimi不纳入独立过程比较。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自我纠错　</w:t>
      </w:r>
      <w:r>
        <w:rPr>
          <w:rFonts w:ascii="Times New Roman" w:hAnsi="Times New Roman" w:eastAsia="宋体" w:cs="Times New Roman"/>
          <w:lang w:val="en-US" w:eastAsia="zh-CN"/>
        </w:rPr>
        <w:t>Grok得25分，GPT24分，Gemini16分。Qwen较第一轮提高4分，主要修复文件和图表；Gemini提高3分，关键语义与原因解释仍需外部指出。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路线控制　</w:t>
      </w:r>
      <w:r>
        <w:rPr>
          <w:rFonts w:ascii="Times New Roman" w:hAnsi="Times New Roman" w:eastAsia="宋体" w:cs="Times New Roman"/>
          <w:lang w:val="en-US" w:eastAsia="zh-CN"/>
        </w:rPr>
        <w:t>Grok、Qwen和Gemini得20分，其余三个系统19分。Gemini按计划完成文件，文本解释中的错误仍留在终稿。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完成真实性　</w:t>
      </w:r>
      <w:r>
        <w:rPr>
          <w:rFonts w:ascii="Times New Roman" w:hAnsi="Times New Roman" w:eastAsia="宋体" w:cs="Times New Roman"/>
          <w:lang w:val="en-US" w:eastAsia="zh-CN"/>
        </w:rPr>
        <w:t>GPT20分，Gemini13分，差距最大。Grok因恒真的文件存在检查扣1分，与自我纠错增分抵消，R仍为99。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12 两轮变化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17441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分项增量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4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表13  五个配对系统的分项变化与封顶调整</w:t>
      </w:r>
    </w:p>
    <w:p>
      <w:r>
        <w:rPr>
          <w:rFonts w:ascii="Times New Roman" w:hAnsi="Times New Roman" w:eastAsia="宋体" w:cs="Times New Roman"/>
          <w:lang w:val="en-US" w:eastAsia="zh-CN"/>
        </w:rPr>
        <w:t>五个系统最终Q的变化分别为GPT +7、Grok +4、DeepSeek +6、GLM +8、Qwen −22。均值由88.6升至89.2，增加0.6分，中位变化为6分。Gemini第二轮未通过Gate，不进入配对汇总。</w:t>
      </w:r>
    </w:p>
    <w:p>
      <w:r>
        <w:rPr>
          <w:rFonts w:ascii="Times New Roman" w:hAnsi="Times New Roman" w:eastAsia="宋体" w:cs="Times New Roman"/>
          <w:lang w:val="en-US" w:eastAsia="zh-CN"/>
        </w:rPr>
        <w:t>封顶前，五系统分项合计增加34分：数据判断4分、证据计算5分、调查推进26分、最终交付−1分，复杂度与范围不变。调查推进占分项增量76.5%。</w:t>
      </w:r>
    </w:p>
    <w:p>
      <w:r>
        <w:rPr>
          <w:rFonts w:ascii="Times New Roman" w:hAnsi="Times New Roman" w:eastAsia="宋体" w:cs="Times New Roman"/>
          <w:lang w:val="en-US" w:eastAsia="zh-CN"/>
        </w:rPr>
        <w:t>Qwen分项合计90，但11个月与9个月的关闭时长比较支撑了主要发现3，按冻结规则封顶59，调整−31分。分项提升与最终质量下降同时存在：更多工作没有解决主线比较错误。</w:t>
      </w:r>
    </w:p>
    <w:p>
      <w:r>
        <w:rPr>
          <w:rFonts w:ascii="Times New Roman" w:hAnsi="Times New Roman" w:eastAsia="宋体" w:cs="Times New Roman"/>
          <w:lang w:val="en-US" w:eastAsia="zh-CN"/>
        </w:rPr>
        <w:t>GPT的深入调查和修正判断经本次重审分别改为8/8、4/4。原98分缺少两处分项扣分依据，现Q为100。旧分数与本次裁定同时保留。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12.1 评分变化与实际动作</w:t>
      </w:r>
    </w:p>
    <w:p>
      <w:r>
        <w:rPr>
          <w:rFonts w:ascii="Times New Roman" w:hAnsi="Times New Roman" w:eastAsia="宋体" w:cs="Times New Roman"/>
          <w:lang w:val="en-US" w:eastAsia="zh-CN"/>
        </w:rPr>
        <w:t>增加的调查可以在操作记录中找到：GPT排除峰日并固定渠道构成，Grok剔除固定前10个地块，DeepSeek比较高集中地址和固定观察期，GLM补上增量分解，Qwen增加异常调整和复现检查。这些新增动作与调查推进得分的提高相对应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13 耗时、费用与后续修正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15357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-第二轮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5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表14  第二轮交付与资源指标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3780000" cy="197529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图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97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图1  第二轮原生耗时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3960000" cy="22521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图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52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图2  第二轮API目录价低档</w:t>
      </w:r>
    </w:p>
    <w:p>
      <w:r>
        <w:rPr>
          <w:rFonts w:ascii="Times New Roman" w:hAnsi="Times New Roman" w:eastAsia="宋体" w:cs="Times New Roman"/>
          <w:lang w:val="en-US" w:eastAsia="zh-CN"/>
        </w:rPr>
        <w:t>第二轮GLM约9.6分钟，目录价6.48元；DeepSeek约21.7分钟，1.37—2.74元；GPT约17.8分钟，38.96元；Qwen约60.2分钟，14.33元。Grok和Gemini缺少Token记录，费用留空。图中显示DeepSeek区间下限，表中保留完整区间。金额按API目录价估算，与实际账单可能不同。</w:t>
      </w:r>
    </w:p>
    <w:p>
      <w:r>
        <w:rPr>
          <w:rFonts w:ascii="Times New Roman" w:hAnsi="Times New Roman" w:eastAsia="宋体" w:cs="Times New Roman"/>
          <w:lang w:val="en-US" w:eastAsia="zh-CN"/>
        </w:rPr>
        <w:t>本次GLM比Qwen用时更短、费用更低，质量与过程可靠性得分也更高。GPT交付后未登记修正任务，但可估算费用最高；DeepSeek费用最低，仍有1项终稿修正。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13.1 无收益动作与后续修正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5760000" cy="32836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图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图3  第二轮无收益动作占比</w:t>
      </w:r>
    </w:p>
    <w:p>
      <w:r>
        <w:rPr>
          <w:rFonts w:ascii="Times New Roman" w:hAnsi="Times New Roman" w:eastAsia="宋体" w:cs="Times New Roman"/>
          <w:lang w:val="en-US" w:eastAsia="zh-CN"/>
        </w:rPr>
        <w:t>第二轮六个独立系统共留下362条可查动作，其中300条属于实质动作，5条被判定没有收益。GPT为2/32，DeepSeek为1/88，GLM为2/41，Grok、Qwen和Gemini分别为0/38、0/62、0/39。无收益动作占比AWR排除管理动作；Grok和Gemini缺少逐动作时长，不能再比较这些动作占用了多少时间。</w:t>
      </w:r>
    </w:p>
    <w:p>
      <w:r>
        <w:rPr>
          <w:rFonts w:ascii="Times New Roman" w:hAnsi="Times New Roman" w:eastAsia="宋体" w:cs="Times New Roman"/>
          <w:lang w:val="en-US" w:eastAsia="zh-CN"/>
        </w:rPr>
        <w:t>运行期间六者都没有收到追加指令。交付后登记修正共10项：GPT 0项，Grok、DeepSeek、GLM各1项，Qwen 2项，Gemini 5项。构成与分类解释占3项，时间与比较范围占2项，解释缺证据占2项，数值或对象错配、记录与现实对象混淆、文本语义各1项。</w:t>
      </w:r>
    </w:p>
    <w:p>
      <w:r>
        <w:rPr>
          <w:rFonts w:ascii="Times New Roman" w:hAnsi="Times New Roman" w:eastAsia="宋体" w:cs="Times New Roman"/>
          <w:lang w:val="en-US" w:eastAsia="zh-CN"/>
        </w:rPr>
        <w:t>各项修正的工作量差别很大。GLM的字段数量可以局部改正，Gemini的文本语义和天气解释则可能影响整段结论。项目未记录修正工时。</w:t>
      </w:r>
    </w:p>
    <w:p>
      <w:r>
        <w:rPr>
          <w:rFonts w:ascii="Times New Roman" w:hAnsi="Times New Roman" w:eastAsia="宋体" w:cs="Times New Roman"/>
          <w:lang w:val="en-US" w:eastAsia="zh-CN"/>
        </w:rPr>
        <w:t>Qwen和Gemini没有动作被标为无收益，交付后仍各有2项、5项登记修正。Qwen检查了文件和图表，Gemini检查了文件完整性，两者都遗漏了最终解释中的问题。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14 研究结论</w:t>
      </w:r>
    </w:p>
    <w:p>
      <w:r>
        <w:rPr>
          <w:rFonts w:ascii="Times New Roman" w:hAnsi="Times New Roman" w:eastAsia="宋体" w:cs="Times New Roman"/>
          <w:lang w:val="en-US" w:eastAsia="zh-CN"/>
        </w:rPr>
        <w:t>第二轮六个系统交付了Excel和分析说明，GPT未登记交付后修正，其余五个共登记10项。Claude由Grok接管收尾，Kimi两轮均未形成完整交付。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14.1 文件完成后仍需人工修正</w:t>
      </w:r>
    </w:p>
    <w:p>
      <w:r>
        <w:rPr>
          <w:rFonts w:ascii="Times New Roman" w:hAnsi="Times New Roman" w:eastAsia="宋体" w:cs="Times New Roman"/>
          <w:lang w:val="en-US" w:eastAsia="zh-CN"/>
        </w:rPr>
        <w:t>五个独立系统的成品仍需修正，主要问题涉及数值转述、统计范围、对象定义与文本语义。它们通常能发现脚本或文件故障，对解释是否成立、终稿是否忠实于计算结果的检查较弱。GPT本次未登记交付后修正；其他系统的检查次数或无收益动作占比，均不足以直接判断成品准确性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14.2 分差主要来自计算和解释</w:t>
      </w:r>
    </w:p>
    <w:p>
      <w:r>
        <w:rPr>
          <w:rFonts w:ascii="Times New Roman" w:hAnsi="Times New Roman" w:eastAsia="宋体" w:cs="Times New Roman"/>
          <w:lang w:val="en-US" w:eastAsia="zh-CN"/>
        </w:rPr>
        <w:t>第二轮正式比较的五个系统，数据判断相差1分，证据计算相差4分；含Gemini观察评分时，证据计算相差9分。各系统普遍能识别数据范围，差异更多体现在如何选择分母、对齐窗口、理解字段和限制原因解释。Grok与DeepSeek调查较深入，GPT在计算与终稿核验上更完整，Gemini的关键弱点是语义和因果判断。总分相近的系统，复核重点并不相同。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14.3 第二轮增加了调查，终稿检查改善有限</w:t>
      </w:r>
    </w:p>
    <w:p>
      <w:r>
        <w:rPr>
          <w:rFonts w:ascii="Times New Roman" w:hAnsi="Times New Roman" w:eastAsia="宋体" w:cs="Times New Roman"/>
          <w:lang w:val="en-US" w:eastAsia="zh-CN"/>
        </w:rPr>
        <w:t>五个配对系统的质量分项合计平均增加6.8分，其中调查推进贡献26/34，即76.5%；最终交付合计减少1分。Qwen因主线时间窗错误封顶，计入−31分调整后，最终Q均值仅由88.6升至89.2，增加0.6分。更多调查没有保证最终比较成立。两轮提示不同，不能将变化单独归因于Skill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14.4 各系统综合评价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GPT　</w:t>
      </w:r>
      <w:r>
        <w:rPr>
          <w:rFonts w:ascii="Times New Roman" w:hAnsi="Times New Roman" w:eastAsia="宋体" w:cs="Times New Roman"/>
          <w:lang w:val="en-US" w:eastAsia="zh-CN"/>
        </w:rPr>
        <w:t>适合对成品准确性要求较高的任务。本次复审Q为100分，计算和终稿检查较完整，交付后未登记修正任务；第二轮估算费用38.96元，在费用可估算的四个系统中最高。预算有限时，需要权衡这部分准确性优势与费用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Grok　</w:t>
      </w:r>
      <w:r>
        <w:rPr>
          <w:rFonts w:ascii="Times New Roman" w:hAnsi="Times New Roman" w:eastAsia="宋体" w:cs="Times New Roman"/>
          <w:lang w:val="en-US" w:eastAsia="zh-CN"/>
        </w:rPr>
        <w:t>调查深入，质量98分，低于GPT两分。排除固定地块后重新比较增长，能检验原解释是否成立。使用成品前仍需核对地块定义、未来关闭日期和无效检查。缺少费用记录，目前只能比较质量和用时。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DeepSeek　</w:t>
      </w:r>
      <w:r>
        <w:rPr>
          <w:rFonts w:ascii="Times New Roman" w:hAnsi="Times New Roman" w:eastAsia="宋体" w:cs="Times New Roman"/>
          <w:lang w:val="en-US" w:eastAsia="zh-CN"/>
        </w:rPr>
        <w:t>调查较深入，第二轮估算费用最低，为1.37—2.74元。地址集中和固定观察期分析较充分，但终稿时间写错，自检也未发现。愿意自行复核关键数字的使用者，可以考虑其费用优势。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GLM　</w:t>
      </w:r>
      <w:r>
        <w:rPr>
          <w:rFonts w:ascii="Times New Roman" w:hAnsi="Times New Roman" w:eastAsia="宋体" w:cs="Times New Roman"/>
          <w:lang w:val="en-US" w:eastAsia="zh-CN"/>
        </w:rPr>
        <w:t>在质量、用时和费用之间表现较均衡。第二轮约9.6分钟、6.48元，质量与过程评分均高于Qwen。个人同时考虑预算和效率时，GLM较值得选用；字段数量、热点分母和原因解释仍需检查。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Qwen　</w:t>
      </w:r>
      <w:r>
        <w:rPr>
          <w:rFonts w:ascii="Times New Roman" w:hAnsi="Times New Roman" w:eastAsia="宋体" w:cs="Times New Roman"/>
          <w:lang w:val="en-US" w:eastAsia="zh-CN"/>
        </w:rPr>
        <w:t>第二轮调查与纠错有所改善，但用时约60.2分钟、估算费用14.33元，关闭时长主线比较错误使质量封顶为59分。反复重建和检查文件后，结构解释与比较窗口的问题仍未解决。本次任务中，Qwen的耗时和估算费用均高于GLM，未获得相应的质量收益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Gemini　</w:t>
      </w:r>
      <w:r>
        <w:rPr>
          <w:rFonts w:ascii="Times New Roman" w:hAnsi="Times New Roman" w:eastAsia="宋体" w:cs="Times New Roman"/>
          <w:lang w:val="en-US" w:eastAsia="zh-CN"/>
        </w:rPr>
        <w:t>约6.1分钟完成，速度最快，观察质量评分78分，交付后登记了5项修正。文本误读和缺少证据的原因解释影响主要结论。快速生成文件的优势伴随着较多复核工作，不宜直接采用其分析说明；第二轮未通过Gate，不列入正式排名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Claude　</w:t>
      </w:r>
      <w:r>
        <w:rPr>
          <w:rFonts w:ascii="Times New Roman" w:hAnsi="Times New Roman" w:eastAsia="宋体" w:cs="Times New Roman"/>
          <w:lang w:val="en-US" w:eastAsia="zh-CN"/>
        </w:rPr>
        <w:t>主要调查已完成，随后因Cursor额度限制中断，由Grok收尾。81分评价的是混合成品。中断源于宿主额度，仍然给个人使用者带来了切换和接管工作；本次结果不足以推荐Claude与Cursor的这一组合独立完成同类任务。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　</w:t>
      </w:r>
      <w:r>
        <w:rPr>
          <w:rFonts w:ascii="Times New Roman" w:hAnsi="Times New Roman" w:eastAsia="宋体" w:cs="Times New Roman"/>
          <w:lang w:val="en-US" w:eastAsia="zh-CN"/>
        </w:rPr>
        <w:t>两轮都未交出完整成品。第一轮反复提前结束，需要人工续跑；第二轮重复读取同一清单，未能恢复。在本次两轮预算及Claude Code工具组合下，停止追加付费重试，不将其用于需要连续执行并独立交付的任务。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附录 评分裁定与资料说明</w:t>
      </w:r>
    </w:p>
    <w:p>
      <w:r>
        <w:rPr>
          <w:rFonts w:ascii="Times New Roman" w:hAnsi="Times New Roman" w:eastAsia="宋体" w:cs="Times New Roman"/>
          <w:lang w:val="en-US" w:eastAsia="zh-CN"/>
        </w:rPr>
        <w:t>冻结规则保持不变。原评分版本为第一轮1.0、第二轮enhanced_review_1.0，Claude为claude_assisted_quality_20260918_v1。本次final_review_20260921记录GPT分项重审、Qwen封顶与Gemini样本资格，原始评分保留。Excel“评分与用量”保留细项分数和证据编号，“核验记录”保留问题、对照值及归属，“行为记录”保留动作次序。</w:t>
      </w:r>
    </w:p>
    <w:p>
      <w:r>
        <w:rPr>
          <w:rFonts w:ascii="Times New Roman" w:hAnsi="Times New Roman" w:eastAsia="宋体" w:cs="Times New Roman"/>
          <w:lang w:val="en-US" w:eastAsia="zh-CN"/>
        </w:rPr>
        <w:t>报告全部图表取自交付目录中的主Excel。主表支持按AI和轮次查看结果，“分维度比较”用于横向比较，“评分细项”列出以下七份附表。Claude缺少独立过程评分，Kimi缺少完整评分，空白均保留。</w:t>
      </w:r>
    </w:p>
    <w:p>
      <w:r>
        <w:rPr>
          <w:rFonts w:ascii="Times New Roman" w:hAnsi="Times New Roman" w:eastAsia="宋体" w:cs="Times New Roman"/>
          <w:lang w:val="en-US" w:eastAsia="zh-CN"/>
        </w:rPr>
        <w:t>在“查证.html”输入证据编号可查看已有核验；Notebook保留数据整理、两轮配对和分维度计算。</w:t>
      </w:r>
    </w:p>
    <w:p>
      <w:r>
        <w:rPr>
          <w:rFonts w:ascii="Times New Roman" w:hAnsi="Times New Roman" w:eastAsia="宋体" w:cs="Times New Roman"/>
          <w:lang w:val="en-US" w:eastAsia="zh-CN"/>
        </w:rPr>
        <w:t>本评测由一名评审评分，未测量评审间一致性，也未记录人工监督和修正工时。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附表1 GPT评分细项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细项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表15  GPT完整细项得分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附表2 Grok评分细项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k细项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表16  Grok完整细项得分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附表3 DeepSeek评分细项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细项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表17  DeepSeek完整细项得分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附表4 GLM评分细项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细项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表18  GLM完整细项得分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附表5 Qwen评分细项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wen细项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表19  Qwen完整细项得分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附表6 Gemini评分细项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细项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表20  Gemini完整细项得分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附表7 Claude评分细项</w:t>
      </w:r>
    </w:p>
    <w:p>
      <w:pPr>
        <w:keepNext/>
        <w:spacing w:after="6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56989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ude细项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表21  Claude完整细项得分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Times New Roman" w:hAnsi="Times New Roman" w:eastAsia="宋体" w:cs="Times New Roman"/>
        <w:lang w:val="en-US" w:eastAsia="zh-CN"/>
      </w:rPr>
      <w:t>AI 数据分析 Agent 自主交付评测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proofState w:spelling="clean" w:grammar="clean"/>
  <w:hideSpellingErrors/>
  <w:hideGrammaticalErro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60"/>
    </w:pPr>
    <w:rPr>
      <w:rFonts w:ascii="Times New Roman" w:hAnsi="Times New Roman" w:eastAsia="宋体" w:cs="Times New Roman"/>
      <w:b w:val="0"/>
      <w:color w:val="000000"/>
      <w:sz w:val="24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300" w:lineRule="auto"/>
      <w:outlineLvl w:val="0"/>
    </w:pPr>
    <w:rPr>
      <w:rFonts w:ascii="Arial" w:hAnsi="Arial" w:eastAsia="黑体" w:cs="Arial"/>
      <w:b w:val="0"/>
      <w:bCs/>
      <w:color w:val="000000"/>
      <w:sz w:val="32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300" w:lineRule="auto"/>
      <w:outlineLvl w:val="1"/>
    </w:pPr>
    <w:rPr>
      <w:rFonts w:ascii="Arial" w:hAnsi="Arial" w:eastAsia="黑体" w:cs="Arial"/>
      <w:b w:val="0"/>
      <w:bCs/>
      <w:color w:val="000000"/>
      <w:sz w:val="26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300" w:lineRule="auto"/>
      <w:outlineLvl w:val="2"/>
    </w:pPr>
    <w:rPr>
      <w:rFonts w:ascii="Arial" w:hAnsi="Arial" w:eastAsia="黑体" w:cs="Arial"/>
      <w:b w:val="0"/>
      <w:bCs/>
      <w:color w:val="000000"/>
      <w:sz w:val="22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300" w:lineRule="auto"/>
      <w:contextualSpacing/>
    </w:pPr>
    <w:rPr>
      <w:rFonts w:ascii="Arial" w:hAnsi="Arial" w:eastAsia="黑体" w:cs="Arial"/>
      <w:b w:val="0"/>
      <w:color w:val="000000"/>
      <w:spacing w:val="5"/>
      <w:kern w:val="28"/>
      <w:sz w:val="48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160"/>
    </w:pPr>
    <w:rPr>
      <w:rFonts w:ascii="Times New Roman" w:hAnsi="Times New Roman" w:eastAsia="宋体" w:cs="Times New Roman"/>
      <w:b w:val="0"/>
      <w:bCs/>
      <w:color w:val="000000"/>
      <w:sz w:val="18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