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FCF9C" w14:textId="42C3F4B4" w:rsidR="005B6B1F" w:rsidRPr="00E15376" w:rsidRDefault="006435A1">
      <w:pPr>
        <w:rPr>
          <w:b/>
          <w:bCs/>
        </w:rPr>
      </w:pPr>
      <w:r>
        <w:rPr>
          <w:b/>
          <w:bCs/>
        </w:rPr>
        <w:t>INFO813</w:t>
      </w:r>
      <w:r w:rsidR="00782185">
        <w:rPr>
          <w:b/>
          <w:bCs/>
        </w:rPr>
        <w:t xml:space="preserve"> </w:t>
      </w:r>
      <w:r w:rsidR="005B6B1F" w:rsidRPr="00E15376">
        <w:rPr>
          <w:b/>
          <w:bCs/>
        </w:rPr>
        <w:t xml:space="preserve">Practical project </w:t>
      </w:r>
      <w:r w:rsidR="00F8083B">
        <w:rPr>
          <w:b/>
          <w:bCs/>
        </w:rPr>
        <w:t>documentation template (Engineering journal)</w:t>
      </w:r>
    </w:p>
    <w:p w14:paraId="5A4FACDE" w14:textId="0E9C23A2" w:rsidR="005B6B1F" w:rsidRPr="00E15376" w:rsidRDefault="006435A1">
      <w:r>
        <w:rPr>
          <w:b/>
          <w:bCs/>
        </w:rPr>
        <w:t>Stage Number</w:t>
      </w:r>
      <w:r w:rsidR="0086407A">
        <w:rPr>
          <w:b/>
          <w:bCs/>
        </w:rPr>
        <w:t xml:space="preserve"> </w:t>
      </w:r>
    </w:p>
    <w:p w14:paraId="3788D5B6" w14:textId="20F64694" w:rsidR="00B50145" w:rsidRPr="00E15376" w:rsidRDefault="00B50145">
      <w:r w:rsidRPr="00E15376">
        <w:rPr>
          <w:b/>
          <w:bCs/>
        </w:rPr>
        <w:t>Student name:</w:t>
      </w:r>
      <w:r w:rsidR="0086407A">
        <w:rPr>
          <w:b/>
          <w:bCs/>
        </w:rPr>
        <w:t xml:space="preserve"> Raine Roberts</w:t>
      </w:r>
    </w:p>
    <w:p w14:paraId="6CE02E1C" w14:textId="23DEBAB9" w:rsidR="009A53C9" w:rsidRDefault="009A53C9">
      <w:r>
        <w:t xml:space="preserve">When doing practical </w:t>
      </w:r>
      <w:proofErr w:type="gramStart"/>
      <w:r>
        <w:t>work</w:t>
      </w:r>
      <w:proofErr w:type="gramEnd"/>
      <w:r>
        <w:t xml:space="preserve"> </w:t>
      </w:r>
      <w:r w:rsidR="00F8083B">
        <w:t xml:space="preserve">it is </w:t>
      </w:r>
      <w:r w:rsidR="00A56F12">
        <w:t xml:space="preserve">common practice and </w:t>
      </w:r>
      <w:r w:rsidR="00F8083B">
        <w:t xml:space="preserve">extremely useful to document the steps you </w:t>
      </w:r>
      <w:proofErr w:type="gramStart"/>
      <w:r w:rsidR="00F8083B">
        <w:t>took</w:t>
      </w:r>
      <w:proofErr w:type="gramEnd"/>
      <w:r w:rsidR="00A56F12">
        <w:t xml:space="preserve">. This assists </w:t>
      </w:r>
      <w:proofErr w:type="gramStart"/>
      <w:r w:rsidR="00A56F12">
        <w:t>you make</w:t>
      </w:r>
      <w:proofErr w:type="gramEnd"/>
      <w:r w:rsidR="00A56F12">
        <w:t xml:space="preserve"> your learning more tangible and </w:t>
      </w:r>
      <w:r w:rsidR="0086407A">
        <w:t>organize</w:t>
      </w:r>
      <w:r w:rsidR="00A56F12">
        <w:t xml:space="preserve"> it</w:t>
      </w:r>
      <w:r w:rsidR="00731A01">
        <w:t xml:space="preserve">. </w:t>
      </w:r>
      <w:r w:rsidR="00A56F12">
        <w:t xml:space="preserve"> </w:t>
      </w:r>
      <w:r w:rsidR="00731A01">
        <w:t>The more detail you can provide the better it is so that if ever you want to configure it in the future you have a personal record documented.</w:t>
      </w:r>
    </w:p>
    <w:p w14:paraId="04E2FA55" w14:textId="365EB958" w:rsidR="00A95F88" w:rsidRDefault="00A95F88">
      <w:r>
        <w:t xml:space="preserve">The project book gives the main </w:t>
      </w:r>
      <w:r w:rsidR="00E15376">
        <w:t xml:space="preserve">implementation </w:t>
      </w:r>
      <w:r>
        <w:t>steps</w:t>
      </w:r>
      <w:r w:rsidR="00E15376">
        <w:t xml:space="preserve">. </w:t>
      </w:r>
      <w:proofErr w:type="gramStart"/>
      <w:r w:rsidR="00E15376">
        <w:t>However</w:t>
      </w:r>
      <w:proofErr w:type="gramEnd"/>
      <w:r>
        <w:t xml:space="preserve"> thi</w:t>
      </w:r>
      <w:r w:rsidR="00E15376">
        <w:t>s</w:t>
      </w:r>
      <w:r>
        <w:t xml:space="preserve"> </w:t>
      </w:r>
      <w:r w:rsidR="009A53C9">
        <w:t>documentation report</w:t>
      </w:r>
      <w:r>
        <w:t xml:space="preserve"> requires you </w:t>
      </w:r>
      <w:proofErr w:type="gramStart"/>
      <w:r>
        <w:t>d</w:t>
      </w:r>
      <w:r w:rsidR="005F6C45">
        <w:t>ocument</w:t>
      </w:r>
      <w:proofErr w:type="gramEnd"/>
      <w:r w:rsidR="005F6C45">
        <w:t xml:space="preserve"> what you did at each implementation step as you are doing the practical project. It is not advised to do thi</w:t>
      </w:r>
      <w:r>
        <w:t xml:space="preserve">s at the end otherwise you </w:t>
      </w:r>
      <w:r w:rsidR="001E1414">
        <w:t>are likely to</w:t>
      </w:r>
      <w:r>
        <w:t xml:space="preserve"> forget what you did.</w:t>
      </w:r>
      <w:r w:rsidR="00FE4F72">
        <w:t xml:space="preserve"> You can alter the format of this template as long it includes all the relevant information</w:t>
      </w:r>
    </w:p>
    <w:p w14:paraId="081A11AC" w14:textId="787A9F9C" w:rsidR="00ED2827" w:rsidRDefault="00ED2827">
      <w:r>
        <w:t>Please write this in your own words as it is a record of your work. Copied material is not accepted.</w:t>
      </w:r>
    </w:p>
    <w:p w14:paraId="134A1651" w14:textId="489E7C58" w:rsidR="00A060EE" w:rsidRDefault="00A060EE"/>
    <w:p w14:paraId="52C07BB8" w14:textId="61D9D875" w:rsidR="00A060EE" w:rsidRDefault="00A060EE" w:rsidP="00A060EE">
      <w:r>
        <w:t>Describe the Design of your project and justify your design. (100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0EE" w14:paraId="313854A9" w14:textId="77777777" w:rsidTr="0059192B">
        <w:tc>
          <w:tcPr>
            <w:tcW w:w="9350" w:type="dxa"/>
          </w:tcPr>
          <w:p w14:paraId="77507A20" w14:textId="4BFDBD5D" w:rsidR="00A060EE" w:rsidRPr="009C6A52" w:rsidRDefault="009C6A52" w:rsidP="0059192B">
            <w:pPr>
              <w:rPr>
                <w:lang w:val="en-NZ"/>
              </w:rPr>
            </w:pPr>
            <w:r w:rsidRPr="009C6A52">
              <w:rPr>
                <w:lang w:val="en-NZ"/>
              </w:rPr>
              <w:t>My project includes a Windows 10 22H2 Pro client, a Windows Server 2022, and a FortiGate firewall for routing and security. The setup enables creating a Windows Server domain, joining the Windows 10 client, and managing a fictional organization with departments and roles. Active Directory and PowerShell were used to create users, groups, and role-specific folder access. Permissions were carefully designed and tested to ensure users could log into the domain and access their assigned resources securely. Using Hyper-V Manager and my home lab instead of VMware Workstation provided flexibility and practical experience while meeting project requirements.</w:t>
            </w:r>
          </w:p>
          <w:p w14:paraId="656A11C3" w14:textId="77777777" w:rsidR="00A060EE" w:rsidRDefault="00A060EE" w:rsidP="0059192B"/>
        </w:tc>
      </w:tr>
    </w:tbl>
    <w:p w14:paraId="03151D3B" w14:textId="5C0F0B11" w:rsidR="00A060EE" w:rsidRDefault="00A060EE"/>
    <w:p w14:paraId="48287294" w14:textId="77777777" w:rsidR="00A060EE" w:rsidRDefault="00A060EE"/>
    <w:p w14:paraId="3BDF0E0E" w14:textId="77777777" w:rsidR="00A060EE" w:rsidRDefault="00A060EE" w:rsidP="00A060EE">
      <w:r>
        <w:t>Describe the key features of one competing/alternative technology and compare it to the one implemented in the project (Pros and Cons). (200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0EE" w14:paraId="3F4686D9" w14:textId="77777777" w:rsidTr="0059192B">
        <w:tc>
          <w:tcPr>
            <w:tcW w:w="9350" w:type="dxa"/>
          </w:tcPr>
          <w:p w14:paraId="655CB970" w14:textId="77777777" w:rsidR="009C6A52" w:rsidRPr="009C6A52" w:rsidRDefault="009C6A52" w:rsidP="009C6A52">
            <w:pPr>
              <w:rPr>
                <w:b/>
                <w:bCs/>
                <w:lang w:val="en-NZ"/>
              </w:rPr>
            </w:pPr>
            <w:r w:rsidRPr="009C6A52">
              <w:rPr>
                <w:b/>
                <w:bCs/>
                <w:lang w:val="en-NZ"/>
              </w:rPr>
              <w:t>Comparison of Active Directory Domain Services (AD DS) and Azure Active Directory (Azure AD)</w:t>
            </w:r>
          </w:p>
          <w:p w14:paraId="3142E4DD" w14:textId="77777777" w:rsidR="009C6A52" w:rsidRPr="009C6A52" w:rsidRDefault="009C6A52" w:rsidP="009C6A52">
            <w:p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Key Features of Azure Active Directory (Azure AD):</w:t>
            </w:r>
            <w:r w:rsidRPr="009C6A52">
              <w:rPr>
                <w:lang w:val="en-NZ"/>
              </w:rPr>
              <w:br/>
              <w:t>Azure AD is a cloud-based identity and access management service provided by Microsoft. It is designed to support modern, cloud-first environments and offers features like Single Sign-On (SSO), multi-factor authentication (MFA), and seamless integration with Microsoft 365 and other cloud services. Azure AD also supports advanced security features like conditional access and identity protection.</w:t>
            </w:r>
          </w:p>
          <w:p w14:paraId="6E52D0B1" w14:textId="77777777" w:rsidR="009C6A52" w:rsidRPr="009C6A52" w:rsidRDefault="009C6A52" w:rsidP="009C6A52">
            <w:p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Comparison with AD DS:</w:t>
            </w:r>
          </w:p>
          <w:p w14:paraId="7A1D1168" w14:textId="77777777" w:rsidR="009C6A52" w:rsidRPr="009C6A52" w:rsidRDefault="009C6A52" w:rsidP="009C6A52">
            <w:pPr>
              <w:numPr>
                <w:ilvl w:val="0"/>
                <w:numId w:val="10"/>
              </w:num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Deployment Model:</w:t>
            </w:r>
            <w:r w:rsidRPr="009C6A52">
              <w:rPr>
                <w:lang w:val="en-NZ"/>
              </w:rPr>
              <w:t xml:space="preserve"> AD DS is an on-premises directory service, whereas Azure AD is fully cloud-based, making it better suited for organizations with distributed or remote workforces.</w:t>
            </w:r>
          </w:p>
          <w:p w14:paraId="4831AD67" w14:textId="77777777" w:rsidR="009C6A52" w:rsidRPr="009C6A52" w:rsidRDefault="009C6A52" w:rsidP="009C6A52">
            <w:pPr>
              <w:numPr>
                <w:ilvl w:val="0"/>
                <w:numId w:val="10"/>
              </w:num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Identity Management:</w:t>
            </w:r>
            <w:r w:rsidRPr="009C6A52">
              <w:rPr>
                <w:lang w:val="en-NZ"/>
              </w:rPr>
              <w:t xml:space="preserve"> Azure AD focuses on managing user identities for cloud resources and SaaS applications, while AD DS manages local domain environments, including devices, users, and applications.</w:t>
            </w:r>
          </w:p>
          <w:p w14:paraId="34D6348A" w14:textId="77777777" w:rsidR="009C6A52" w:rsidRPr="009C6A52" w:rsidRDefault="009C6A52" w:rsidP="009C6A52">
            <w:pPr>
              <w:numPr>
                <w:ilvl w:val="0"/>
                <w:numId w:val="10"/>
              </w:num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Integration:</w:t>
            </w:r>
            <w:r w:rsidRPr="009C6A52">
              <w:rPr>
                <w:lang w:val="en-NZ"/>
              </w:rPr>
              <w:t xml:space="preserve"> AD DS integrates deeply with on-premises Windows environments, while Azure AD excels in connecting to cloud services like Microsoft 365 and third-party SaaS.</w:t>
            </w:r>
          </w:p>
          <w:p w14:paraId="18AA7018" w14:textId="77777777" w:rsidR="009C6A52" w:rsidRPr="009C6A52" w:rsidRDefault="009C6A52" w:rsidP="009C6A52">
            <w:pPr>
              <w:numPr>
                <w:ilvl w:val="0"/>
                <w:numId w:val="10"/>
              </w:num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lastRenderedPageBreak/>
              <w:t>Scalability:</w:t>
            </w:r>
            <w:r w:rsidRPr="009C6A52">
              <w:rPr>
                <w:lang w:val="en-NZ"/>
              </w:rPr>
              <w:t xml:space="preserve"> Azure AD offers greater scalability and requires less infrastructure management compared to AD DS, which depends on physical or virtual servers.</w:t>
            </w:r>
          </w:p>
          <w:p w14:paraId="5D9B1A04" w14:textId="77777777" w:rsidR="009C6A52" w:rsidRPr="009C6A52" w:rsidRDefault="009C6A52" w:rsidP="009C6A52">
            <w:pPr>
              <w:numPr>
                <w:ilvl w:val="0"/>
                <w:numId w:val="10"/>
              </w:num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Cost:</w:t>
            </w:r>
            <w:r w:rsidRPr="009C6A52">
              <w:rPr>
                <w:lang w:val="en-NZ"/>
              </w:rPr>
              <w:t xml:space="preserve"> Azure AD eliminates the need for maintaining hardware, making it cost-effective for cloud-centric organizations, while AD DS requires hardware and maintenance investment.</w:t>
            </w:r>
          </w:p>
          <w:p w14:paraId="5017E204" w14:textId="6409AD7B" w:rsidR="00A060EE" w:rsidRPr="009C6A52" w:rsidRDefault="009C6A52" w:rsidP="0059192B">
            <w:p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Conclusion:</w:t>
            </w:r>
            <w:r w:rsidRPr="009C6A52">
              <w:rPr>
                <w:lang w:val="en-NZ"/>
              </w:rPr>
              <w:br/>
              <w:t>AD DS is ideal for traditional, on-premises setups requiring full control over domain management. Azure AD caters to cloud-focused organizations, emphasizing simplicity, scalability, and integration with modern applications. Both can complement each other in hybrid environments.</w:t>
            </w:r>
          </w:p>
        </w:tc>
      </w:tr>
    </w:tbl>
    <w:p w14:paraId="0E1EA4A1" w14:textId="77777777" w:rsidR="00A060EE" w:rsidRDefault="00A06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7050"/>
        <w:gridCol w:w="1267"/>
      </w:tblGrid>
      <w:tr w:rsidR="00464678" w14:paraId="697E433D" w14:textId="5F1BD04F" w:rsidTr="009C6A52">
        <w:tc>
          <w:tcPr>
            <w:tcW w:w="1033" w:type="dxa"/>
          </w:tcPr>
          <w:p w14:paraId="56620A55" w14:textId="68B0CC89" w:rsidR="00464678" w:rsidRPr="00A95F88" w:rsidRDefault="00464678">
            <w:pPr>
              <w:rPr>
                <w:b/>
                <w:bCs/>
              </w:rPr>
            </w:pPr>
            <w:r w:rsidRPr="00A95F88">
              <w:rPr>
                <w:b/>
                <w:bCs/>
              </w:rPr>
              <w:t xml:space="preserve">Section </w:t>
            </w:r>
            <w:r>
              <w:rPr>
                <w:b/>
                <w:bCs/>
              </w:rPr>
              <w:t>summary</w:t>
            </w:r>
          </w:p>
        </w:tc>
        <w:tc>
          <w:tcPr>
            <w:tcW w:w="7050" w:type="dxa"/>
          </w:tcPr>
          <w:p w14:paraId="0635A5EE" w14:textId="77777777" w:rsidR="00464678" w:rsidRDefault="00464678">
            <w:pPr>
              <w:rPr>
                <w:b/>
                <w:bCs/>
              </w:rPr>
            </w:pPr>
            <w:r w:rsidRPr="00A95F88">
              <w:rPr>
                <w:b/>
                <w:bCs/>
              </w:rPr>
              <w:t>Implementation details</w:t>
            </w:r>
            <w:r>
              <w:rPr>
                <w:b/>
                <w:bCs/>
              </w:rPr>
              <w:t xml:space="preserve"> </w:t>
            </w:r>
            <w:r w:rsidRPr="00A95F88">
              <w:rPr>
                <w:b/>
                <w:bCs/>
              </w:rPr>
              <w:t>at each step</w:t>
            </w:r>
            <w:r>
              <w:rPr>
                <w:b/>
                <w:bCs/>
              </w:rPr>
              <w:t xml:space="preserve"> </w:t>
            </w:r>
          </w:p>
          <w:p w14:paraId="0A3334D3" w14:textId="21B5A02E" w:rsidR="00464678" w:rsidRPr="00A95F88" w:rsidRDefault="00464678">
            <w:pPr>
              <w:rPr>
                <w:b/>
                <w:bCs/>
              </w:rPr>
            </w:pPr>
            <w:r w:rsidRPr="001C13EB">
              <w:t xml:space="preserve">e.g. </w:t>
            </w:r>
            <w:r>
              <w:t xml:space="preserve">screenshots, written steps, </w:t>
            </w:r>
            <w:r w:rsidRPr="001C13EB">
              <w:t>value of settings, commands</w:t>
            </w:r>
            <w:r>
              <w:t xml:space="preserve"> used</w:t>
            </w:r>
            <w:r w:rsidRPr="001C13EB">
              <w:t>, results</w:t>
            </w:r>
            <w:r>
              <w:t xml:space="preserve">, answers to questions </w:t>
            </w:r>
            <w:proofErr w:type="spellStart"/>
            <w:r>
              <w:t>etc</w:t>
            </w:r>
            <w:proofErr w:type="spellEnd"/>
            <w:r>
              <w:t xml:space="preserve"> where applicable.</w:t>
            </w:r>
          </w:p>
        </w:tc>
        <w:tc>
          <w:tcPr>
            <w:tcW w:w="1267" w:type="dxa"/>
          </w:tcPr>
          <w:p w14:paraId="49134961" w14:textId="1E6ACBA5" w:rsidR="00464678" w:rsidRPr="00A95F88" w:rsidRDefault="00464678">
            <w:pPr>
              <w:rPr>
                <w:b/>
                <w:bCs/>
              </w:rPr>
            </w:pPr>
            <w:r>
              <w:rPr>
                <w:b/>
                <w:bCs/>
              </w:rPr>
              <w:t>Justification if needed</w:t>
            </w:r>
          </w:p>
        </w:tc>
      </w:tr>
      <w:tr w:rsidR="00464678" w14:paraId="13757C94" w14:textId="06880B8D" w:rsidTr="009C6A52">
        <w:tc>
          <w:tcPr>
            <w:tcW w:w="1033" w:type="dxa"/>
          </w:tcPr>
          <w:p w14:paraId="7CB90036" w14:textId="2D1A0CE8" w:rsidR="00464678" w:rsidRDefault="0094362C" w:rsidP="00782185">
            <w:r>
              <w:t>TASK 1</w:t>
            </w:r>
          </w:p>
        </w:tc>
        <w:tc>
          <w:tcPr>
            <w:tcW w:w="7050" w:type="dxa"/>
          </w:tcPr>
          <w:p w14:paraId="6AB93EE5" w14:textId="77777777" w:rsidR="0094362C" w:rsidRPr="0046035B" w:rsidRDefault="0094362C" w:rsidP="009436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6035B">
              <w:rPr>
                <w:rFonts w:cstheme="minorHAnsi"/>
              </w:rPr>
              <w:t>Create a Windows Server domain</w:t>
            </w:r>
          </w:p>
          <w:p w14:paraId="7ADE0D43" w14:textId="77777777" w:rsidR="00464678" w:rsidRDefault="0094362C" w:rsidP="0094362C">
            <w:pPr>
              <w:tabs>
                <w:tab w:val="left" w:pos="1065"/>
              </w:tabs>
            </w:pPr>
            <w:r w:rsidRPr="007E3488">
              <w:rPr>
                <w:rFonts w:ascii="Times New Roman" w:eastAsia="Times New Roman" w:hAnsi="Times New Roman" w:cs="Times New Roman"/>
                <w:b/>
                <w:bCs/>
                <w:noProof/>
                <w:sz w:val="27"/>
                <w:szCs w:val="27"/>
                <w:lang w:val="en-NZ" w:eastAsia="en-NZ"/>
              </w:rPr>
              <w:drawing>
                <wp:inline distT="0" distB="0" distL="0" distR="0" wp14:anchorId="7F488146" wp14:editId="3C486A7B">
                  <wp:extent cx="3107812" cy="2647950"/>
                  <wp:effectExtent l="0" t="0" r="0" b="0"/>
                  <wp:docPr id="1778039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0397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683" cy="265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B4052" w14:textId="420F2D18" w:rsidR="0094362C" w:rsidRPr="0094362C" w:rsidRDefault="0094362C" w:rsidP="009436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t>A</w:t>
            </w:r>
            <w:r w:rsidRPr="0094362C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t>D DS was added to the server using the Server Roles feature.</w:t>
            </w:r>
          </w:p>
          <w:p w14:paraId="676F5F21" w14:textId="77777777" w:rsidR="0094362C" w:rsidRPr="0094362C" w:rsidRDefault="0094362C" w:rsidP="009436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NZ" w:eastAsia="en-NZ"/>
              </w:rPr>
              <w:t>Functional Levels:</w:t>
            </w:r>
          </w:p>
          <w:p w14:paraId="36A170EC" w14:textId="77777777" w:rsidR="0094362C" w:rsidRPr="0094362C" w:rsidRDefault="0094362C" w:rsidP="0094362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t>Functional levels determine the Active Directory features available based on the Windows Server version in the domain or forest.</w:t>
            </w:r>
          </w:p>
          <w:p w14:paraId="6A75D1D8" w14:textId="77777777" w:rsidR="0094362C" w:rsidRPr="0094362C" w:rsidRDefault="0094362C" w:rsidP="0094362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NZ" w:eastAsia="en-NZ"/>
              </w:rPr>
              <w:t>Purpose:</w:t>
            </w:r>
            <w:r w:rsidRPr="0094362C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t xml:space="preserve"> Ensure compatibility and enable advanced features. Higher levels require all domain controllers to use the same or newer Windows Server version.</w:t>
            </w:r>
          </w:p>
          <w:p w14:paraId="45002994" w14:textId="77777777" w:rsidR="0094362C" w:rsidRPr="0094362C" w:rsidRDefault="0094362C" w:rsidP="0094362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NZ" w:eastAsia="en-NZ"/>
              </w:rPr>
              <w:t>Defaults:</w:t>
            </w:r>
            <w:r w:rsidRPr="0094362C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t xml:space="preserve"> The setup wizard usually sets the functional level to match the server version (e.g., Windows Server 2019 may default to Windows Server 2016 levels).</w:t>
            </w:r>
          </w:p>
          <w:p w14:paraId="3247F200" w14:textId="77777777" w:rsidR="0094362C" w:rsidRPr="0094362C" w:rsidRDefault="0094362C" w:rsidP="009436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NZ" w:eastAsia="en-NZ"/>
              </w:rPr>
              <w:t>Local User Accounts After Domain Controller Promotion:</w:t>
            </w:r>
          </w:p>
          <w:p w14:paraId="0D1BBEAC" w14:textId="77777777" w:rsidR="0094362C" w:rsidRPr="0094362C" w:rsidRDefault="0094362C" w:rsidP="0094362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lastRenderedPageBreak/>
              <w:t>Local user accounts are removed, and the server becomes part of the domain.</w:t>
            </w:r>
          </w:p>
          <w:p w14:paraId="7C6E89B3" w14:textId="77777777" w:rsidR="0094362C" w:rsidRPr="0094362C" w:rsidRDefault="0094362C" w:rsidP="0094362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t>Authentication switches to domain accounts.</w:t>
            </w:r>
          </w:p>
          <w:p w14:paraId="37A5813A" w14:textId="77777777" w:rsidR="0094362C" w:rsidRPr="0094362C" w:rsidRDefault="0094362C" w:rsidP="0094362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</w:pPr>
            <w:r w:rsidRPr="0094362C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t>The local Administrator account becomes the Domain Administrator account.</w:t>
            </w:r>
          </w:p>
          <w:p w14:paraId="604A0A2E" w14:textId="528CD15B" w:rsidR="0094362C" w:rsidRDefault="0094362C" w:rsidP="0094362C">
            <w:pPr>
              <w:tabs>
                <w:tab w:val="left" w:pos="1065"/>
              </w:tabs>
            </w:pPr>
          </w:p>
        </w:tc>
        <w:tc>
          <w:tcPr>
            <w:tcW w:w="1267" w:type="dxa"/>
          </w:tcPr>
          <w:p w14:paraId="2C2FC490" w14:textId="77777777" w:rsidR="00464678" w:rsidRDefault="00464678" w:rsidP="00782185"/>
        </w:tc>
      </w:tr>
      <w:tr w:rsidR="00464678" w14:paraId="6C9A7230" w14:textId="56D1ED23" w:rsidTr="009C6A52">
        <w:tc>
          <w:tcPr>
            <w:tcW w:w="1033" w:type="dxa"/>
          </w:tcPr>
          <w:p w14:paraId="1D38E287" w14:textId="7F5E6DE4" w:rsidR="00464678" w:rsidRDefault="0094362C" w:rsidP="00782185">
            <w:r>
              <w:t>TASK 2</w:t>
            </w:r>
          </w:p>
        </w:tc>
        <w:tc>
          <w:tcPr>
            <w:tcW w:w="7050" w:type="dxa"/>
          </w:tcPr>
          <w:p w14:paraId="4153C09F" w14:textId="77777777" w:rsidR="0094362C" w:rsidRPr="0046035B" w:rsidRDefault="0094362C" w:rsidP="009436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6035B">
              <w:rPr>
                <w:rFonts w:cstheme="minorHAnsi"/>
              </w:rPr>
              <w:t>Join the Windows 10 client to the domain</w:t>
            </w:r>
          </w:p>
          <w:p w14:paraId="45116116" w14:textId="77777777" w:rsidR="0094362C" w:rsidRPr="0046035B" w:rsidRDefault="0094362C" w:rsidP="009436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6035B">
              <w:rPr>
                <w:rFonts w:cstheme="minorHAnsi"/>
              </w:rPr>
              <w:t>Create a fictional organisation with departments and employee roles</w:t>
            </w:r>
          </w:p>
          <w:p w14:paraId="46C67437" w14:textId="77777777" w:rsidR="0094362C" w:rsidRPr="0046035B" w:rsidRDefault="0094362C" w:rsidP="009436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6035B">
              <w:rPr>
                <w:rFonts w:cstheme="minorHAnsi"/>
              </w:rPr>
              <w:t xml:space="preserve">Use Active directory and </w:t>
            </w:r>
            <w:proofErr w:type="spellStart"/>
            <w:r w:rsidRPr="0046035B">
              <w:rPr>
                <w:rFonts w:cstheme="minorHAnsi"/>
              </w:rPr>
              <w:t>Powershell</w:t>
            </w:r>
            <w:proofErr w:type="spellEnd"/>
            <w:r w:rsidRPr="0046035B">
              <w:rPr>
                <w:rFonts w:cstheme="minorHAnsi"/>
              </w:rPr>
              <w:t xml:space="preserve"> to create network users and groups to reflect your organisation</w:t>
            </w:r>
          </w:p>
          <w:p w14:paraId="31DFA290" w14:textId="77777777" w:rsidR="0094362C" w:rsidRDefault="0094362C" w:rsidP="0094362C">
            <w:r w:rsidRPr="00582C32">
              <w:rPr>
                <w:noProof/>
              </w:rPr>
              <w:drawing>
                <wp:inline distT="0" distB="0" distL="0" distR="0" wp14:anchorId="34245153" wp14:editId="7050A634">
                  <wp:extent cx="4514850" cy="2290225"/>
                  <wp:effectExtent l="0" t="0" r="0" b="0"/>
                  <wp:docPr id="246394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3943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17" cy="22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727B1" w14:textId="474C435E" w:rsidR="0094362C" w:rsidRDefault="0094362C" w:rsidP="00782185">
            <w:r>
              <w:t xml:space="preserve">Client device added to the domain raine.com on WS1. </w:t>
            </w:r>
          </w:p>
        </w:tc>
        <w:tc>
          <w:tcPr>
            <w:tcW w:w="1267" w:type="dxa"/>
          </w:tcPr>
          <w:p w14:paraId="4E83384C" w14:textId="77777777" w:rsidR="00464678" w:rsidRDefault="00464678" w:rsidP="00782185"/>
        </w:tc>
      </w:tr>
      <w:tr w:rsidR="00464678" w14:paraId="46509FBA" w14:textId="065255A0" w:rsidTr="009C6A52">
        <w:tc>
          <w:tcPr>
            <w:tcW w:w="1033" w:type="dxa"/>
          </w:tcPr>
          <w:p w14:paraId="7C1B80D0" w14:textId="77777777" w:rsidR="00464678" w:rsidRDefault="00464678" w:rsidP="00782185"/>
        </w:tc>
        <w:tc>
          <w:tcPr>
            <w:tcW w:w="7050" w:type="dxa"/>
          </w:tcPr>
          <w:p w14:paraId="723C9120" w14:textId="77777777" w:rsidR="00561E51" w:rsidRPr="0046035B" w:rsidRDefault="00561E51" w:rsidP="00561E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6035B">
              <w:rPr>
                <w:rFonts w:cstheme="minorHAnsi"/>
              </w:rPr>
              <w:t>Ensure users can log into the domain from the Windows 10 client</w:t>
            </w:r>
          </w:p>
          <w:p w14:paraId="189862CD" w14:textId="77777777" w:rsidR="00561E51" w:rsidRPr="0046035B" w:rsidRDefault="00561E51" w:rsidP="00561E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6035B">
              <w:rPr>
                <w:rFonts w:cstheme="minorHAnsi"/>
              </w:rPr>
              <w:t>Create folders for each employee roles</w:t>
            </w:r>
          </w:p>
          <w:p w14:paraId="37911A2D" w14:textId="77777777" w:rsidR="00561E51" w:rsidRDefault="00561E51" w:rsidP="00561E51">
            <w:r w:rsidRPr="00EA23EB">
              <w:rPr>
                <w:noProof/>
              </w:rPr>
              <w:drawing>
                <wp:inline distT="0" distB="0" distL="0" distR="0" wp14:anchorId="7F521715" wp14:editId="0B4C7DC3">
                  <wp:extent cx="4022982" cy="2600325"/>
                  <wp:effectExtent l="0" t="0" r="0" b="0"/>
                  <wp:docPr id="1210888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8882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134" cy="26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FFC5" w14:textId="77777777" w:rsidR="00561E51" w:rsidRDefault="00561E51" w:rsidP="00561E51">
            <w:r>
              <w:t xml:space="preserve">Groups and </w:t>
            </w:r>
            <w:proofErr w:type="gramStart"/>
            <w:r>
              <w:t>OU’s</w:t>
            </w:r>
            <w:proofErr w:type="gramEnd"/>
            <w:r>
              <w:t xml:space="preserve"> configured correctly, users created and groups assigned to users</w:t>
            </w:r>
          </w:p>
          <w:p w14:paraId="4629A2A0" w14:textId="3DC5FC70" w:rsidR="00464678" w:rsidRDefault="00464678" w:rsidP="00782185"/>
        </w:tc>
        <w:tc>
          <w:tcPr>
            <w:tcW w:w="1267" w:type="dxa"/>
          </w:tcPr>
          <w:p w14:paraId="1FAB9CD7" w14:textId="77777777" w:rsidR="00464678" w:rsidRDefault="00464678" w:rsidP="00782185"/>
        </w:tc>
      </w:tr>
      <w:tr w:rsidR="00464678" w14:paraId="419B12E6" w14:textId="2F80DB23" w:rsidTr="009C6A52">
        <w:tc>
          <w:tcPr>
            <w:tcW w:w="1033" w:type="dxa"/>
          </w:tcPr>
          <w:p w14:paraId="1ACF3F1D" w14:textId="77777777" w:rsidR="00464678" w:rsidRDefault="00464678" w:rsidP="00782185"/>
          <w:p w14:paraId="1E0C86FA" w14:textId="77777777" w:rsidR="00561E51" w:rsidRDefault="00561E51" w:rsidP="00782185"/>
        </w:tc>
        <w:tc>
          <w:tcPr>
            <w:tcW w:w="7050" w:type="dxa"/>
          </w:tcPr>
          <w:p w14:paraId="54FE66A6" w14:textId="327E90B5" w:rsidR="00561E51" w:rsidRPr="00561E51" w:rsidRDefault="00561E51" w:rsidP="00561E51">
            <w:pPr>
              <w:rPr>
                <w:rFonts w:cstheme="minorHAnsi"/>
              </w:rPr>
            </w:pPr>
            <w:r w:rsidRPr="00561E51">
              <w:rPr>
                <w:rFonts w:cstheme="minorHAnsi"/>
              </w:rPr>
              <w:t>Design and scheme for access rights of each employee role to each folder. Justify your design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3"/>
              <w:gridCol w:w="1725"/>
              <w:gridCol w:w="1614"/>
              <w:gridCol w:w="1622"/>
            </w:tblGrid>
            <w:tr w:rsidR="00561E51" w14:paraId="2E838338" w14:textId="77777777" w:rsidTr="003D5EEA"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4C11A" w14:textId="77777777" w:rsidR="00561E51" w:rsidRDefault="00561E51" w:rsidP="00561E51"/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60D145" w14:textId="77777777" w:rsidR="00561E51" w:rsidRDefault="00561E51" w:rsidP="00561E5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Developers group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492134" w14:textId="77777777" w:rsidR="00561E51" w:rsidRDefault="00561E51" w:rsidP="00561E5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Manager Group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8B9943" w14:textId="77777777" w:rsidR="00561E51" w:rsidRDefault="00561E51" w:rsidP="00561E5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Accounts Group</w:t>
                  </w:r>
                </w:p>
              </w:tc>
            </w:tr>
            <w:tr w:rsidR="00561E51" w14:paraId="6AE1B1CB" w14:textId="77777777" w:rsidTr="003D5EEA"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4DDA0F" w14:textId="77777777" w:rsidR="00561E51" w:rsidRDefault="00561E51" w:rsidP="00561E51">
                  <w:pPr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>Developers</w:t>
                  </w:r>
                  <w:proofErr w:type="gramEnd"/>
                  <w:r>
                    <w:rPr>
                      <w:b/>
                      <w:bCs/>
                    </w:rPr>
                    <w:t xml:space="preserve"> folder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B31556" w14:textId="77777777" w:rsidR="00561E51" w:rsidRDefault="00561E51" w:rsidP="00561E51">
                  <w:r>
                    <w:t>Full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4684AC" w14:textId="77777777" w:rsidR="00561E51" w:rsidRDefault="00561E51" w:rsidP="00561E51">
                  <w:r>
                    <w:t>Full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5C7ADA" w14:textId="77777777" w:rsidR="00561E51" w:rsidRDefault="00561E51" w:rsidP="00561E51">
                  <w:r>
                    <w:t>Read only</w:t>
                  </w:r>
                </w:p>
              </w:tc>
            </w:tr>
            <w:tr w:rsidR="00561E51" w14:paraId="7E8390EE" w14:textId="77777777" w:rsidTr="003D5EEA"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EA637" w14:textId="77777777" w:rsidR="00561E51" w:rsidRDefault="00561E51" w:rsidP="00561E5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Managers folder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EB745C" w14:textId="77777777" w:rsidR="00561E51" w:rsidRDefault="00561E51" w:rsidP="00561E51">
                  <w:r>
                    <w:t>No Access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DBA1F3" w14:textId="77777777" w:rsidR="00561E51" w:rsidRDefault="00561E51" w:rsidP="00561E51">
                  <w:r>
                    <w:t>Full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E0A76C" w14:textId="77777777" w:rsidR="00561E51" w:rsidRDefault="00561E51" w:rsidP="00561E51">
                  <w:r>
                    <w:t>Read only</w:t>
                  </w:r>
                </w:p>
              </w:tc>
            </w:tr>
            <w:tr w:rsidR="00561E51" w14:paraId="4D655BC0" w14:textId="77777777" w:rsidTr="003D5EEA"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5BEB3B" w14:textId="77777777" w:rsidR="00561E51" w:rsidRDefault="00561E51" w:rsidP="00561E5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Accounts folder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5BF826" w14:textId="77777777" w:rsidR="00561E51" w:rsidRDefault="00561E51" w:rsidP="00561E51">
                  <w:r>
                    <w:t>No Access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4B88BE" w14:textId="77777777" w:rsidR="00561E51" w:rsidRDefault="00561E51" w:rsidP="00561E51">
                  <w:r>
                    <w:t>Read only</w:t>
                  </w:r>
                </w:p>
              </w:tc>
              <w:tc>
                <w:tcPr>
                  <w:tcW w:w="2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C9D10C" w14:textId="77777777" w:rsidR="00561E51" w:rsidRDefault="00561E51" w:rsidP="00561E51">
                  <w:r>
                    <w:t>Full</w:t>
                  </w:r>
                </w:p>
              </w:tc>
            </w:tr>
          </w:tbl>
          <w:p w14:paraId="61A2E794" w14:textId="77777777" w:rsidR="00464678" w:rsidRDefault="00464678" w:rsidP="00782185"/>
        </w:tc>
        <w:tc>
          <w:tcPr>
            <w:tcW w:w="1267" w:type="dxa"/>
          </w:tcPr>
          <w:p w14:paraId="7D638888" w14:textId="77777777" w:rsidR="00464678" w:rsidRDefault="00464678" w:rsidP="00782185"/>
        </w:tc>
      </w:tr>
      <w:tr w:rsidR="00464678" w14:paraId="72F91804" w14:textId="10A6BD82" w:rsidTr="009C6A52">
        <w:tc>
          <w:tcPr>
            <w:tcW w:w="1033" w:type="dxa"/>
          </w:tcPr>
          <w:p w14:paraId="7530DE3D" w14:textId="77777777" w:rsidR="00464678" w:rsidRDefault="00464678" w:rsidP="00782185"/>
        </w:tc>
        <w:tc>
          <w:tcPr>
            <w:tcW w:w="7050" w:type="dxa"/>
          </w:tcPr>
          <w:p w14:paraId="5010AA4C" w14:textId="77777777" w:rsidR="00561E51" w:rsidRPr="00561E51" w:rsidRDefault="00561E51" w:rsidP="00561E51">
            <w:pPr>
              <w:rPr>
                <w:b/>
                <w:bCs/>
                <w:lang w:val="en-NZ"/>
              </w:rPr>
            </w:pPr>
            <w:r w:rsidRPr="00561E51">
              <w:rPr>
                <w:b/>
                <w:bCs/>
                <w:lang w:val="en-NZ"/>
              </w:rPr>
              <w:t>Justification:</w:t>
            </w:r>
          </w:p>
          <w:p w14:paraId="2A61FFF9" w14:textId="77777777" w:rsidR="00561E51" w:rsidRPr="00561E51" w:rsidRDefault="00561E51" w:rsidP="00561E51">
            <w:pPr>
              <w:numPr>
                <w:ilvl w:val="0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Developers Group</w:t>
            </w:r>
            <w:r w:rsidRPr="00561E51">
              <w:rPr>
                <w:lang w:val="en-NZ"/>
              </w:rPr>
              <w:t>:</w:t>
            </w:r>
          </w:p>
          <w:p w14:paraId="0CA5CF8C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Developers Folder:</w:t>
            </w:r>
            <w:r w:rsidRPr="00561E51">
              <w:rPr>
                <w:lang w:val="en-NZ"/>
              </w:rPr>
              <w:t xml:space="preserve"> Full access is granted as developers need the ability to create, modify, and manage files in their working directory.</w:t>
            </w:r>
          </w:p>
          <w:p w14:paraId="5017EA67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Managers Folder:</w:t>
            </w:r>
            <w:r w:rsidRPr="00561E51">
              <w:rPr>
                <w:lang w:val="en-NZ"/>
              </w:rPr>
              <w:t xml:space="preserve"> No access ensures developers remain focused on their work without interfering in managerial tasks.</w:t>
            </w:r>
          </w:p>
          <w:p w14:paraId="40884244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Accounts Folder:</w:t>
            </w:r>
            <w:r w:rsidRPr="00561E51">
              <w:rPr>
                <w:lang w:val="en-NZ"/>
              </w:rPr>
              <w:t xml:space="preserve"> Read-only access allows developers to view financial data if needed but prevents them from altering sensitive accounting information.</w:t>
            </w:r>
          </w:p>
          <w:p w14:paraId="4663042B" w14:textId="77777777" w:rsidR="00561E51" w:rsidRPr="00561E51" w:rsidRDefault="00561E51" w:rsidP="00561E51">
            <w:pPr>
              <w:numPr>
                <w:ilvl w:val="0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Manager Group</w:t>
            </w:r>
            <w:r w:rsidRPr="00561E51">
              <w:rPr>
                <w:lang w:val="en-NZ"/>
              </w:rPr>
              <w:t>:</w:t>
            </w:r>
          </w:p>
          <w:p w14:paraId="5FA3BAD0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Developers Folder:</w:t>
            </w:r>
            <w:r w:rsidRPr="00561E51">
              <w:rPr>
                <w:lang w:val="en-NZ"/>
              </w:rPr>
              <w:t xml:space="preserve"> Full access allows managers to oversee and review development work.</w:t>
            </w:r>
          </w:p>
          <w:p w14:paraId="2742AB8F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Managers Folder:</w:t>
            </w:r>
            <w:r w:rsidRPr="00561E51">
              <w:rPr>
                <w:lang w:val="en-NZ"/>
              </w:rPr>
              <w:t xml:space="preserve"> Full access is necessary for managers to manage their resources and data effectively.</w:t>
            </w:r>
          </w:p>
          <w:p w14:paraId="43BC594D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Accounts Folder:</w:t>
            </w:r>
            <w:r w:rsidRPr="00561E51">
              <w:rPr>
                <w:lang w:val="en-NZ"/>
              </w:rPr>
              <w:t xml:space="preserve"> Read-only access ensures they can review financial data without the risk of unauthorized changes.</w:t>
            </w:r>
          </w:p>
          <w:p w14:paraId="2BBABC56" w14:textId="77777777" w:rsidR="00561E51" w:rsidRPr="00561E51" w:rsidRDefault="00561E51" w:rsidP="00561E51">
            <w:pPr>
              <w:numPr>
                <w:ilvl w:val="0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Accounts Group</w:t>
            </w:r>
            <w:r w:rsidRPr="00561E51">
              <w:rPr>
                <w:lang w:val="en-NZ"/>
              </w:rPr>
              <w:t>:</w:t>
            </w:r>
          </w:p>
          <w:p w14:paraId="35D7EF28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Developers Folder:</w:t>
            </w:r>
            <w:r w:rsidRPr="00561E51">
              <w:rPr>
                <w:lang w:val="en-NZ"/>
              </w:rPr>
              <w:t xml:space="preserve"> Read-only access enables accountants to refer to development data while maintaining its integrity.</w:t>
            </w:r>
          </w:p>
          <w:p w14:paraId="37FEA90C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Managers Folder:</w:t>
            </w:r>
            <w:r w:rsidRPr="00561E51">
              <w:rPr>
                <w:lang w:val="en-NZ"/>
              </w:rPr>
              <w:t xml:space="preserve"> Read-only access provides visibility into managerial information without allowing modifications.</w:t>
            </w:r>
          </w:p>
          <w:p w14:paraId="3FA81131" w14:textId="77777777" w:rsidR="00561E51" w:rsidRPr="00561E51" w:rsidRDefault="00561E51" w:rsidP="00561E51">
            <w:pPr>
              <w:numPr>
                <w:ilvl w:val="1"/>
                <w:numId w:val="6"/>
              </w:numPr>
              <w:rPr>
                <w:lang w:val="en-NZ"/>
              </w:rPr>
            </w:pPr>
            <w:r w:rsidRPr="00561E51">
              <w:rPr>
                <w:b/>
                <w:bCs/>
                <w:lang w:val="en-NZ"/>
              </w:rPr>
              <w:t>Accounts Folder:</w:t>
            </w:r>
            <w:r w:rsidRPr="00561E51">
              <w:rPr>
                <w:lang w:val="en-NZ"/>
              </w:rPr>
              <w:t xml:space="preserve"> Full access ensures accountants can manage and edit all financial records and processes critical to their role.</w:t>
            </w:r>
          </w:p>
          <w:p w14:paraId="2DA86ADB" w14:textId="77777777" w:rsidR="00561E51" w:rsidRPr="00561E51" w:rsidRDefault="00561E51" w:rsidP="00561E51">
            <w:pPr>
              <w:rPr>
                <w:lang w:val="en-NZ"/>
              </w:rPr>
            </w:pPr>
            <w:r w:rsidRPr="00561E51">
              <w:rPr>
                <w:lang w:val="en-NZ"/>
              </w:rPr>
              <w:t>This scheme ensures role-based access control, maintaining security, accountability, and efficiency while minimizing the risk of unauthorized access or data modification.</w:t>
            </w:r>
          </w:p>
          <w:p w14:paraId="6ECABE72" w14:textId="77777777" w:rsidR="00464678" w:rsidRDefault="00464678" w:rsidP="00782185"/>
        </w:tc>
        <w:tc>
          <w:tcPr>
            <w:tcW w:w="1267" w:type="dxa"/>
          </w:tcPr>
          <w:p w14:paraId="67C0D0BB" w14:textId="77777777" w:rsidR="00464678" w:rsidRDefault="00464678" w:rsidP="00782185"/>
        </w:tc>
      </w:tr>
      <w:tr w:rsidR="00464678" w14:paraId="2DD275B7" w14:textId="0C18EF43" w:rsidTr="009C6A52">
        <w:tc>
          <w:tcPr>
            <w:tcW w:w="1033" w:type="dxa"/>
          </w:tcPr>
          <w:p w14:paraId="591B545A" w14:textId="77777777" w:rsidR="00464678" w:rsidRDefault="00464678" w:rsidP="00782185"/>
        </w:tc>
        <w:tc>
          <w:tcPr>
            <w:tcW w:w="7050" w:type="dxa"/>
          </w:tcPr>
          <w:p w14:paraId="428F05C5" w14:textId="77777777" w:rsidR="00561E51" w:rsidRDefault="00561E51" w:rsidP="00561E51">
            <w:r w:rsidRPr="00B4538B">
              <w:rPr>
                <w:noProof/>
              </w:rPr>
              <w:drawing>
                <wp:inline distT="0" distB="0" distL="0" distR="0" wp14:anchorId="589F4B8E" wp14:editId="72226478">
                  <wp:extent cx="3600450" cy="2554886"/>
                  <wp:effectExtent l="0" t="0" r="0" b="0"/>
                  <wp:docPr id="1913905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9054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363" cy="255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FE720" w14:textId="03DD374E" w:rsidR="00464678" w:rsidRDefault="00561E51" w:rsidP="00561E51">
            <w:r>
              <w:t>Folders created</w:t>
            </w:r>
          </w:p>
        </w:tc>
        <w:tc>
          <w:tcPr>
            <w:tcW w:w="1267" w:type="dxa"/>
          </w:tcPr>
          <w:p w14:paraId="339F9756" w14:textId="77777777" w:rsidR="00464678" w:rsidRDefault="00464678" w:rsidP="00782185"/>
        </w:tc>
      </w:tr>
      <w:tr w:rsidR="00464678" w14:paraId="3AC3C1B2" w14:textId="48A09953" w:rsidTr="009C6A52">
        <w:tc>
          <w:tcPr>
            <w:tcW w:w="1033" w:type="dxa"/>
          </w:tcPr>
          <w:p w14:paraId="22DAB144" w14:textId="77777777" w:rsidR="00464678" w:rsidRDefault="00464678" w:rsidP="00782185"/>
        </w:tc>
        <w:tc>
          <w:tcPr>
            <w:tcW w:w="7050" w:type="dxa"/>
          </w:tcPr>
          <w:p w14:paraId="5EE963B5" w14:textId="77777777" w:rsidR="00561E51" w:rsidRDefault="00561E51" w:rsidP="00561E51">
            <w:r w:rsidRPr="00B4538B">
              <w:rPr>
                <w:noProof/>
              </w:rPr>
              <w:drawing>
                <wp:inline distT="0" distB="0" distL="0" distR="0" wp14:anchorId="1B25242A" wp14:editId="7AE9252A">
                  <wp:extent cx="3028950" cy="3034797"/>
                  <wp:effectExtent l="0" t="0" r="0" b="0"/>
                  <wp:docPr id="1378658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6580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247" cy="30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F38D3" w14:textId="05345778" w:rsidR="00464678" w:rsidRDefault="00561E51" w:rsidP="00561E51">
            <w:r>
              <w:t>Accounts Folder Permissions</w:t>
            </w:r>
          </w:p>
        </w:tc>
        <w:tc>
          <w:tcPr>
            <w:tcW w:w="1267" w:type="dxa"/>
          </w:tcPr>
          <w:p w14:paraId="5426D16E" w14:textId="77777777" w:rsidR="00464678" w:rsidRDefault="00464678" w:rsidP="00782185"/>
        </w:tc>
      </w:tr>
      <w:tr w:rsidR="00464678" w14:paraId="6AA4D01D" w14:textId="378B51DC" w:rsidTr="009C6A52">
        <w:tc>
          <w:tcPr>
            <w:tcW w:w="1033" w:type="dxa"/>
          </w:tcPr>
          <w:p w14:paraId="3439A913" w14:textId="418CD5B8" w:rsidR="00464678" w:rsidRDefault="00561E51" w:rsidP="00782185">
            <w:r>
              <w:t>TASK 3</w:t>
            </w:r>
          </w:p>
        </w:tc>
        <w:tc>
          <w:tcPr>
            <w:tcW w:w="7050" w:type="dxa"/>
          </w:tcPr>
          <w:p w14:paraId="1938A717" w14:textId="77777777" w:rsidR="00561E51" w:rsidRPr="0046035B" w:rsidRDefault="00561E51" w:rsidP="00561E5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6035B">
              <w:rPr>
                <w:rFonts w:cstheme="minorHAnsi"/>
              </w:rPr>
              <w:t>Test access of each user to each folder to ensure the rights have been implemented correctly.</w:t>
            </w:r>
          </w:p>
          <w:p w14:paraId="4F1FFCF8" w14:textId="77777777" w:rsidR="00561E51" w:rsidRDefault="00561E51" w:rsidP="00561E51"/>
          <w:p w14:paraId="78B6F257" w14:textId="592081CA" w:rsidR="00561E51" w:rsidRDefault="00561E51" w:rsidP="00561E51">
            <w:r w:rsidRPr="002764AD">
              <w:rPr>
                <w:noProof/>
              </w:rPr>
              <w:lastRenderedPageBreak/>
              <w:drawing>
                <wp:inline distT="0" distB="0" distL="0" distR="0" wp14:anchorId="5F6F8D49" wp14:editId="558C1963">
                  <wp:extent cx="3067050" cy="2008372"/>
                  <wp:effectExtent l="0" t="0" r="0" b="0"/>
                  <wp:docPr id="1355182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1821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452" cy="201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BF486" w14:textId="77777777" w:rsidR="00561E51" w:rsidRDefault="00561E51" w:rsidP="00561E51">
            <w:r>
              <w:t>User Dev1 full access to Developers and no access to Acc and Man</w:t>
            </w:r>
          </w:p>
          <w:p w14:paraId="37606CC1" w14:textId="77777777" w:rsidR="00561E51" w:rsidRDefault="00561E51" w:rsidP="00561E51"/>
          <w:p w14:paraId="09390B2C" w14:textId="77777777" w:rsidR="00561E51" w:rsidRDefault="00561E51" w:rsidP="00561E51">
            <w:r w:rsidRPr="002764AD">
              <w:rPr>
                <w:noProof/>
              </w:rPr>
              <w:drawing>
                <wp:inline distT="0" distB="0" distL="0" distR="0" wp14:anchorId="7AB6CC12" wp14:editId="51BFB7F6">
                  <wp:extent cx="3076575" cy="3274709"/>
                  <wp:effectExtent l="0" t="0" r="0" b="1905"/>
                  <wp:docPr id="1614509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5090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816" cy="327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E4F67" w14:textId="77777777" w:rsidR="00561E51" w:rsidRDefault="00561E51" w:rsidP="00561E51">
            <w:r>
              <w:t>User Acc1 full access to Accounts and Read Only to Dev and Man</w:t>
            </w:r>
          </w:p>
          <w:p w14:paraId="5EE91A01" w14:textId="77777777" w:rsidR="00561E51" w:rsidRDefault="00561E51" w:rsidP="00561E51">
            <w:r w:rsidRPr="002764AD">
              <w:rPr>
                <w:noProof/>
              </w:rPr>
              <w:drawing>
                <wp:inline distT="0" distB="0" distL="0" distR="0" wp14:anchorId="43014816" wp14:editId="2337472A">
                  <wp:extent cx="3124200" cy="1899219"/>
                  <wp:effectExtent l="0" t="0" r="0" b="6350"/>
                  <wp:docPr id="1649725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252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54" cy="191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7FF2B" w14:textId="2F976E4F" w:rsidR="00464678" w:rsidRDefault="00561E51" w:rsidP="00561E51">
            <w:r>
              <w:t>User Man1 full access to Man and Dev, Read Only to Acc</w:t>
            </w:r>
          </w:p>
        </w:tc>
        <w:tc>
          <w:tcPr>
            <w:tcW w:w="1267" w:type="dxa"/>
          </w:tcPr>
          <w:p w14:paraId="76D04859" w14:textId="77777777" w:rsidR="00464678" w:rsidRDefault="00464678" w:rsidP="00782185"/>
        </w:tc>
      </w:tr>
    </w:tbl>
    <w:p w14:paraId="5E85D3E1" w14:textId="4BE1CEAB" w:rsidR="00E50190" w:rsidRDefault="00E50190"/>
    <w:p w14:paraId="30C24A6B" w14:textId="38B55C73" w:rsidR="00EA792E" w:rsidRDefault="0032249B">
      <w:r>
        <w:lastRenderedPageBreak/>
        <w:t>List</w:t>
      </w:r>
      <w:r w:rsidR="009A639E">
        <w:t xml:space="preserve"> </w:t>
      </w:r>
      <w:r w:rsidR="0014790B">
        <w:t xml:space="preserve">the </w:t>
      </w:r>
      <w:r w:rsidR="009A639E">
        <w:t xml:space="preserve">three </w:t>
      </w:r>
      <w:r w:rsidR="0014790B">
        <w:t xml:space="preserve">most </w:t>
      </w:r>
      <w:r w:rsidR="009A639E">
        <w:t>u</w:t>
      </w:r>
      <w:r w:rsidR="00EA792E">
        <w:t xml:space="preserve">seful Internet resources that you used </w:t>
      </w:r>
      <w:r w:rsidR="009A639E">
        <w:t>(</w:t>
      </w:r>
      <w:r w:rsidR="0014790B">
        <w:t>provided by the tutor)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9C6A52" w14:paraId="76EBA281" w14:textId="77777777" w:rsidTr="009C6A52">
        <w:tc>
          <w:tcPr>
            <w:tcW w:w="9350" w:type="dxa"/>
          </w:tcPr>
          <w:p w14:paraId="36B1D449" w14:textId="77777777" w:rsidR="009C6A52" w:rsidRPr="0046035B" w:rsidRDefault="009C6A52" w:rsidP="009C6A52">
            <w:pPr>
              <w:rPr>
                <w:rFonts w:cstheme="minorHAnsi"/>
              </w:rPr>
            </w:pPr>
            <w:r w:rsidRPr="0046035B">
              <w:rPr>
                <w:rFonts w:cstheme="minorHAnsi"/>
              </w:rPr>
              <w:t>Server Manager</w:t>
            </w:r>
          </w:p>
          <w:p w14:paraId="5F29BC60" w14:textId="77777777" w:rsidR="009C6A52" w:rsidRPr="0046035B" w:rsidRDefault="009C6A52" w:rsidP="009C6A5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hyperlink r:id="rId13">
              <w:r w:rsidRPr="0046035B">
                <w:rPr>
                  <w:rStyle w:val="Hyperlink"/>
                  <w:rFonts w:cstheme="minorHAnsi"/>
                </w:rPr>
                <w:t>https://www.youtube.com/watch?v=mpQZVYPuDGU</w:t>
              </w:r>
            </w:hyperlink>
          </w:p>
          <w:p w14:paraId="00BC1B82" w14:textId="77777777" w:rsidR="009C6A52" w:rsidRDefault="009C6A52" w:rsidP="009C6A52"/>
        </w:tc>
      </w:tr>
      <w:tr w:rsidR="009C6A52" w14:paraId="73848DE4" w14:textId="77777777" w:rsidTr="009C6A52">
        <w:tc>
          <w:tcPr>
            <w:tcW w:w="9350" w:type="dxa"/>
          </w:tcPr>
          <w:p w14:paraId="7BBFE2FA" w14:textId="77777777" w:rsidR="009C6A52" w:rsidRPr="0046035B" w:rsidRDefault="009C6A52" w:rsidP="009C6A52">
            <w:pPr>
              <w:rPr>
                <w:rFonts w:eastAsiaTheme="minorEastAsia" w:cstheme="minorHAnsi"/>
              </w:rPr>
            </w:pPr>
            <w:r w:rsidRPr="0046035B">
              <w:rPr>
                <w:rFonts w:cstheme="minorHAnsi"/>
              </w:rPr>
              <w:t>Create Domain controller</w:t>
            </w:r>
          </w:p>
          <w:p w14:paraId="0B738B7B" w14:textId="77777777" w:rsidR="009C6A52" w:rsidRPr="0046035B" w:rsidRDefault="009C6A52" w:rsidP="009C6A52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eastAsiaTheme="minorEastAsia" w:cstheme="minorHAnsi"/>
                <w:color w:val="0563C1"/>
              </w:rPr>
            </w:pPr>
            <w:hyperlink r:id="rId14">
              <w:r w:rsidRPr="0046035B">
                <w:rPr>
                  <w:rStyle w:val="Hyperlink"/>
                  <w:rFonts w:cstheme="minorHAnsi"/>
                </w:rPr>
                <w:t>https://www.youtube.com/watch?v=Wa7yqCNAlBo</w:t>
              </w:r>
            </w:hyperlink>
          </w:p>
          <w:p w14:paraId="555B136B" w14:textId="77777777" w:rsidR="009C6A52" w:rsidRDefault="009C6A52" w:rsidP="009C6A52"/>
        </w:tc>
      </w:tr>
      <w:tr w:rsidR="009C6A52" w14:paraId="3954AB8E" w14:textId="77777777" w:rsidTr="009C6A52">
        <w:tc>
          <w:tcPr>
            <w:tcW w:w="9350" w:type="dxa"/>
          </w:tcPr>
          <w:p w14:paraId="15DC1646" w14:textId="77777777" w:rsidR="009C6A52" w:rsidRPr="0046035B" w:rsidRDefault="009C6A52" w:rsidP="009C6A52">
            <w:pPr>
              <w:rPr>
                <w:rFonts w:cstheme="minorHAnsi"/>
              </w:rPr>
            </w:pPr>
            <w:r w:rsidRPr="0046035B">
              <w:rPr>
                <w:rFonts w:cstheme="minorHAnsi"/>
              </w:rPr>
              <w:t>Create AD objects: OU, groups, users</w:t>
            </w:r>
          </w:p>
          <w:p w14:paraId="374F34E7" w14:textId="77777777" w:rsidR="009C6A52" w:rsidRPr="0046035B" w:rsidRDefault="009C6A52" w:rsidP="009C6A5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hyperlink r:id="rId15">
              <w:r w:rsidRPr="0046035B">
                <w:rPr>
                  <w:rStyle w:val="Hyperlink"/>
                  <w:rFonts w:cstheme="minorHAnsi"/>
                </w:rPr>
                <w:t>https://www.youtube.com/watch?v=cETbT22TWEE</w:t>
              </w:r>
            </w:hyperlink>
          </w:p>
          <w:p w14:paraId="2B4B2D58" w14:textId="77777777" w:rsidR="009C6A52" w:rsidRDefault="009C6A52" w:rsidP="009C6A52"/>
        </w:tc>
      </w:tr>
    </w:tbl>
    <w:p w14:paraId="44174B68" w14:textId="4CB4C061" w:rsidR="00EA792E" w:rsidRDefault="00EA792E"/>
    <w:p w14:paraId="2DD91705" w14:textId="77777777" w:rsidR="009C6A52" w:rsidRDefault="009C6A52"/>
    <w:p w14:paraId="78532773" w14:textId="4888DB3B" w:rsidR="0032249B" w:rsidRDefault="0032249B" w:rsidP="0032249B">
      <w:r>
        <w:t>List all (at least three) Internet resources that you found and used that were not provided by the tutor)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9C6A52" w14:paraId="678BC25C" w14:textId="77777777" w:rsidTr="009C6A52">
        <w:tc>
          <w:tcPr>
            <w:tcW w:w="9350" w:type="dxa"/>
          </w:tcPr>
          <w:p w14:paraId="13D6DBB8" w14:textId="5EBEF7BF" w:rsidR="009C6A52" w:rsidRDefault="009C6A52" w:rsidP="009C6A52">
            <w:hyperlink r:id="rId16" w:history="1">
              <w:r>
                <w:rPr>
                  <w:rStyle w:val="Hyperlink"/>
                </w:rPr>
                <w:t>Publishing a Shared Folder Microsoft Server (youtube.com)</w:t>
              </w:r>
            </w:hyperlink>
          </w:p>
        </w:tc>
      </w:tr>
      <w:tr w:rsidR="009C6A52" w14:paraId="24D697E1" w14:textId="77777777" w:rsidTr="009C6A52">
        <w:tc>
          <w:tcPr>
            <w:tcW w:w="9350" w:type="dxa"/>
          </w:tcPr>
          <w:p w14:paraId="0F22D290" w14:textId="5F334575" w:rsidR="009C6A52" w:rsidRDefault="009C6A52" w:rsidP="009C6A52">
            <w:hyperlink r:id="rId17" w:history="1">
              <w:r>
                <w:rPr>
                  <w:rStyle w:val="Hyperlink"/>
                </w:rPr>
                <w:t>How to configure Windows Server 2019 Data Deduplication (youtube.com)</w:t>
              </w:r>
            </w:hyperlink>
          </w:p>
        </w:tc>
      </w:tr>
      <w:tr w:rsidR="009C6A52" w14:paraId="64AB5C8B" w14:textId="77777777" w:rsidTr="009C6A52">
        <w:tc>
          <w:tcPr>
            <w:tcW w:w="9350" w:type="dxa"/>
          </w:tcPr>
          <w:p w14:paraId="5397F7E6" w14:textId="4CFC88FF" w:rsidR="009C6A52" w:rsidRDefault="009C6A52" w:rsidP="009C6A52">
            <w:hyperlink r:id="rId18" w:history="1">
              <w:r>
                <w:rPr>
                  <w:rStyle w:val="Hyperlink"/>
                </w:rPr>
                <w:t>How to add CHAP encryption to an ISCSI connection in Windows Server 2019 (youtube.com)</w:t>
              </w:r>
            </w:hyperlink>
          </w:p>
        </w:tc>
      </w:tr>
    </w:tbl>
    <w:p w14:paraId="4D451CC8" w14:textId="1C9768BE" w:rsidR="00EA792E" w:rsidRDefault="00EA792E"/>
    <w:p w14:paraId="21C7801C" w14:textId="7E2EDF6D" w:rsidR="00207FFD" w:rsidRDefault="002728C2">
      <w:r>
        <w:t xml:space="preserve">Reflect on </w:t>
      </w:r>
      <w:r w:rsidR="00207FFD">
        <w:t xml:space="preserve">at least </w:t>
      </w:r>
      <w:r>
        <w:t>t</w:t>
      </w:r>
      <w:r w:rsidR="00430B7C">
        <w:t>wo</w:t>
      </w:r>
      <w:r>
        <w:t xml:space="preserve"> significant problems you came across </w:t>
      </w:r>
      <w:r w:rsidR="00A924F5">
        <w:t>during the implementation of this section and the solution you found</w:t>
      </w:r>
      <w:r w:rsidR="00A95F88">
        <w:t>.</w:t>
      </w:r>
      <w:r w:rsidR="00803DE9">
        <w:t xml:space="preserve"> Use at least five </w:t>
      </w:r>
      <w:proofErr w:type="gramStart"/>
      <w:r w:rsidR="00803DE9">
        <w:t>sentence</w:t>
      </w:r>
      <w:proofErr w:type="gramEnd"/>
      <w:r w:rsidR="00803DE9">
        <w:t xml:space="preserve"> to describe </w:t>
      </w:r>
      <w:r w:rsidR="00430B7C">
        <w:t>each</w:t>
      </w:r>
      <w:r w:rsidR="00803DE9">
        <w:t xml:space="preserve"> problem and five sentences to describe </w:t>
      </w:r>
      <w:r w:rsidR="00430B7C">
        <w:t>each</w:t>
      </w:r>
      <w:r w:rsidR="00803DE9">
        <w:t xml:space="preserve"> solution. Demonstrate your critical thinking and problem</w:t>
      </w:r>
      <w:r w:rsidR="00BF7CA5">
        <w:t>-</w:t>
      </w:r>
      <w:r w:rsidR="00803DE9">
        <w:t>solving abilities</w:t>
      </w:r>
      <w:r w:rsidR="00BF7CA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FD" w14:paraId="42F53BE5" w14:textId="77777777" w:rsidTr="00207FFD">
        <w:tc>
          <w:tcPr>
            <w:tcW w:w="4675" w:type="dxa"/>
          </w:tcPr>
          <w:p w14:paraId="3B2283EB" w14:textId="31724FB2" w:rsidR="00207FFD" w:rsidRDefault="00207FFD">
            <w:r>
              <w:t>Problem</w:t>
            </w:r>
          </w:p>
        </w:tc>
        <w:tc>
          <w:tcPr>
            <w:tcW w:w="4675" w:type="dxa"/>
          </w:tcPr>
          <w:p w14:paraId="362BA211" w14:textId="4043B575" w:rsidR="00207FFD" w:rsidRDefault="005F6C45">
            <w:r>
              <w:t>Solution</w:t>
            </w:r>
          </w:p>
        </w:tc>
      </w:tr>
      <w:tr w:rsidR="00207FFD" w14:paraId="7CE16086" w14:textId="77777777" w:rsidTr="00207FFD">
        <w:tc>
          <w:tcPr>
            <w:tcW w:w="4675" w:type="dxa"/>
          </w:tcPr>
          <w:p w14:paraId="065FB62F" w14:textId="77777777" w:rsidR="009C6A52" w:rsidRPr="009C6A52" w:rsidRDefault="009C6A52" w:rsidP="009C6A52">
            <w:p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Problem:</w:t>
            </w:r>
            <w:r w:rsidRPr="009C6A52">
              <w:rPr>
                <w:lang w:val="en-NZ"/>
              </w:rPr>
              <w:br/>
              <w:t>During the AD DS setup, setting functional levels caused issues due to compatibility concerns with older domain controllers. Misconfigured levels risked rendering some systems non-functional, delaying implementation and creating uncertainty about the best choice.</w:t>
            </w:r>
          </w:p>
          <w:p w14:paraId="73B81AF2" w14:textId="77777777" w:rsidR="005F6C45" w:rsidRDefault="005F6C45"/>
          <w:p w14:paraId="5507923D" w14:textId="740EB80F" w:rsidR="005F6C45" w:rsidRDefault="005F6C45"/>
        </w:tc>
        <w:tc>
          <w:tcPr>
            <w:tcW w:w="4675" w:type="dxa"/>
          </w:tcPr>
          <w:p w14:paraId="33F670EB" w14:textId="77777777" w:rsidR="009C6A52" w:rsidRPr="009C6A52" w:rsidRDefault="009C6A52" w:rsidP="009C6A52">
            <w:p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Solution:</w:t>
            </w:r>
            <w:r w:rsidRPr="009C6A52">
              <w:rPr>
                <w:lang w:val="en-NZ"/>
              </w:rPr>
              <w:br/>
              <w:t>I researched functional levels and reviewed server compatibility. I selected Windows Server 2016 as the domain functional level to ensure compatibility and access to necessary features. Testing confirmed the choice, and I documented the process for future reference, balancing current needs with potential upgrades.</w:t>
            </w:r>
          </w:p>
          <w:p w14:paraId="1E820408" w14:textId="77777777" w:rsidR="00207FFD" w:rsidRDefault="00207FFD"/>
        </w:tc>
      </w:tr>
      <w:tr w:rsidR="00207FFD" w14:paraId="7A684036" w14:textId="77777777" w:rsidTr="00207FFD">
        <w:tc>
          <w:tcPr>
            <w:tcW w:w="4675" w:type="dxa"/>
          </w:tcPr>
          <w:p w14:paraId="3FF892E9" w14:textId="5A7468E3" w:rsidR="005F6C45" w:rsidRPr="009C6A52" w:rsidRDefault="009C6A52">
            <w:p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Problem:</w:t>
            </w:r>
            <w:r w:rsidRPr="009C6A52">
              <w:rPr>
                <w:lang w:val="en-NZ"/>
              </w:rPr>
              <w:br/>
              <w:t>Assigning access rights created conflicts, as managers needed oversight across folders, while developers required access without compromising sensitive data. Initial configurations led to either insufficient or excessive permissions.</w:t>
            </w:r>
          </w:p>
          <w:p w14:paraId="6D40E8AB" w14:textId="6DF08A5A" w:rsidR="005F6C45" w:rsidRDefault="005F6C45"/>
        </w:tc>
        <w:tc>
          <w:tcPr>
            <w:tcW w:w="4675" w:type="dxa"/>
          </w:tcPr>
          <w:p w14:paraId="65AA89C6" w14:textId="77777777" w:rsidR="009C6A52" w:rsidRPr="009C6A52" w:rsidRDefault="009C6A52" w:rsidP="009C6A52">
            <w:pPr>
              <w:rPr>
                <w:lang w:val="en-NZ"/>
              </w:rPr>
            </w:pPr>
            <w:r w:rsidRPr="009C6A52">
              <w:rPr>
                <w:b/>
                <w:bCs/>
                <w:lang w:val="en-NZ"/>
              </w:rPr>
              <w:t>Solution:</w:t>
            </w:r>
            <w:r w:rsidRPr="009C6A52">
              <w:rPr>
                <w:lang w:val="en-NZ"/>
              </w:rPr>
              <w:br/>
              <w:t>I applied the principle of least privilege, granting each group the minimum access needed. Managers received read-only access to sensitive folders and full access to their own. Testing and stakeholder input ensured the setup was secure and functional, resolving conflicts efficiently.</w:t>
            </w:r>
          </w:p>
          <w:p w14:paraId="6E2AC8DA" w14:textId="58919FC1" w:rsidR="00207FFD" w:rsidRDefault="00207FFD"/>
        </w:tc>
      </w:tr>
    </w:tbl>
    <w:p w14:paraId="4469E072" w14:textId="77777777" w:rsidR="00207FFD" w:rsidRDefault="00207FFD"/>
    <w:sectPr w:rsidR="0020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6548"/>
    <w:multiLevelType w:val="multilevel"/>
    <w:tmpl w:val="A722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6041"/>
    <w:multiLevelType w:val="hybridMultilevel"/>
    <w:tmpl w:val="52A4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0F86"/>
    <w:multiLevelType w:val="hybridMultilevel"/>
    <w:tmpl w:val="976C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E4C17"/>
    <w:multiLevelType w:val="multilevel"/>
    <w:tmpl w:val="C9BA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34992"/>
    <w:multiLevelType w:val="multilevel"/>
    <w:tmpl w:val="711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62AE6"/>
    <w:multiLevelType w:val="hybridMultilevel"/>
    <w:tmpl w:val="0F86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F37FF"/>
    <w:multiLevelType w:val="multilevel"/>
    <w:tmpl w:val="E6A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E6722"/>
    <w:multiLevelType w:val="hybridMultilevel"/>
    <w:tmpl w:val="A7B4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944B0"/>
    <w:multiLevelType w:val="multilevel"/>
    <w:tmpl w:val="91B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A0A87"/>
    <w:multiLevelType w:val="multilevel"/>
    <w:tmpl w:val="08C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66722">
    <w:abstractNumId w:val="5"/>
  </w:num>
  <w:num w:numId="2" w16cid:durableId="1770157304">
    <w:abstractNumId w:val="0"/>
  </w:num>
  <w:num w:numId="3" w16cid:durableId="1699046105">
    <w:abstractNumId w:val="9"/>
  </w:num>
  <w:num w:numId="4" w16cid:durableId="1545798348">
    <w:abstractNumId w:val="6"/>
  </w:num>
  <w:num w:numId="5" w16cid:durableId="1888643208">
    <w:abstractNumId w:val="8"/>
  </w:num>
  <w:num w:numId="6" w16cid:durableId="1468821809">
    <w:abstractNumId w:val="3"/>
  </w:num>
  <w:num w:numId="7" w16cid:durableId="1133643545">
    <w:abstractNumId w:val="7"/>
  </w:num>
  <w:num w:numId="8" w16cid:durableId="1043098366">
    <w:abstractNumId w:val="2"/>
  </w:num>
  <w:num w:numId="9" w16cid:durableId="1348605248">
    <w:abstractNumId w:val="1"/>
  </w:num>
  <w:num w:numId="10" w16cid:durableId="1192720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B"/>
    <w:rsid w:val="000545EF"/>
    <w:rsid w:val="0014790B"/>
    <w:rsid w:val="00165889"/>
    <w:rsid w:val="001C13EB"/>
    <w:rsid w:val="001C4CD9"/>
    <w:rsid w:val="001D593B"/>
    <w:rsid w:val="001E1414"/>
    <w:rsid w:val="00207FFD"/>
    <w:rsid w:val="00226B2E"/>
    <w:rsid w:val="002370E4"/>
    <w:rsid w:val="002728C2"/>
    <w:rsid w:val="003222B8"/>
    <w:rsid w:val="0032249B"/>
    <w:rsid w:val="00323ADB"/>
    <w:rsid w:val="00362903"/>
    <w:rsid w:val="00430B7C"/>
    <w:rsid w:val="00464678"/>
    <w:rsid w:val="004C7CA0"/>
    <w:rsid w:val="00561E51"/>
    <w:rsid w:val="005A7EAA"/>
    <w:rsid w:val="005B6B1F"/>
    <w:rsid w:val="005F6C45"/>
    <w:rsid w:val="006435A1"/>
    <w:rsid w:val="00667C4F"/>
    <w:rsid w:val="006C7494"/>
    <w:rsid w:val="006D05A6"/>
    <w:rsid w:val="00704922"/>
    <w:rsid w:val="00731A01"/>
    <w:rsid w:val="00782185"/>
    <w:rsid w:val="00803DE9"/>
    <w:rsid w:val="0086407A"/>
    <w:rsid w:val="008C2231"/>
    <w:rsid w:val="008C5857"/>
    <w:rsid w:val="008E4400"/>
    <w:rsid w:val="0094362C"/>
    <w:rsid w:val="009A53C9"/>
    <w:rsid w:val="009A639E"/>
    <w:rsid w:val="009C6A52"/>
    <w:rsid w:val="00A060EE"/>
    <w:rsid w:val="00A56F12"/>
    <w:rsid w:val="00A924F5"/>
    <w:rsid w:val="00A95F88"/>
    <w:rsid w:val="00A978A5"/>
    <w:rsid w:val="00AA2908"/>
    <w:rsid w:val="00AD3502"/>
    <w:rsid w:val="00AF0FEE"/>
    <w:rsid w:val="00B16FC4"/>
    <w:rsid w:val="00B50145"/>
    <w:rsid w:val="00BB08AA"/>
    <w:rsid w:val="00BC68FD"/>
    <w:rsid w:val="00BF6B50"/>
    <w:rsid w:val="00BF7CA5"/>
    <w:rsid w:val="00D335CD"/>
    <w:rsid w:val="00D378C0"/>
    <w:rsid w:val="00DB62A2"/>
    <w:rsid w:val="00E07B3A"/>
    <w:rsid w:val="00E15376"/>
    <w:rsid w:val="00E33860"/>
    <w:rsid w:val="00E50190"/>
    <w:rsid w:val="00E90B53"/>
    <w:rsid w:val="00EA792E"/>
    <w:rsid w:val="00ED2827"/>
    <w:rsid w:val="00EE3E51"/>
    <w:rsid w:val="00F8083B"/>
    <w:rsid w:val="00FE4F72"/>
    <w:rsid w:val="129233F1"/>
    <w:rsid w:val="22004A4D"/>
    <w:rsid w:val="327122FE"/>
    <w:rsid w:val="45A5C011"/>
    <w:rsid w:val="660493E9"/>
    <w:rsid w:val="6F61E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2760"/>
  <w15:chartTrackingRefBased/>
  <w15:docId w15:val="{FEBF1659-FD60-40AF-A6B2-49E40860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2C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intecSchedule">
    <w:name w:val="Wintec Schedule"/>
    <w:basedOn w:val="TableNormal"/>
    <w:uiPriority w:val="99"/>
    <w:rsid w:val="00AA2908"/>
    <w:pPr>
      <w:spacing w:after="0" w:line="240" w:lineRule="auto"/>
    </w:pPr>
    <w:tblPr>
      <w:tblStyleRowBandSize w:val="1"/>
    </w:tbl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styleId="TableGrid">
    <w:name w:val="Table Grid"/>
    <w:basedOn w:val="TableNormal"/>
    <w:uiPriority w:val="39"/>
    <w:rsid w:val="0022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AST Quote,List Paragraph1"/>
    <w:basedOn w:val="Normal"/>
    <w:link w:val="ListParagraphChar"/>
    <w:uiPriority w:val="34"/>
    <w:qFormat/>
    <w:rsid w:val="0094362C"/>
    <w:pPr>
      <w:ind w:left="720"/>
      <w:contextualSpacing/>
    </w:pPr>
    <w:rPr>
      <w:lang w:val="en-NZ"/>
    </w:rPr>
  </w:style>
  <w:style w:type="character" w:customStyle="1" w:styleId="ListParagraphChar">
    <w:name w:val="List Paragraph Char"/>
    <w:aliases w:val="NAST Quote Char,List Paragraph1 Char"/>
    <w:basedOn w:val="DefaultParagraphFont"/>
    <w:link w:val="ListParagraph"/>
    <w:uiPriority w:val="34"/>
    <w:rsid w:val="0094362C"/>
    <w:rPr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4362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C6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mpQZVYPuDGU" TargetMode="External"/><Relationship Id="rId18" Type="http://schemas.openxmlformats.org/officeDocument/2006/relationships/hyperlink" Target="https://www.youtube.com/watch?v=NzGhD5UPI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_jYOWx1Gg0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uIwd4KLxG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ETbT22TWEE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Wa7yqCNAl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Rajendran</dc:creator>
  <cp:keywords/>
  <dc:description/>
  <cp:lastModifiedBy>Raine Roberts</cp:lastModifiedBy>
  <cp:revision>60</cp:revision>
  <dcterms:created xsi:type="dcterms:W3CDTF">2021-06-28T21:39:00Z</dcterms:created>
  <dcterms:modified xsi:type="dcterms:W3CDTF">2024-11-18T00:32:00Z</dcterms:modified>
</cp:coreProperties>
</file>