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78210" w14:textId="04DBFB19" w:rsidR="00E1084C" w:rsidRPr="00736C43" w:rsidRDefault="00E1084C" w:rsidP="00E1084C">
      <w:pPr>
        <w:pStyle w:val="Heading2"/>
      </w:pPr>
      <w:bookmarkStart w:id="0" w:name="_Toc96593947"/>
      <w:r w:rsidRPr="00736C43">
        <w:t xml:space="preserve">Aromatawai tuarua | Assessment </w:t>
      </w:r>
      <w:r>
        <w:t>2</w:t>
      </w:r>
      <w:r w:rsidRPr="00736C43">
        <w:t xml:space="preserve"> – Outline</w:t>
      </w:r>
      <w:bookmarkEnd w:id="0"/>
      <w:r>
        <w:t xml:space="preserve"> </w:t>
      </w:r>
      <w:r w:rsidR="002D52DE">
        <w:t>INFO702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4819"/>
        <w:gridCol w:w="1722"/>
        <w:gridCol w:w="1255"/>
      </w:tblGrid>
      <w:tr w:rsidR="00E1084C" w:rsidRPr="00736C43" w14:paraId="39D7669C" w14:textId="77777777" w:rsidTr="00E104E5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C56ABF" w14:textId="77777777" w:rsidR="00E1084C" w:rsidRPr="00736C43" w:rsidRDefault="00E1084C" w:rsidP="00E104E5">
            <w:pPr>
              <w:spacing w:before="120" w:after="120"/>
              <w:jc w:val="center"/>
              <w:rPr>
                <w:b/>
                <w:bCs/>
              </w:rPr>
            </w:pPr>
            <w:bookmarkStart w:id="1" w:name="_Toc96593952"/>
            <w:r w:rsidRPr="00736C43">
              <w:rPr>
                <w:b/>
                <w:bCs/>
              </w:rPr>
              <w:t>Title</w:t>
            </w:r>
          </w:p>
        </w:tc>
        <w:tc>
          <w:tcPr>
            <w:tcW w:w="4819" w:type="dxa"/>
            <w:vAlign w:val="center"/>
          </w:tcPr>
          <w:p w14:paraId="2F9CC714" w14:textId="77777777" w:rsidR="00E1084C" w:rsidRPr="00736C43" w:rsidRDefault="00E1084C" w:rsidP="00E104E5">
            <w:pPr>
              <w:spacing w:before="120" w:after="120"/>
            </w:pPr>
            <w:r>
              <w:t>Forensic Investigation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2C8E0BC1" w14:textId="77777777" w:rsidR="00E1084C" w:rsidRPr="00736C43" w:rsidRDefault="00E1084C" w:rsidP="00E104E5">
            <w:pPr>
              <w:spacing w:before="120" w:after="120"/>
              <w:jc w:val="center"/>
              <w:rPr>
                <w:b/>
                <w:bCs/>
              </w:rPr>
            </w:pPr>
            <w:r w:rsidRPr="00736C43">
              <w:rPr>
                <w:b/>
                <w:bCs/>
              </w:rPr>
              <w:t>Total</w:t>
            </w:r>
            <w:r w:rsidRPr="00736C43">
              <w:rPr>
                <w:b/>
                <w:bCs/>
              </w:rPr>
              <w:br/>
              <w:t>Possible Mark</w:t>
            </w:r>
          </w:p>
        </w:tc>
        <w:tc>
          <w:tcPr>
            <w:tcW w:w="1255" w:type="dxa"/>
            <w:vAlign w:val="center"/>
          </w:tcPr>
          <w:p w14:paraId="6065BB82" w14:textId="77777777" w:rsidR="00E1084C" w:rsidRPr="00736C43" w:rsidRDefault="00E1084C" w:rsidP="00E104E5">
            <w:pPr>
              <w:spacing w:before="120" w:after="120"/>
              <w:jc w:val="center"/>
            </w:pPr>
            <w:r>
              <w:t>100</w:t>
            </w:r>
          </w:p>
        </w:tc>
      </w:tr>
      <w:tr w:rsidR="00E1084C" w:rsidRPr="00736C43" w14:paraId="7456F09C" w14:textId="77777777" w:rsidTr="00E104E5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788363B" w14:textId="77777777" w:rsidR="00E1084C" w:rsidRPr="00736C43" w:rsidRDefault="00E1084C" w:rsidP="00E104E5">
            <w:pPr>
              <w:spacing w:before="120" w:after="120"/>
              <w:jc w:val="center"/>
              <w:rPr>
                <w:b/>
                <w:bCs/>
              </w:rPr>
            </w:pPr>
            <w:r w:rsidRPr="00736C43">
              <w:rPr>
                <w:b/>
                <w:bCs/>
              </w:rPr>
              <w:t>Type</w:t>
            </w:r>
          </w:p>
        </w:tc>
        <w:tc>
          <w:tcPr>
            <w:tcW w:w="4819" w:type="dxa"/>
            <w:vAlign w:val="center"/>
          </w:tcPr>
          <w:p w14:paraId="5F953AD1" w14:textId="77777777" w:rsidR="00E1084C" w:rsidRPr="00736C43" w:rsidRDefault="00E1084C" w:rsidP="00E104E5">
            <w:pPr>
              <w:spacing w:before="120" w:after="120"/>
            </w:pPr>
            <w:r>
              <w:t>Forensic investigation and report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7AFE4567" w14:textId="77777777" w:rsidR="00E1084C" w:rsidRPr="00736C43" w:rsidRDefault="00E1084C" w:rsidP="00E104E5">
            <w:pPr>
              <w:spacing w:before="120" w:after="120"/>
              <w:jc w:val="center"/>
              <w:rPr>
                <w:b/>
                <w:bCs/>
              </w:rPr>
            </w:pPr>
            <w:r w:rsidRPr="00736C43">
              <w:rPr>
                <w:b/>
                <w:bCs/>
              </w:rPr>
              <w:t>Weighting</w:t>
            </w:r>
          </w:p>
        </w:tc>
        <w:tc>
          <w:tcPr>
            <w:tcW w:w="1255" w:type="dxa"/>
            <w:vAlign w:val="center"/>
          </w:tcPr>
          <w:p w14:paraId="07B98CB0" w14:textId="77777777" w:rsidR="00E1084C" w:rsidRPr="00736C43" w:rsidRDefault="00E1084C" w:rsidP="00E104E5">
            <w:pPr>
              <w:spacing w:before="120" w:after="120"/>
              <w:jc w:val="center"/>
            </w:pPr>
            <w:r>
              <w:t>35%</w:t>
            </w:r>
          </w:p>
        </w:tc>
      </w:tr>
      <w:tr w:rsidR="00E1084C" w:rsidRPr="00736C43" w14:paraId="1AB800CA" w14:textId="77777777" w:rsidTr="00E104E5">
        <w:trPr>
          <w:trHeight w:val="554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659851C" w14:textId="77777777" w:rsidR="00E1084C" w:rsidRPr="00736C43" w:rsidRDefault="00E1084C" w:rsidP="00E104E5">
            <w:pPr>
              <w:spacing w:before="120" w:after="120"/>
              <w:jc w:val="center"/>
              <w:rPr>
                <w:b/>
                <w:bCs/>
              </w:rPr>
            </w:pPr>
            <w:r w:rsidRPr="00736C43">
              <w:rPr>
                <w:b/>
                <w:bCs/>
              </w:rPr>
              <w:t>Learning</w:t>
            </w:r>
            <w:r w:rsidRPr="00736C43">
              <w:rPr>
                <w:b/>
                <w:bCs/>
              </w:rPr>
              <w:br/>
              <w:t>Outcome(s)</w:t>
            </w:r>
          </w:p>
        </w:tc>
        <w:tc>
          <w:tcPr>
            <w:tcW w:w="7796" w:type="dxa"/>
            <w:gridSpan w:val="3"/>
            <w:vAlign w:val="center"/>
          </w:tcPr>
          <w:p w14:paraId="73546780" w14:textId="356B045E" w:rsidR="00E1084C" w:rsidRDefault="00E1084C" w:rsidP="00E1084C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Investigate OS, application, website and network threats and vulnerabilities</w:t>
            </w:r>
          </w:p>
          <w:p w14:paraId="08137BA9" w14:textId="77777777" w:rsidR="00E1084C" w:rsidRDefault="00E1084C" w:rsidP="00E1084C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Investigate and implement OS, application, website and network security and testing techniques</w:t>
            </w:r>
          </w:p>
          <w:p w14:paraId="6E7BB412" w14:textId="38B9575B" w:rsidR="009412A6" w:rsidRPr="00736C43" w:rsidRDefault="00E1084C" w:rsidP="002D52DE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Research tools and methods used in the IT industry related to cyber-attacks or cyber-security</w:t>
            </w:r>
          </w:p>
        </w:tc>
      </w:tr>
    </w:tbl>
    <w:p w14:paraId="20030EBD" w14:textId="77777777" w:rsidR="00E1084C" w:rsidRPr="00736C43" w:rsidRDefault="00E1084C" w:rsidP="00E1084C">
      <w:pPr>
        <w:pStyle w:val="Heading3"/>
      </w:pPr>
      <w:r w:rsidRPr="00736C43">
        <w:t>Task</w:t>
      </w:r>
      <w:bookmarkEnd w:id="1"/>
      <w:r w:rsidRPr="00736C43">
        <w:t xml:space="preserve"> / Aim</w:t>
      </w:r>
    </w:p>
    <w:p w14:paraId="30593BD5" w14:textId="099D8332" w:rsidR="00E1084C" w:rsidRDefault="00E1084C" w:rsidP="00E1084C">
      <w:pPr>
        <w:pStyle w:val="Heading3"/>
        <w:rPr>
          <w:b w:val="0"/>
          <w:bCs w:val="0"/>
          <w:caps w:val="0"/>
          <w:sz w:val="20"/>
        </w:rPr>
      </w:pPr>
      <w:bookmarkStart w:id="2" w:name="_Toc96593953"/>
      <w:r w:rsidRPr="00FC1953">
        <w:rPr>
          <w:b w:val="0"/>
          <w:bCs w:val="0"/>
          <w:caps w:val="0"/>
          <w:sz w:val="20"/>
        </w:rPr>
        <w:t xml:space="preserve">In this assessment, your task is to conduct a digital forensics investigation using open-source tools. You will examine </w:t>
      </w:r>
      <w:r w:rsidR="00967D50">
        <w:rPr>
          <w:b w:val="0"/>
          <w:bCs w:val="0"/>
          <w:caps w:val="0"/>
          <w:sz w:val="20"/>
        </w:rPr>
        <w:t xml:space="preserve">the </w:t>
      </w:r>
      <w:r w:rsidRPr="00FC1953">
        <w:rPr>
          <w:b w:val="0"/>
          <w:bCs w:val="0"/>
          <w:caps w:val="0"/>
          <w:sz w:val="20"/>
        </w:rPr>
        <w:t xml:space="preserve">provided digital evidence, analyse it using appropriate techniques, and answer specific questions related to the assigned investigation aspect. Your aim is to compile a comprehensive report </w:t>
      </w:r>
      <w:r w:rsidR="00967D50">
        <w:rPr>
          <w:b w:val="0"/>
          <w:bCs w:val="0"/>
          <w:caps w:val="0"/>
          <w:sz w:val="20"/>
        </w:rPr>
        <w:t>summarising</w:t>
      </w:r>
      <w:r w:rsidRPr="00FC1953">
        <w:rPr>
          <w:b w:val="0"/>
          <w:bCs w:val="0"/>
          <w:caps w:val="0"/>
          <w:sz w:val="20"/>
        </w:rPr>
        <w:t xml:space="preserve"> your findings and conclusions. This assessment assesses your ability to apply forensic analysis skills, think critically, and document your process effectively while upholding legal and ethical standards.</w:t>
      </w:r>
    </w:p>
    <w:p w14:paraId="6A5925AE" w14:textId="77777777" w:rsidR="00E1084C" w:rsidRPr="00BB716C" w:rsidRDefault="00E1084C" w:rsidP="00E1084C">
      <w:pPr>
        <w:pStyle w:val="Heading3"/>
      </w:pPr>
      <w:r w:rsidRPr="00BB716C">
        <w:t>Conditions</w:t>
      </w:r>
      <w:bookmarkEnd w:id="2"/>
      <w:r>
        <w:t>/Guidelines</w:t>
      </w:r>
    </w:p>
    <w:p w14:paraId="7907731A" w14:textId="77777777" w:rsidR="00E1084C" w:rsidRDefault="00E1084C" w:rsidP="00E1084C">
      <w:pPr>
        <w:numPr>
          <w:ilvl w:val="0"/>
          <w:numId w:val="2"/>
        </w:numPr>
        <w:contextualSpacing/>
      </w:pPr>
      <w:bookmarkStart w:id="3" w:name="_Toc96593954"/>
      <w:r>
        <w:t xml:space="preserve">Work will be completed in groups. </w:t>
      </w:r>
    </w:p>
    <w:p w14:paraId="2DD7A60E" w14:textId="77777777" w:rsidR="00E1084C" w:rsidRPr="00BB716C" w:rsidRDefault="00E1084C" w:rsidP="00E1084C">
      <w:pPr>
        <w:numPr>
          <w:ilvl w:val="0"/>
          <w:numId w:val="2"/>
        </w:numPr>
        <w:contextualSpacing/>
      </w:pPr>
      <w:r>
        <w:t>The scenario and evidence files will be provided part way through the semester.</w:t>
      </w:r>
    </w:p>
    <w:p w14:paraId="450A396F" w14:textId="77777777" w:rsidR="00E1084C" w:rsidRPr="00BB716C" w:rsidRDefault="00E1084C" w:rsidP="00E1084C">
      <w:pPr>
        <w:numPr>
          <w:ilvl w:val="0"/>
          <w:numId w:val="2"/>
        </w:numPr>
        <w:contextualSpacing/>
      </w:pPr>
      <w:r>
        <w:t>Each group must c</w:t>
      </w:r>
      <w:r w:rsidRPr="00BB716C">
        <w:t xml:space="preserve">onduct </w:t>
      </w:r>
      <w:r>
        <w:t xml:space="preserve">an </w:t>
      </w:r>
      <w:r w:rsidRPr="00BB716C">
        <w:t>independent analysis and interpretation of the findings, ensuring to avoid direct copying or plagiarism.</w:t>
      </w:r>
    </w:p>
    <w:p w14:paraId="344A22B4" w14:textId="77777777" w:rsidR="00E1084C" w:rsidRDefault="00E1084C" w:rsidP="00E1084C">
      <w:pPr>
        <w:numPr>
          <w:ilvl w:val="0"/>
          <w:numId w:val="2"/>
        </w:numPr>
        <w:contextualSpacing/>
      </w:pPr>
      <w:r w:rsidRPr="00BB716C">
        <w:t>Properly document and cite any external sources used in your investigation, including the open-source tools employed.</w:t>
      </w:r>
    </w:p>
    <w:p w14:paraId="07A153F5" w14:textId="29CB059A" w:rsidR="00E1084C" w:rsidRPr="00BB716C" w:rsidRDefault="00E1084C" w:rsidP="00E1084C">
      <w:pPr>
        <w:pStyle w:val="Heading3"/>
      </w:pPr>
      <w:r w:rsidRPr="00BB716C">
        <w:t xml:space="preserve">Task Details / Instructions / </w:t>
      </w:r>
      <w:bookmarkEnd w:id="3"/>
      <w:r w:rsidR="007309A6">
        <w:t>Steps</w:t>
      </w:r>
    </w:p>
    <w:p w14:paraId="531E8A49" w14:textId="77777777" w:rsidR="00E1084C" w:rsidRPr="00157837" w:rsidRDefault="00E1084C" w:rsidP="00E1084C">
      <w:pPr>
        <w:pStyle w:val="ListParagraph"/>
        <w:numPr>
          <w:ilvl w:val="0"/>
          <w:numId w:val="3"/>
        </w:numPr>
        <w:spacing w:after="0"/>
      </w:pPr>
      <w:r w:rsidRPr="00157837">
        <w:t>Examine the provided digital evidence, including</w:t>
      </w:r>
      <w:r>
        <w:t xml:space="preserve"> but not limited to</w:t>
      </w:r>
      <w:r w:rsidRPr="00157837">
        <w:t xml:space="preserve"> disk images, RAM dumps, and any associated digital devices.</w:t>
      </w:r>
    </w:p>
    <w:p w14:paraId="41E7044E" w14:textId="77777777" w:rsidR="009A64C3" w:rsidRDefault="009A64C3" w:rsidP="009A64C3">
      <w:pPr>
        <w:pStyle w:val="ListParagraph"/>
        <w:numPr>
          <w:ilvl w:val="0"/>
          <w:numId w:val="3"/>
        </w:numPr>
        <w:spacing w:after="0"/>
      </w:pPr>
      <w:r>
        <w:t>Research appropriate open-source forensic analysis tools to extract, analyse, and interpret digital evidence.</w:t>
      </w:r>
    </w:p>
    <w:p w14:paraId="569CFE79" w14:textId="77777777" w:rsidR="009A64C3" w:rsidRDefault="009A64C3" w:rsidP="009A64C3">
      <w:pPr>
        <w:pStyle w:val="ListParagraph"/>
        <w:numPr>
          <w:ilvl w:val="0"/>
          <w:numId w:val="3"/>
        </w:numPr>
        <w:spacing w:after="0"/>
      </w:pPr>
      <w:r>
        <w:t>Document your forensic analysis methodology, including the tools, techniques, and rationale behind your approach. Properly document and cite any external sources used in your investigation, including the open-source tools employed.</w:t>
      </w:r>
    </w:p>
    <w:p w14:paraId="5FDB5580" w14:textId="77777777" w:rsidR="009A64C3" w:rsidRDefault="009A64C3" w:rsidP="009A64C3">
      <w:pPr>
        <w:pStyle w:val="ListParagraph"/>
        <w:numPr>
          <w:ilvl w:val="0"/>
          <w:numId w:val="3"/>
        </w:numPr>
        <w:spacing w:after="0"/>
      </w:pPr>
      <w:r>
        <w:t xml:space="preserve">Conduct independent analysis and interpretation of the findings to solve the case. </w:t>
      </w:r>
    </w:p>
    <w:p w14:paraId="4160CDB1" w14:textId="3961637F" w:rsidR="00E1084C" w:rsidRPr="00157837" w:rsidRDefault="00E1084C" w:rsidP="00E1084C">
      <w:pPr>
        <w:pStyle w:val="ListParagraph"/>
        <w:numPr>
          <w:ilvl w:val="0"/>
          <w:numId w:val="3"/>
        </w:numPr>
        <w:spacing w:after="0"/>
      </w:pPr>
      <w:r w:rsidRPr="00157837">
        <w:t>Answer the specific questions for your assigned aspect of the case</w:t>
      </w:r>
      <w:r>
        <w:t xml:space="preserve"> (questions and scenarios will be provided during the semester)</w:t>
      </w:r>
      <w:r w:rsidRPr="00157837">
        <w:t>.</w:t>
      </w:r>
    </w:p>
    <w:p w14:paraId="39BFE0DC" w14:textId="4F3399D3" w:rsidR="00E1084C" w:rsidRDefault="00E1084C" w:rsidP="00E1084C">
      <w:pPr>
        <w:pStyle w:val="ListParagraph"/>
        <w:numPr>
          <w:ilvl w:val="0"/>
          <w:numId w:val="3"/>
        </w:numPr>
        <w:spacing w:after="0"/>
      </w:pPr>
      <w:r w:rsidRPr="00157837">
        <w:t xml:space="preserve">Compile a comprehensive report </w:t>
      </w:r>
      <w:r w:rsidR="00967D50">
        <w:t>summarising</w:t>
      </w:r>
      <w:r w:rsidRPr="00157837">
        <w:t xml:space="preserve"> your findings, analysis, and conclusions. Include any supporting artifacts, timestamps, or significant discoveries.</w:t>
      </w:r>
    </w:p>
    <w:p w14:paraId="11221E6F" w14:textId="6B92C1DC" w:rsidR="00E1084C" w:rsidRPr="00157837" w:rsidRDefault="00E1084C" w:rsidP="00E1084C">
      <w:pPr>
        <w:pStyle w:val="ListParagraph"/>
        <w:numPr>
          <w:ilvl w:val="0"/>
          <w:numId w:val="3"/>
        </w:numPr>
        <w:spacing w:after="0"/>
      </w:pPr>
      <w:r w:rsidRPr="00157837">
        <w:t>Submit the report that includes your findings, analysis, methodology, and conclusions.</w:t>
      </w:r>
    </w:p>
    <w:p w14:paraId="64F638E0" w14:textId="77777777" w:rsidR="00E1084C" w:rsidRDefault="00E1084C" w:rsidP="00E1084C">
      <w:pPr>
        <w:pStyle w:val="ListParagraph"/>
        <w:numPr>
          <w:ilvl w:val="0"/>
          <w:numId w:val="0"/>
        </w:numPr>
        <w:spacing w:after="0"/>
        <w:ind w:left="720"/>
      </w:pPr>
    </w:p>
    <w:p w14:paraId="54F0DE30" w14:textId="77777777" w:rsidR="00E1084C" w:rsidRPr="00736C43" w:rsidRDefault="00E1084C" w:rsidP="00E1084C">
      <w:pPr>
        <w:pStyle w:val="Heading3"/>
      </w:pPr>
      <w:r w:rsidRPr="00736C43">
        <w:lastRenderedPageBreak/>
        <w:t>Aromatawai tua</w:t>
      </w:r>
      <w:r>
        <w:t>rua</w:t>
      </w:r>
      <w:r w:rsidRPr="00736C43">
        <w:t xml:space="preserve"> | Assessment </w:t>
      </w:r>
      <w:r>
        <w:t xml:space="preserve">2 </w:t>
      </w:r>
      <w:r w:rsidRPr="00736C43">
        <w:t xml:space="preserve">- Marking </w:t>
      </w:r>
      <w:r>
        <w:t xml:space="preserve">Rubric </w:t>
      </w:r>
    </w:p>
    <w:p w14:paraId="3788B819" w14:textId="77777777" w:rsidR="00E1084C" w:rsidRPr="00D26259" w:rsidRDefault="00E1084C" w:rsidP="00E1084C"/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E1084C" w:rsidRPr="00D26259" w14:paraId="144AD9AF" w14:textId="77777777" w:rsidTr="00E104E5">
        <w:trPr>
          <w:tblHeader/>
          <w:tblCellSpacing w:w="15" w:type="dxa"/>
        </w:trPr>
        <w:tc>
          <w:tcPr>
            <w:tcW w:w="2292" w:type="dxa"/>
            <w:vAlign w:val="center"/>
            <w:hideMark/>
          </w:tcPr>
          <w:p w14:paraId="130B56B3" w14:textId="77777777" w:rsidR="00E1084C" w:rsidRPr="00D26259" w:rsidRDefault="00E1084C" w:rsidP="00E104E5">
            <w:pPr>
              <w:rPr>
                <w:b/>
                <w:bCs/>
              </w:rPr>
            </w:pPr>
            <w:r w:rsidRPr="00D26259">
              <w:rPr>
                <w:b/>
                <w:bCs/>
              </w:rPr>
              <w:t>Criteria</w:t>
            </w:r>
          </w:p>
        </w:tc>
        <w:tc>
          <w:tcPr>
            <w:tcW w:w="2308" w:type="dxa"/>
            <w:vAlign w:val="center"/>
            <w:hideMark/>
          </w:tcPr>
          <w:p w14:paraId="3509CCAC" w14:textId="77777777" w:rsidR="00E1084C" w:rsidRDefault="00E1084C" w:rsidP="00E104E5">
            <w:pPr>
              <w:rPr>
                <w:b/>
                <w:bCs/>
              </w:rPr>
            </w:pPr>
            <w:r w:rsidRPr="00D26259">
              <w:rPr>
                <w:b/>
                <w:bCs/>
              </w:rPr>
              <w:t>Exemplary</w:t>
            </w:r>
          </w:p>
          <w:p w14:paraId="53FDAC70" w14:textId="77777777" w:rsidR="00E1084C" w:rsidRPr="00D26259" w:rsidRDefault="00E1084C" w:rsidP="00E104E5">
            <w:pPr>
              <w:rPr>
                <w:b/>
                <w:bCs/>
              </w:rPr>
            </w:pPr>
            <w:r>
              <w:rPr>
                <w:b/>
                <w:bCs/>
              </w:rPr>
              <w:t>100-75%</w:t>
            </w:r>
          </w:p>
        </w:tc>
        <w:tc>
          <w:tcPr>
            <w:tcW w:w="2308" w:type="dxa"/>
            <w:vAlign w:val="center"/>
            <w:hideMark/>
          </w:tcPr>
          <w:p w14:paraId="45CD293E" w14:textId="77777777" w:rsidR="00E1084C" w:rsidRDefault="00E1084C" w:rsidP="00E104E5">
            <w:pPr>
              <w:rPr>
                <w:b/>
                <w:bCs/>
              </w:rPr>
            </w:pPr>
            <w:r w:rsidRPr="00D26259">
              <w:rPr>
                <w:b/>
                <w:bCs/>
              </w:rPr>
              <w:t>Proficient</w:t>
            </w:r>
          </w:p>
          <w:p w14:paraId="6AB40038" w14:textId="77777777" w:rsidR="00E1084C" w:rsidRPr="00D26259" w:rsidRDefault="00E1084C" w:rsidP="00E104E5">
            <w:pPr>
              <w:rPr>
                <w:b/>
                <w:bCs/>
              </w:rPr>
            </w:pPr>
            <w:r>
              <w:rPr>
                <w:b/>
                <w:bCs/>
              </w:rPr>
              <w:t>74-50%</w:t>
            </w:r>
          </w:p>
        </w:tc>
        <w:tc>
          <w:tcPr>
            <w:tcW w:w="2293" w:type="dxa"/>
            <w:vAlign w:val="center"/>
            <w:hideMark/>
          </w:tcPr>
          <w:p w14:paraId="1679563D" w14:textId="77777777" w:rsidR="00E1084C" w:rsidRDefault="00E1084C" w:rsidP="00E104E5">
            <w:pPr>
              <w:rPr>
                <w:b/>
                <w:bCs/>
              </w:rPr>
            </w:pPr>
            <w:r>
              <w:rPr>
                <w:b/>
                <w:bCs/>
              </w:rPr>
              <w:t>Needs Improvement</w:t>
            </w:r>
          </w:p>
          <w:p w14:paraId="47EE193B" w14:textId="77777777" w:rsidR="00E1084C" w:rsidRPr="00D26259" w:rsidRDefault="00E1084C" w:rsidP="00E104E5">
            <w:pPr>
              <w:rPr>
                <w:b/>
                <w:bCs/>
              </w:rPr>
            </w:pPr>
            <w:r>
              <w:rPr>
                <w:b/>
                <w:bCs/>
              </w:rPr>
              <w:t>49-0%</w:t>
            </w:r>
          </w:p>
        </w:tc>
      </w:tr>
      <w:tr w:rsidR="00E1084C" w:rsidRPr="00D26259" w14:paraId="3895AD29" w14:textId="77777777" w:rsidTr="00E104E5">
        <w:trPr>
          <w:tblCellSpacing w:w="15" w:type="dxa"/>
        </w:trPr>
        <w:tc>
          <w:tcPr>
            <w:tcW w:w="2292" w:type="dxa"/>
            <w:vAlign w:val="center"/>
            <w:hideMark/>
          </w:tcPr>
          <w:p w14:paraId="168DBB9C" w14:textId="77777777" w:rsidR="00E1084C" w:rsidRDefault="00E1084C" w:rsidP="00E104E5">
            <w:r>
              <w:t>Executive Summary</w:t>
            </w:r>
          </w:p>
          <w:p w14:paraId="56630984" w14:textId="77777777" w:rsidR="00E1084C" w:rsidRPr="00D26259" w:rsidRDefault="00E1084C" w:rsidP="00E104E5">
            <w:r>
              <w:t>5%</w:t>
            </w:r>
          </w:p>
        </w:tc>
        <w:tc>
          <w:tcPr>
            <w:tcW w:w="2308" w:type="dxa"/>
            <w:vAlign w:val="center"/>
            <w:hideMark/>
          </w:tcPr>
          <w:p w14:paraId="3070EF7C" w14:textId="3D00C80E" w:rsidR="00E1084C" w:rsidRPr="00D26259" w:rsidRDefault="00F85350" w:rsidP="00E104E5">
            <w:r w:rsidRPr="00F85350">
              <w:t xml:space="preserve">Provides a comprehensive and concise summary that includes a background, clearly states the objective, </w:t>
            </w:r>
            <w:r w:rsidR="000D68DF">
              <w:t>summarises</w:t>
            </w:r>
            <w:r w:rsidRPr="00F85350">
              <w:t xml:space="preserve"> the </w:t>
            </w:r>
            <w:r w:rsidR="007309A6">
              <w:t>investigation's key findings</w:t>
            </w:r>
            <w:r w:rsidRPr="00F85350">
              <w:t>, and effectively sets the context. The summary is insightful and highlights the relevance of the findings to the overall investigation.</w:t>
            </w:r>
          </w:p>
        </w:tc>
        <w:tc>
          <w:tcPr>
            <w:tcW w:w="2308" w:type="dxa"/>
            <w:vAlign w:val="center"/>
            <w:hideMark/>
          </w:tcPr>
          <w:p w14:paraId="77A03C6A" w14:textId="4146A84E" w:rsidR="00E1084C" w:rsidRPr="00D26259" w:rsidRDefault="000B1623" w:rsidP="00E104E5">
            <w:r w:rsidRPr="000B1623">
              <w:t xml:space="preserve">Provides a sufficient background and states the objective. </w:t>
            </w:r>
            <w:r w:rsidR="007309A6">
              <w:t>Summarises</w:t>
            </w:r>
            <w:r w:rsidRPr="000B1623">
              <w:t xml:space="preserve"> the key findings of the investigation and sets the context adequately. </w:t>
            </w:r>
            <w:r w:rsidR="007309A6">
              <w:t>It may</w:t>
            </w:r>
            <w:r w:rsidRPr="000B1623">
              <w:t xml:space="preserve"> lack depth or minor details.</w:t>
            </w:r>
          </w:p>
        </w:tc>
        <w:tc>
          <w:tcPr>
            <w:tcW w:w="2293" w:type="dxa"/>
            <w:vAlign w:val="center"/>
            <w:hideMark/>
          </w:tcPr>
          <w:p w14:paraId="593A9C94" w14:textId="3130E9DC" w:rsidR="00E1084C" w:rsidRPr="00D26259" w:rsidRDefault="000B1623" w:rsidP="00E104E5">
            <w:r w:rsidRPr="000B1623">
              <w:t xml:space="preserve">Lacks clarity in providing the background and/or does not clearly state the objective. The summary of findings is incomplete, unclear, or missing and fails </w:t>
            </w:r>
            <w:r w:rsidR="005220F9">
              <w:t>to set the context for the investigation effectively</w:t>
            </w:r>
            <w:r w:rsidRPr="000B1623">
              <w:t>.</w:t>
            </w:r>
          </w:p>
        </w:tc>
      </w:tr>
      <w:tr w:rsidR="00E1084C" w:rsidRPr="00D26259" w14:paraId="4EEDF519" w14:textId="77777777" w:rsidTr="00E104E5">
        <w:trPr>
          <w:tblCellSpacing w:w="15" w:type="dxa"/>
        </w:trPr>
        <w:tc>
          <w:tcPr>
            <w:tcW w:w="2292" w:type="dxa"/>
            <w:vAlign w:val="center"/>
            <w:hideMark/>
          </w:tcPr>
          <w:p w14:paraId="6120DE1A" w14:textId="77777777" w:rsidR="00E1084C" w:rsidRDefault="00E1084C" w:rsidP="00E104E5">
            <w:r w:rsidRPr="00D26259">
              <w:t>Digital Evidence Examination</w:t>
            </w:r>
          </w:p>
          <w:p w14:paraId="44F56DFA" w14:textId="77777777" w:rsidR="00E1084C" w:rsidRPr="00D26259" w:rsidRDefault="00E1084C" w:rsidP="00E104E5">
            <w:r>
              <w:t>10%</w:t>
            </w:r>
          </w:p>
        </w:tc>
        <w:tc>
          <w:tcPr>
            <w:tcW w:w="2308" w:type="dxa"/>
            <w:vAlign w:val="center"/>
            <w:hideMark/>
          </w:tcPr>
          <w:p w14:paraId="1688E431" w14:textId="2F695792" w:rsidR="00E1084C" w:rsidRPr="00D26259" w:rsidRDefault="004954F8" w:rsidP="00E104E5">
            <w:r w:rsidRPr="004954F8">
              <w:t xml:space="preserve">Thoroughly examines and describes the digital evidence, </w:t>
            </w:r>
            <w:r w:rsidR="005220F9">
              <w:t>clearly understanding</w:t>
            </w:r>
            <w:r w:rsidRPr="004954F8">
              <w:t xml:space="preserve"> its significance. Applies appropriate tools and techniques effectively, following a recogni</w:t>
            </w:r>
            <w:r w:rsidR="004B0D85">
              <w:t>s</w:t>
            </w:r>
            <w:r w:rsidRPr="004954F8">
              <w:t>ed forensic framework such as the NIST framework. The examination is systematic, logical, and well-documented.</w:t>
            </w:r>
          </w:p>
        </w:tc>
        <w:tc>
          <w:tcPr>
            <w:tcW w:w="2308" w:type="dxa"/>
            <w:vAlign w:val="center"/>
            <w:hideMark/>
          </w:tcPr>
          <w:p w14:paraId="1CA6F382" w14:textId="02C093CC" w:rsidR="00E1084C" w:rsidRPr="00D26259" w:rsidRDefault="005A7498" w:rsidP="00E104E5">
            <w:r w:rsidRPr="005A7498">
              <w:t>Clearly examines and describes the digital evidence, demonstrating a reasonable understanding. Applies appropriate tools and techniques effectively, following a recogni</w:t>
            </w:r>
            <w:r w:rsidR="004B0D85">
              <w:t>s</w:t>
            </w:r>
            <w:r w:rsidRPr="005A7498">
              <w:t>ed forensic framework. The examination is generally systematic and logical, with minor gaps in documentation.</w:t>
            </w:r>
          </w:p>
        </w:tc>
        <w:tc>
          <w:tcPr>
            <w:tcW w:w="2293" w:type="dxa"/>
            <w:vAlign w:val="center"/>
            <w:hideMark/>
          </w:tcPr>
          <w:p w14:paraId="4BD8958C" w14:textId="6AF02FDA" w:rsidR="00E1084C" w:rsidRPr="00D26259" w:rsidRDefault="005A7498" w:rsidP="00E104E5">
            <w:r w:rsidRPr="005A7498">
              <w:t>The examination and description of the digital evidence are incomplete or unclear. There may be inconsistencies in understanding, tool application, or methodology. Fails to follow a recogni</w:t>
            </w:r>
            <w:r w:rsidR="004B0D85">
              <w:t>s</w:t>
            </w:r>
            <w:r w:rsidRPr="005A7498">
              <w:t>ed forensic framework effectively.</w:t>
            </w:r>
          </w:p>
        </w:tc>
      </w:tr>
      <w:tr w:rsidR="00E1084C" w:rsidRPr="00D26259" w14:paraId="2A0A75A4" w14:textId="77777777" w:rsidTr="00E104E5">
        <w:trPr>
          <w:tblCellSpacing w:w="15" w:type="dxa"/>
        </w:trPr>
        <w:tc>
          <w:tcPr>
            <w:tcW w:w="2292" w:type="dxa"/>
            <w:vAlign w:val="center"/>
            <w:hideMark/>
          </w:tcPr>
          <w:p w14:paraId="19E0A6BD" w14:textId="77777777" w:rsidR="00E1084C" w:rsidRDefault="00E1084C" w:rsidP="00E104E5">
            <w:r w:rsidRPr="00D26259">
              <w:t>Analysis and Findings</w:t>
            </w:r>
          </w:p>
          <w:p w14:paraId="5A694E4A" w14:textId="77777777" w:rsidR="00E1084C" w:rsidRPr="00D26259" w:rsidRDefault="00E1084C" w:rsidP="00E104E5">
            <w:r>
              <w:t>35%</w:t>
            </w:r>
          </w:p>
        </w:tc>
        <w:tc>
          <w:tcPr>
            <w:tcW w:w="2308" w:type="dxa"/>
            <w:vAlign w:val="center"/>
            <w:hideMark/>
          </w:tcPr>
          <w:p w14:paraId="14ED5E7A" w14:textId="77777777" w:rsidR="00E1084C" w:rsidRPr="00D26259" w:rsidRDefault="00E1084C" w:rsidP="00E104E5">
            <w:r w:rsidRPr="00D26259">
              <w:t xml:space="preserve">Provides thorough, accurate, and well-supported findings for the assigned investigation aspect, with extensive use of supporting artifacts, timestamps, or significant discoveries, and demonstrates a </w:t>
            </w:r>
            <w:r w:rsidRPr="00D26259">
              <w:lastRenderedPageBreak/>
              <w:t>deep understanding of their significance in the context of the investigation.</w:t>
            </w:r>
          </w:p>
        </w:tc>
        <w:tc>
          <w:tcPr>
            <w:tcW w:w="2308" w:type="dxa"/>
            <w:vAlign w:val="center"/>
            <w:hideMark/>
          </w:tcPr>
          <w:p w14:paraId="714E2FE1" w14:textId="77777777" w:rsidR="00E1084C" w:rsidRPr="00D26259" w:rsidRDefault="00E1084C" w:rsidP="00E104E5">
            <w:r w:rsidRPr="00D26259">
              <w:lastRenderedPageBreak/>
              <w:t xml:space="preserve">Provides clear and adequately supported findings for the assigned investigation aspect, with sufficient use of supporting artifacts, timestamps, or significant discoveries, and demonstrates a </w:t>
            </w:r>
            <w:r w:rsidRPr="00D26259">
              <w:lastRenderedPageBreak/>
              <w:t>reasonable understanding of their significance in the context of the investigation.</w:t>
            </w:r>
          </w:p>
        </w:tc>
        <w:tc>
          <w:tcPr>
            <w:tcW w:w="2293" w:type="dxa"/>
            <w:vAlign w:val="center"/>
            <w:hideMark/>
          </w:tcPr>
          <w:p w14:paraId="5F8FC877" w14:textId="18DF28F3" w:rsidR="00E1084C" w:rsidRPr="00D26259" w:rsidRDefault="00E1084C" w:rsidP="00E104E5">
            <w:r w:rsidRPr="00D26259">
              <w:lastRenderedPageBreak/>
              <w:t xml:space="preserve">Findings may lack clarity or coherence, with minimal use of supporting artifacts, timestamps, or significant discoveries, and interpretation may lack depth or fail </w:t>
            </w:r>
            <w:r w:rsidR="004B0D85">
              <w:t xml:space="preserve">to address their significance in the </w:t>
            </w:r>
            <w:r w:rsidR="004B0D85">
              <w:lastRenderedPageBreak/>
              <w:t>context of the investigation adequately</w:t>
            </w:r>
            <w:r w:rsidRPr="00D26259">
              <w:t>.</w:t>
            </w:r>
          </w:p>
        </w:tc>
      </w:tr>
      <w:tr w:rsidR="00E1084C" w:rsidRPr="00D26259" w14:paraId="6E4CB839" w14:textId="77777777" w:rsidTr="00E104E5">
        <w:trPr>
          <w:cantSplit/>
          <w:tblCellSpacing w:w="15" w:type="dxa"/>
        </w:trPr>
        <w:tc>
          <w:tcPr>
            <w:tcW w:w="2292" w:type="dxa"/>
            <w:vAlign w:val="center"/>
            <w:hideMark/>
          </w:tcPr>
          <w:p w14:paraId="6E4FEA72" w14:textId="77777777" w:rsidR="00E1084C" w:rsidRDefault="00E1084C" w:rsidP="00E104E5">
            <w:r w:rsidRPr="00D26259">
              <w:lastRenderedPageBreak/>
              <w:t>Full and Correct Solution</w:t>
            </w:r>
          </w:p>
          <w:p w14:paraId="0AE1F767" w14:textId="77777777" w:rsidR="00E1084C" w:rsidRPr="00D26259" w:rsidRDefault="00E1084C" w:rsidP="00E104E5">
            <w:r>
              <w:t>35%</w:t>
            </w:r>
          </w:p>
        </w:tc>
        <w:tc>
          <w:tcPr>
            <w:tcW w:w="2308" w:type="dxa"/>
            <w:vAlign w:val="center"/>
            <w:hideMark/>
          </w:tcPr>
          <w:p w14:paraId="19DCD1C2" w14:textId="77777777" w:rsidR="00E1084C" w:rsidRPr="00D26259" w:rsidRDefault="00E1084C" w:rsidP="00E104E5">
            <w:r w:rsidRPr="00D26259">
              <w:t>Presents a complete and accurate solution to the assigned investigation aspect, demonstrating a comprehensive understanding of the case, applying appropriate forensic analysis techniques effectively, and providing clear justification for the solution.</w:t>
            </w:r>
          </w:p>
        </w:tc>
        <w:tc>
          <w:tcPr>
            <w:tcW w:w="2308" w:type="dxa"/>
            <w:vAlign w:val="center"/>
            <w:hideMark/>
          </w:tcPr>
          <w:p w14:paraId="4767C0D0" w14:textId="77777777" w:rsidR="00E1084C" w:rsidRPr="00D26259" w:rsidRDefault="00E1084C" w:rsidP="00E104E5">
            <w:r w:rsidRPr="00D26259">
              <w:t>Presents a mostly complete and accurate solution to the assigned investigation aspect, demonstrating a reasonable understanding of the case, applying appropriate forensic analysis techniques effectively, and providing adequate justification for the solution.</w:t>
            </w:r>
          </w:p>
        </w:tc>
        <w:tc>
          <w:tcPr>
            <w:tcW w:w="2293" w:type="dxa"/>
            <w:vAlign w:val="center"/>
            <w:hideMark/>
          </w:tcPr>
          <w:p w14:paraId="725CD462" w14:textId="003021DF" w:rsidR="00E1084C" w:rsidRPr="00D26259" w:rsidRDefault="004B0D85" w:rsidP="00E104E5">
            <w:r>
              <w:t>The solution</w:t>
            </w:r>
            <w:r w:rsidR="00E1084C" w:rsidRPr="00D26259">
              <w:t xml:space="preserve"> may lack completeness or accuracy, with limited understanding of the case, inconsistencies in applying forensic analysis techniques, or insufficient justification for the solution.</w:t>
            </w:r>
          </w:p>
        </w:tc>
      </w:tr>
      <w:tr w:rsidR="00E1084C" w:rsidRPr="00D26259" w14:paraId="4AA39DA8" w14:textId="77777777" w:rsidTr="00E104E5">
        <w:trPr>
          <w:tblCellSpacing w:w="15" w:type="dxa"/>
        </w:trPr>
        <w:tc>
          <w:tcPr>
            <w:tcW w:w="2292" w:type="dxa"/>
            <w:vAlign w:val="center"/>
            <w:hideMark/>
          </w:tcPr>
          <w:p w14:paraId="10445008" w14:textId="77777777" w:rsidR="00E1084C" w:rsidRDefault="00E1084C" w:rsidP="00E104E5">
            <w:r w:rsidRPr="00D26259">
              <w:t>Conclusion</w:t>
            </w:r>
          </w:p>
          <w:p w14:paraId="27BEF6FC" w14:textId="05ACD4EC" w:rsidR="00E1084C" w:rsidRPr="00D26259" w:rsidRDefault="00674843" w:rsidP="00E104E5">
            <w:r>
              <w:t>10</w:t>
            </w:r>
            <w:r w:rsidR="00E1084C">
              <w:t>%</w:t>
            </w:r>
          </w:p>
        </w:tc>
        <w:tc>
          <w:tcPr>
            <w:tcW w:w="2308" w:type="dxa"/>
            <w:vAlign w:val="center"/>
            <w:hideMark/>
          </w:tcPr>
          <w:p w14:paraId="6415DE3D" w14:textId="47940400" w:rsidR="00E1084C" w:rsidRPr="00D26259" w:rsidRDefault="00E1084C" w:rsidP="00E104E5">
            <w:r w:rsidRPr="00D26259">
              <w:t xml:space="preserve">Concisely </w:t>
            </w:r>
            <w:r w:rsidR="00967D50">
              <w:t>summarises</w:t>
            </w:r>
            <w:r w:rsidRPr="00D26259">
              <w:t xml:space="preserve"> key findings, </w:t>
            </w:r>
            <w:r w:rsidR="00967D50">
              <w:t>emphasises</w:t>
            </w:r>
            <w:r w:rsidRPr="00D26259">
              <w:t xml:space="preserve"> their relevance to the assigned investigation aspect, and provides </w:t>
            </w:r>
            <w:r w:rsidR="004B0D85">
              <w:t xml:space="preserve">an </w:t>
            </w:r>
            <w:r w:rsidRPr="00D26259">
              <w:t>insightful reflection on the investigation.</w:t>
            </w:r>
          </w:p>
        </w:tc>
        <w:tc>
          <w:tcPr>
            <w:tcW w:w="2308" w:type="dxa"/>
            <w:vAlign w:val="center"/>
            <w:hideMark/>
          </w:tcPr>
          <w:p w14:paraId="35FBA8F2" w14:textId="30B88DB9" w:rsidR="00E1084C" w:rsidRPr="00D26259" w:rsidRDefault="00967D50" w:rsidP="00E104E5">
            <w:r>
              <w:t>Summarises</w:t>
            </w:r>
            <w:r w:rsidR="00E1084C" w:rsidRPr="00D26259">
              <w:t xml:space="preserve"> key findings</w:t>
            </w:r>
            <w:r w:rsidR="004B0D85">
              <w:t xml:space="preserve"> highlights their relevance to the assigned investigation aspect</w:t>
            </w:r>
            <w:r w:rsidR="00E1084C" w:rsidRPr="00D26259">
              <w:t xml:space="preserve"> and provides a reasonable reflection on the investigation.</w:t>
            </w:r>
          </w:p>
        </w:tc>
        <w:tc>
          <w:tcPr>
            <w:tcW w:w="2293" w:type="dxa"/>
            <w:vAlign w:val="center"/>
            <w:hideMark/>
          </w:tcPr>
          <w:p w14:paraId="128D1D24" w14:textId="03812A6E" w:rsidR="00E1084C" w:rsidRPr="00D26259" w:rsidRDefault="004B0D85" w:rsidP="00E104E5">
            <w:r>
              <w:t>The conclusion</w:t>
            </w:r>
            <w:r w:rsidR="00E1084C" w:rsidRPr="00D26259">
              <w:t xml:space="preserve"> may lack clarity or completeness in </w:t>
            </w:r>
            <w:r w:rsidR="00967D50">
              <w:t>summarising</w:t>
            </w:r>
            <w:r w:rsidR="00E1084C" w:rsidRPr="00D26259">
              <w:t xml:space="preserve"> the key findings or their relevance to the assigned investigation aspect, and reflection may lack depth or fail to provide meaningful insights.</w:t>
            </w:r>
          </w:p>
        </w:tc>
      </w:tr>
      <w:tr w:rsidR="00E1084C" w:rsidRPr="00D26259" w14:paraId="3E112384" w14:textId="77777777" w:rsidTr="00E104E5">
        <w:trPr>
          <w:tblCellSpacing w:w="15" w:type="dxa"/>
        </w:trPr>
        <w:tc>
          <w:tcPr>
            <w:tcW w:w="2292" w:type="dxa"/>
            <w:vAlign w:val="center"/>
            <w:hideMark/>
          </w:tcPr>
          <w:p w14:paraId="01E41CFD" w14:textId="77777777" w:rsidR="00E1084C" w:rsidRDefault="00E1084C" w:rsidP="00E104E5">
            <w:r w:rsidRPr="00D26259">
              <w:t>Documentation and Presentation</w:t>
            </w:r>
          </w:p>
          <w:p w14:paraId="2738B90E" w14:textId="317FF1D3" w:rsidR="00E1084C" w:rsidRPr="00D26259" w:rsidRDefault="00674843" w:rsidP="00E104E5">
            <w:r>
              <w:t>5</w:t>
            </w:r>
            <w:r w:rsidR="00E1084C">
              <w:t>%</w:t>
            </w:r>
          </w:p>
        </w:tc>
        <w:tc>
          <w:tcPr>
            <w:tcW w:w="2308" w:type="dxa"/>
            <w:vAlign w:val="center"/>
            <w:hideMark/>
          </w:tcPr>
          <w:p w14:paraId="462008D5" w14:textId="0CACE2D8" w:rsidR="00E1084C" w:rsidRPr="00D26259" w:rsidRDefault="004B0D85" w:rsidP="00E104E5">
            <w:r>
              <w:t>The report</w:t>
            </w:r>
            <w:r w:rsidR="00E1084C" w:rsidRPr="00D26259">
              <w:t xml:space="preserve"> is well-organi</w:t>
            </w:r>
            <w:r w:rsidR="00BC13ED">
              <w:t>s</w:t>
            </w:r>
            <w:r w:rsidR="00E1084C" w:rsidRPr="00D26259">
              <w:t xml:space="preserve">ed, with a clear structure and logical flow. </w:t>
            </w:r>
            <w:r>
              <w:t>The language</w:t>
            </w:r>
            <w:r w:rsidR="00E1084C" w:rsidRPr="00D26259">
              <w:t xml:space="preserve"> used is highly professional, precise, and effectively conveys the information. Proper citation and referencing </w:t>
            </w:r>
            <w:r w:rsidR="00E1084C" w:rsidRPr="00D26259">
              <w:lastRenderedPageBreak/>
              <w:t>are consistently applied.</w:t>
            </w:r>
          </w:p>
        </w:tc>
        <w:tc>
          <w:tcPr>
            <w:tcW w:w="2308" w:type="dxa"/>
            <w:vAlign w:val="center"/>
            <w:hideMark/>
          </w:tcPr>
          <w:p w14:paraId="55FFAD71" w14:textId="6512FFEB" w:rsidR="00E1084C" w:rsidRPr="00D26259" w:rsidRDefault="004B0D85" w:rsidP="00E104E5">
            <w:r>
              <w:lastRenderedPageBreak/>
              <w:t>The report</w:t>
            </w:r>
            <w:r w:rsidR="00E1084C" w:rsidRPr="00D26259">
              <w:t xml:space="preserve"> is </w:t>
            </w:r>
            <w:r w:rsidR="00967D50">
              <w:t>organised</w:t>
            </w:r>
            <w:r w:rsidR="00E1084C" w:rsidRPr="00D26259">
              <w:t xml:space="preserve">, with a clear structure and mostly logical flow. </w:t>
            </w:r>
            <w:r>
              <w:t>The language</w:t>
            </w:r>
            <w:r w:rsidR="00E1084C" w:rsidRPr="00D26259">
              <w:t xml:space="preserve"> used is professional and conveys the information adequately. Proper citation and referencing are mostly applied.</w:t>
            </w:r>
          </w:p>
        </w:tc>
        <w:tc>
          <w:tcPr>
            <w:tcW w:w="2293" w:type="dxa"/>
            <w:vAlign w:val="center"/>
            <w:hideMark/>
          </w:tcPr>
          <w:p w14:paraId="4CADAEA1" w14:textId="52966EB7" w:rsidR="00E1084C" w:rsidRPr="00D26259" w:rsidRDefault="004B0D85" w:rsidP="00E104E5">
            <w:r>
              <w:t>The report</w:t>
            </w:r>
            <w:r w:rsidR="00E1084C" w:rsidRPr="00D26259">
              <w:t xml:space="preserve"> may lack </w:t>
            </w:r>
            <w:r w:rsidR="00967D50">
              <w:t>organisation</w:t>
            </w:r>
            <w:r w:rsidR="00E1084C" w:rsidRPr="00D26259">
              <w:t xml:space="preserve"> or coherence in its structure and flow. </w:t>
            </w:r>
            <w:r>
              <w:t>The language</w:t>
            </w:r>
            <w:r w:rsidR="00E1084C" w:rsidRPr="00D26259">
              <w:t xml:space="preserve"> used may be inconsistent or imprecise. Citation and referencing may be inconsistent or inadequate.</w:t>
            </w:r>
          </w:p>
        </w:tc>
      </w:tr>
    </w:tbl>
    <w:p w14:paraId="5D5925B5" w14:textId="15F31145" w:rsidR="00BA7EB4" w:rsidRDefault="00BA7EB4" w:rsidP="005220F9"/>
    <w:sectPr w:rsidR="00BA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7D3"/>
    <w:multiLevelType w:val="hybridMultilevel"/>
    <w:tmpl w:val="24DC5F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77AA"/>
    <w:multiLevelType w:val="multilevel"/>
    <w:tmpl w:val="746C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2669A"/>
    <w:multiLevelType w:val="hybridMultilevel"/>
    <w:tmpl w:val="D82A5E6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19AE"/>
    <w:multiLevelType w:val="hybridMultilevel"/>
    <w:tmpl w:val="F294D6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66DF0"/>
    <w:multiLevelType w:val="multilevel"/>
    <w:tmpl w:val="93E08CBE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20765">
    <w:abstractNumId w:val="4"/>
  </w:num>
  <w:num w:numId="2" w16cid:durableId="1133250444">
    <w:abstractNumId w:val="2"/>
  </w:num>
  <w:num w:numId="3" w16cid:durableId="969550535">
    <w:abstractNumId w:val="1"/>
  </w:num>
  <w:num w:numId="4" w16cid:durableId="1140732195">
    <w:abstractNumId w:val="3"/>
  </w:num>
  <w:num w:numId="5" w16cid:durableId="45471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E1"/>
    <w:rsid w:val="000547D8"/>
    <w:rsid w:val="000720E1"/>
    <w:rsid w:val="00072DE6"/>
    <w:rsid w:val="000B1623"/>
    <w:rsid w:val="000D68DF"/>
    <w:rsid w:val="00166051"/>
    <w:rsid w:val="001660CB"/>
    <w:rsid w:val="002D52DE"/>
    <w:rsid w:val="002F27A0"/>
    <w:rsid w:val="003C5A15"/>
    <w:rsid w:val="00406230"/>
    <w:rsid w:val="00445790"/>
    <w:rsid w:val="00460594"/>
    <w:rsid w:val="00467280"/>
    <w:rsid w:val="00487FBB"/>
    <w:rsid w:val="004954F8"/>
    <w:rsid w:val="004B0D85"/>
    <w:rsid w:val="004B774E"/>
    <w:rsid w:val="005220F9"/>
    <w:rsid w:val="005A7498"/>
    <w:rsid w:val="005C782D"/>
    <w:rsid w:val="00605D56"/>
    <w:rsid w:val="00632E38"/>
    <w:rsid w:val="00674843"/>
    <w:rsid w:val="00682C29"/>
    <w:rsid w:val="006D58F9"/>
    <w:rsid w:val="007208D4"/>
    <w:rsid w:val="007309A6"/>
    <w:rsid w:val="007C264E"/>
    <w:rsid w:val="007D342A"/>
    <w:rsid w:val="009412A6"/>
    <w:rsid w:val="00956F9A"/>
    <w:rsid w:val="00967D50"/>
    <w:rsid w:val="00980B0F"/>
    <w:rsid w:val="009A64C3"/>
    <w:rsid w:val="009E2ED6"/>
    <w:rsid w:val="00A309FD"/>
    <w:rsid w:val="00A5414C"/>
    <w:rsid w:val="00A943D4"/>
    <w:rsid w:val="00AA718D"/>
    <w:rsid w:val="00B44729"/>
    <w:rsid w:val="00B64026"/>
    <w:rsid w:val="00BA05F3"/>
    <w:rsid w:val="00BA7EB4"/>
    <w:rsid w:val="00BC13ED"/>
    <w:rsid w:val="00CF7FC5"/>
    <w:rsid w:val="00D26705"/>
    <w:rsid w:val="00D340D2"/>
    <w:rsid w:val="00D42DFE"/>
    <w:rsid w:val="00E03DB1"/>
    <w:rsid w:val="00E1084C"/>
    <w:rsid w:val="00F64DD5"/>
    <w:rsid w:val="00F76700"/>
    <w:rsid w:val="00F82DFC"/>
    <w:rsid w:val="00F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3BED6"/>
  <w15:chartTrackingRefBased/>
  <w15:docId w15:val="{43E09331-A860-41CD-867C-28689932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C"/>
    <w:rPr>
      <w:rFonts w:ascii="Open Sans" w:hAnsi="Open Sans"/>
      <w:kern w:val="0"/>
      <w:sz w:val="2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84C"/>
    <w:pPr>
      <w:pBdr>
        <w:top w:val="single" w:sz="12" w:space="1" w:color="D9D9D9" w:themeColor="background1" w:themeShade="D9"/>
        <w:left w:val="single" w:sz="12" w:space="4" w:color="D9D9D9" w:themeColor="background1" w:themeShade="D9"/>
        <w:bottom w:val="single" w:sz="12" w:space="1" w:color="D9D9D9" w:themeColor="background1" w:themeShade="D9"/>
        <w:right w:val="single" w:sz="12" w:space="4" w:color="D9D9D9" w:themeColor="background1" w:themeShade="D9"/>
      </w:pBdr>
      <w:shd w:val="clear" w:color="auto" w:fill="D9D9D9" w:themeFill="background1" w:themeFillShade="D9"/>
      <w:spacing w:before="240" w:after="240" w:line="240" w:lineRule="auto"/>
      <w:outlineLvl w:val="1"/>
    </w:pPr>
    <w:rPr>
      <w:b/>
      <w:bCs/>
      <w:caps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108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84C"/>
    <w:rPr>
      <w:rFonts w:ascii="Open Sans" w:hAnsi="Open Sans"/>
      <w:b/>
      <w:bCs/>
      <w:caps/>
      <w:kern w:val="0"/>
      <w:shd w:val="clear" w:color="auto" w:fill="D9D9D9" w:themeFill="background1" w:themeFillShade="D9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084C"/>
    <w:rPr>
      <w:rFonts w:ascii="Open Sans" w:hAnsi="Open Sans"/>
      <w:b/>
      <w:bCs/>
      <w:caps/>
      <w:kern w:val="0"/>
      <w14:ligatures w14:val="none"/>
    </w:rPr>
  </w:style>
  <w:style w:type="paragraph" w:styleId="ListParagraph">
    <w:name w:val="List Paragraph"/>
    <w:aliases w:val="Bullets"/>
    <w:basedOn w:val="Normal"/>
    <w:link w:val="ListParagraphChar"/>
    <w:uiPriority w:val="34"/>
    <w:qFormat/>
    <w:rsid w:val="00E1084C"/>
    <w:pPr>
      <w:numPr>
        <w:numId w:val="1"/>
      </w:numPr>
      <w:contextualSpacing/>
    </w:pPr>
  </w:style>
  <w:style w:type="character" w:customStyle="1" w:styleId="ListParagraphChar">
    <w:name w:val="List Paragraph Char"/>
    <w:aliases w:val="Bullets Char"/>
    <w:basedOn w:val="DefaultParagraphFont"/>
    <w:link w:val="ListParagraph"/>
    <w:uiPriority w:val="34"/>
    <w:rsid w:val="00E1084C"/>
    <w:rPr>
      <w:rFonts w:ascii="Open Sans" w:hAnsi="Open Sans"/>
      <w:kern w:val="0"/>
      <w:sz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10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8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84C"/>
    <w:rPr>
      <w:rFonts w:ascii="Open Sans" w:hAnsi="Open Sans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E108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912</Words>
  <Characters>5793</Characters>
  <Application>Microsoft Office Word</Application>
  <DocSecurity>0</DocSecurity>
  <Lines>289</Lines>
  <Paragraphs>75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Hardie</dc:creator>
  <cp:keywords/>
  <dc:description/>
  <cp:lastModifiedBy>Stewart Hardie</cp:lastModifiedBy>
  <cp:revision>50</cp:revision>
  <dcterms:created xsi:type="dcterms:W3CDTF">2023-07-17T04:48:00Z</dcterms:created>
  <dcterms:modified xsi:type="dcterms:W3CDTF">2024-07-02T00:47:00Z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642311e656a5f178654d82dc1568aa78342bc9eaf72d2bcd825319f0fc97e0cd</vt:lpwstr>
  </property>
</Properties>
</file>