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05552C" w14:textId="77777777" w:rsidR="00631359" w:rsidRPr="00631359" w:rsidRDefault="00631359" w:rsidP="00631359">
      <w:pPr>
        <w:widowControl/>
        <w:shd w:val="clear" w:color="auto" w:fill="EEEEEE"/>
        <w:spacing w:before="100" w:beforeAutospacing="1"/>
        <w:jc w:val="left"/>
        <w:outlineLvl w:val="0"/>
        <w:rPr>
          <w:rFonts w:ascii="Arial" w:eastAsia="宋体" w:hAnsi="Arial" w:cs="Arial"/>
          <w:b/>
          <w:bCs/>
          <w:color w:val="303236"/>
          <w:kern w:val="36"/>
          <w:sz w:val="48"/>
          <w:szCs w:val="48"/>
        </w:rPr>
      </w:pPr>
      <w:r w:rsidRPr="00631359">
        <w:rPr>
          <w:rFonts w:ascii="Arial" w:eastAsia="宋体" w:hAnsi="Arial" w:cs="Arial"/>
          <w:b/>
          <w:bCs/>
          <w:color w:val="303236"/>
          <w:kern w:val="36"/>
          <w:sz w:val="48"/>
          <w:szCs w:val="48"/>
        </w:rPr>
        <w:t>Specular IBL</w:t>
      </w:r>
    </w:p>
    <w:p w14:paraId="090B15C8" w14:textId="158C6D06" w:rsidR="00F108AC" w:rsidRDefault="00F108AC"/>
    <w:p w14:paraId="473F368D" w14:textId="34909329" w:rsidR="00631359" w:rsidRDefault="00631359">
      <w:r w:rsidRPr="00631359">
        <w:rPr>
          <w:rFonts w:hint="eastAsia"/>
        </w:rPr>
        <w:t>在上一教程中，我们通过预先计算辐照度图作为照明的间接</w:t>
      </w:r>
      <w:r>
        <w:rPr>
          <w:rFonts w:hint="eastAsia"/>
        </w:rPr>
        <w:t>漫反射</w:t>
      </w:r>
      <w:r w:rsidRPr="00631359">
        <w:rPr>
          <w:rFonts w:hint="eastAsia"/>
        </w:rPr>
        <w:t>部分，将</w:t>
      </w:r>
      <w:r w:rsidRPr="00631359">
        <w:t>PBR与基于图像的</w:t>
      </w:r>
      <w:r>
        <w:rPr>
          <w:rFonts w:hint="eastAsia"/>
        </w:rPr>
        <w:t>光照</w:t>
      </w:r>
      <w:r w:rsidRPr="00631359">
        <w:t>结合起来。 在本教程中，我们将重点介绍反射率方程的镜面反射部分：</w:t>
      </w:r>
    </w:p>
    <w:p w14:paraId="296A528E" w14:textId="1A90501A" w:rsidR="00631359" w:rsidRDefault="00631359">
      <w:r>
        <w:rPr>
          <w:noProof/>
        </w:rPr>
        <w:drawing>
          <wp:inline distT="0" distB="0" distL="0" distR="0" wp14:anchorId="3AD5E7EC" wp14:editId="3B2F244C">
            <wp:extent cx="4183743" cy="678239"/>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83743" cy="678239"/>
                    </a:xfrm>
                    <a:prstGeom prst="rect">
                      <a:avLst/>
                    </a:prstGeom>
                  </pic:spPr>
                </pic:pic>
              </a:graphicData>
            </a:graphic>
          </wp:inline>
        </w:drawing>
      </w:r>
    </w:p>
    <w:p w14:paraId="2D5DBCC7" w14:textId="68C12A8A" w:rsidR="00631359" w:rsidRDefault="00631359"/>
    <w:p w14:paraId="24B9184E" w14:textId="77777777" w:rsidR="003628F9" w:rsidRDefault="003628F9">
      <w:r>
        <w:rPr>
          <w:rFonts w:hint="eastAsia"/>
        </w:rPr>
        <w:t>你</w:t>
      </w:r>
      <w:r w:rsidRPr="003628F9">
        <w:rPr>
          <w:rFonts w:hint="eastAsia"/>
        </w:rPr>
        <w:t>会注意到，</w:t>
      </w:r>
      <w:r w:rsidRPr="003628F9">
        <w:t>Cook-Torrance镜面反射部分（乘以kS）在积分上不是恒定的，并且取决于入射光的方向，还取决于</w:t>
      </w:r>
      <w:r>
        <w:rPr>
          <w:rFonts w:hint="eastAsia"/>
        </w:rPr>
        <w:t>视线</w:t>
      </w:r>
      <w:r w:rsidRPr="003628F9">
        <w:t>的方向。 试图求解所有入射光方向（包括所有可能的视线方向）的积分</w:t>
      </w:r>
      <w:r>
        <w:rPr>
          <w:rFonts w:hint="eastAsia"/>
        </w:rPr>
        <w:t>情况组合过多</w:t>
      </w:r>
      <w:r w:rsidRPr="003628F9">
        <w:t>，并且</w:t>
      </w:r>
      <w:r>
        <w:rPr>
          <w:rFonts w:hint="eastAsia"/>
        </w:rPr>
        <w:t>开销过大</w:t>
      </w:r>
      <w:r w:rsidRPr="003628F9">
        <w:t>，无法实时计算。 Epic Games提出了一种解决方案，在考虑到一些折衷的情况下，他们能够实时对高光部分进行预卷积，这称为</w:t>
      </w:r>
    </w:p>
    <w:p w14:paraId="5589D0DD" w14:textId="7351C18E" w:rsidR="00631359" w:rsidRDefault="003628F9">
      <w:r w:rsidRPr="003628F9">
        <w:rPr>
          <w:b/>
          <w:bCs/>
        </w:rPr>
        <w:t>split sum approximation</w:t>
      </w:r>
      <w:r>
        <w:rPr>
          <w:rFonts w:hint="eastAsia"/>
        </w:rPr>
        <w:t>（</w:t>
      </w:r>
      <w:r w:rsidRPr="003628F9">
        <w:t>分割和近似</w:t>
      </w:r>
      <w:r>
        <w:rPr>
          <w:rFonts w:hint="eastAsia"/>
        </w:rPr>
        <w:t>）</w:t>
      </w:r>
      <w:r w:rsidRPr="003628F9">
        <w:t>。</w:t>
      </w:r>
    </w:p>
    <w:p w14:paraId="227B4ED6" w14:textId="6F8C3C7C" w:rsidR="00B0008E" w:rsidRDefault="00B0008E"/>
    <w:p w14:paraId="7C23083B" w14:textId="77777777" w:rsidR="00B0008E" w:rsidRDefault="00B0008E">
      <w:r w:rsidRPr="00B0008E">
        <w:rPr>
          <w:rFonts w:hint="eastAsia"/>
        </w:rPr>
        <w:t>分割总和近似将反射率方程式的镜面部分拆分为两个单独的部分，我们可以分别对其进行卷积，然后在</w:t>
      </w:r>
      <w:r w:rsidRPr="00B0008E">
        <w:t>PBR着色器中进行组合，以实现基于镜面间接图像的</w:t>
      </w:r>
      <w:r>
        <w:rPr>
          <w:rFonts w:hint="eastAsia"/>
        </w:rPr>
        <w:t>光照</w:t>
      </w:r>
      <w:r w:rsidRPr="00B0008E">
        <w:t xml:space="preserve">。 与我们预先对辐照度图进行卷积的方式类似，分割总和近似值需要将HDR环境图作为其卷积输入。 </w:t>
      </w:r>
    </w:p>
    <w:p w14:paraId="71F94B98" w14:textId="66FFB5D1" w:rsidR="00B0008E" w:rsidRDefault="00B0008E">
      <w:r w:rsidRPr="00B0008E">
        <w:t>为了理解，我们将再次查看反射率方程，但这一次</w:t>
      </w:r>
      <w:proofErr w:type="gramStart"/>
      <w:r w:rsidRPr="00B0008E">
        <w:t>仅关注</w:t>
      </w:r>
      <w:proofErr w:type="gramEnd"/>
      <w:r w:rsidRPr="00B0008E">
        <w:t>镜面反射部分（我们在上一教程中已提取了漫反射部分）：</w:t>
      </w:r>
    </w:p>
    <w:p w14:paraId="7AEF12D3" w14:textId="4101738B" w:rsidR="00B0008E" w:rsidRDefault="00B0008E">
      <w:r>
        <w:rPr>
          <w:noProof/>
        </w:rPr>
        <w:drawing>
          <wp:inline distT="0" distB="0" distL="0" distR="0" wp14:anchorId="3E61BDD0" wp14:editId="03F3F4C2">
            <wp:extent cx="5274310" cy="6591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659130"/>
                    </a:xfrm>
                    <a:prstGeom prst="rect">
                      <a:avLst/>
                    </a:prstGeom>
                  </pic:spPr>
                </pic:pic>
              </a:graphicData>
            </a:graphic>
          </wp:inline>
        </w:drawing>
      </w:r>
    </w:p>
    <w:p w14:paraId="6FBA76C2" w14:textId="042EEDD4" w:rsidR="00B0008E" w:rsidRDefault="00B0008E"/>
    <w:p w14:paraId="176689A0" w14:textId="57D1500C" w:rsidR="00375A00" w:rsidRDefault="00375A00">
      <w:r w:rsidRPr="00375A00">
        <w:rPr>
          <w:rFonts w:hint="eastAsia"/>
        </w:rPr>
        <w:t>出于与辐照度卷积相同的（性能）原因，我们无法实时</w:t>
      </w:r>
      <w:r>
        <w:rPr>
          <w:rFonts w:hint="eastAsia"/>
        </w:rPr>
        <w:t>计算</w:t>
      </w:r>
      <w:r w:rsidRPr="00375A00">
        <w:rPr>
          <w:rFonts w:hint="eastAsia"/>
        </w:rPr>
        <w:t>镜面反射部分</w:t>
      </w:r>
      <w:r>
        <w:rPr>
          <w:rFonts w:hint="eastAsia"/>
        </w:rPr>
        <w:t>的积分而同时</w:t>
      </w:r>
      <w:r w:rsidRPr="00375A00">
        <w:rPr>
          <w:rFonts w:hint="eastAsia"/>
        </w:rPr>
        <w:t>获得合理的性能。</w:t>
      </w:r>
      <w:r w:rsidRPr="00375A00">
        <w:t xml:space="preserve"> 因此，最好我们预先计算该积分，以获得类似镜面反射的IBL贴图，使用片段的法线</w:t>
      </w:r>
      <w:r>
        <w:rPr>
          <w:rFonts w:hint="eastAsia"/>
        </w:rPr>
        <w:t>向量</w:t>
      </w:r>
      <w:r w:rsidRPr="00375A00">
        <w:t>对该贴图进行采样并完成此操作。 但是，这有点棘手。 我们可以预先计算辐照度图，因为积分仅取决于ωi，并且可以将常数扩散反照率项移出积分。 这次，积分不仅取决于ωi，从BRDF中可以看出：</w:t>
      </w:r>
    </w:p>
    <w:p w14:paraId="13F8B6F3" w14:textId="5CF3D8C9" w:rsidR="00375A00" w:rsidRDefault="00375A00">
      <w:r>
        <w:rPr>
          <w:noProof/>
        </w:rPr>
        <w:drawing>
          <wp:inline distT="0" distB="0" distL="0" distR="0" wp14:anchorId="56C49068" wp14:editId="4DE4C8B0">
            <wp:extent cx="2316681" cy="63251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16681" cy="632515"/>
                    </a:xfrm>
                    <a:prstGeom prst="rect">
                      <a:avLst/>
                    </a:prstGeom>
                  </pic:spPr>
                </pic:pic>
              </a:graphicData>
            </a:graphic>
          </wp:inline>
        </w:drawing>
      </w:r>
    </w:p>
    <w:p w14:paraId="11D0707D" w14:textId="599AF6BB" w:rsidR="00375A00" w:rsidRDefault="00375A00">
      <w:r>
        <w:rPr>
          <w:rFonts w:hint="eastAsia"/>
        </w:rPr>
        <w:t>这</w:t>
      </w:r>
      <w:r w:rsidRPr="00375A00">
        <w:rPr>
          <w:rFonts w:hint="eastAsia"/>
        </w:rPr>
        <w:t>积分也取决于</w:t>
      </w:r>
      <w:r w:rsidR="00BA0901" w:rsidRPr="00375A00">
        <w:t>ωo</w:t>
      </w:r>
      <w:r w:rsidRPr="00375A00">
        <w:t>，我们无法真正对具有两个方向向量的预先计算的立方体贴图进行采样。 位置p与上一教程中所述的位置无关。 在实时设置中，无法为ωi和ωo的每种可能组合预先计算该积分。</w:t>
      </w:r>
    </w:p>
    <w:p w14:paraId="15BEB226" w14:textId="11B6CC5A" w:rsidR="00375A00" w:rsidRDefault="00375A00"/>
    <w:p w14:paraId="2CCA5610" w14:textId="2E127059" w:rsidR="00223958" w:rsidRDefault="00223958">
      <w:r w:rsidRPr="00223958">
        <w:t>Epic Games的拆分总和近似值</w:t>
      </w:r>
      <w:r>
        <w:rPr>
          <w:rFonts w:hint="eastAsia"/>
        </w:rPr>
        <w:t>，</w:t>
      </w:r>
      <w:r w:rsidRPr="00223958">
        <w:t>通过将预计</w:t>
      </w:r>
      <w:proofErr w:type="gramStart"/>
      <w:r w:rsidRPr="00223958">
        <w:t>算分为</w:t>
      </w:r>
      <w:proofErr w:type="gramEnd"/>
      <w:r>
        <w:rPr>
          <w:rFonts w:hint="eastAsia"/>
        </w:rPr>
        <w:t>两</w:t>
      </w:r>
      <w:r w:rsidRPr="00223958">
        <w:t>个单独的部分来解决此问题，我们稍后可以将这些部分合并以获得我们想要的最终预计算结果。 分割和近似将镜面反射积分拆分为两个单独的积分：</w:t>
      </w:r>
    </w:p>
    <w:p w14:paraId="146CDBFA" w14:textId="5698CB76" w:rsidR="00223958" w:rsidRDefault="00223958">
      <w:r>
        <w:rPr>
          <w:noProof/>
        </w:rPr>
        <w:lastRenderedPageBreak/>
        <w:drawing>
          <wp:inline distT="0" distB="0" distL="0" distR="0" wp14:anchorId="7177996D" wp14:editId="1445D8BF">
            <wp:extent cx="3650296" cy="69348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0296" cy="693480"/>
                    </a:xfrm>
                    <a:prstGeom prst="rect">
                      <a:avLst/>
                    </a:prstGeom>
                  </pic:spPr>
                </pic:pic>
              </a:graphicData>
            </a:graphic>
          </wp:inline>
        </w:drawing>
      </w:r>
    </w:p>
    <w:p w14:paraId="3EC250EC" w14:textId="003226DC" w:rsidR="00223958" w:rsidRDefault="00223958"/>
    <w:p w14:paraId="1F096911" w14:textId="3C7DC167" w:rsidR="00223958" w:rsidRDefault="0071467F">
      <w:r w:rsidRPr="0071467F">
        <w:rPr>
          <w:rFonts w:hint="eastAsia"/>
        </w:rPr>
        <w:t>第一部分（卷积时）称为预过滤环境图，该图（类似于辐照度图）是预计算的环境卷积图，但是这</w:t>
      </w:r>
      <w:proofErr w:type="gramStart"/>
      <w:r w:rsidRPr="0071467F">
        <w:rPr>
          <w:rFonts w:hint="eastAsia"/>
        </w:rPr>
        <w:t>次考虑</w:t>
      </w:r>
      <w:proofErr w:type="gramEnd"/>
      <w:r w:rsidRPr="0071467F">
        <w:rPr>
          <w:rFonts w:hint="eastAsia"/>
        </w:rPr>
        <w:t>了粗糙度。</w:t>
      </w:r>
      <w:r w:rsidRPr="0071467F">
        <w:t xml:space="preserve"> 为了增加粗糙度，将环境图与更多分散的样本向量进行卷积，从而产生更多的模糊反射。 对于每个卷积的粗糙度级别，我们将顺序模糊的结果存储在预先过滤的贴图的mipmap级别中。 例如，一个预先过滤的环境图在其5个mipmap级别中存储了5个不同粗糙度值的预卷积结果，如下所示：</w:t>
      </w:r>
    </w:p>
    <w:p w14:paraId="3F715E04" w14:textId="146FC903" w:rsidR="0071467F" w:rsidRDefault="0071467F">
      <w:r>
        <w:rPr>
          <w:noProof/>
        </w:rPr>
        <w:drawing>
          <wp:inline distT="0" distB="0" distL="0" distR="0" wp14:anchorId="5E114913" wp14:editId="52CCC35E">
            <wp:extent cx="5274310" cy="2035810"/>
            <wp:effectExtent l="0" t="0" r="2540" b="2540"/>
            <wp:docPr id="5" name="图片 5" descr="Pre-convoluted environment map over 5 roughness levels for P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convoluted environment map over 5 roughness levels for PB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035810"/>
                    </a:xfrm>
                    <a:prstGeom prst="rect">
                      <a:avLst/>
                    </a:prstGeom>
                    <a:noFill/>
                    <a:ln>
                      <a:noFill/>
                    </a:ln>
                  </pic:spPr>
                </pic:pic>
              </a:graphicData>
            </a:graphic>
          </wp:inline>
        </w:drawing>
      </w:r>
    </w:p>
    <w:p w14:paraId="1F7F4618" w14:textId="505A866D" w:rsidR="0071467F" w:rsidRDefault="0071467F">
      <w:r w:rsidRPr="0071467F">
        <w:rPr>
          <w:rFonts w:hint="eastAsia"/>
        </w:rPr>
        <w:t>我们使用</w:t>
      </w:r>
      <w:r w:rsidRPr="0071467F">
        <w:t>Cook-Torrance BRDF的正态分布函数（NDF）生成样本矢量及其散射强度，该函数以法线方向和</w:t>
      </w:r>
      <w:r>
        <w:rPr>
          <w:rFonts w:hint="eastAsia"/>
        </w:rPr>
        <w:t>视线</w:t>
      </w:r>
      <w:r w:rsidRPr="0071467F">
        <w:t>方向为输入。 正如我们在对环境图进行卷积时事先不知道视图方向，Epic Games通过假设</w:t>
      </w:r>
      <w:r>
        <w:rPr>
          <w:rFonts w:hint="eastAsia"/>
        </w:rPr>
        <w:t>视线</w:t>
      </w:r>
      <w:r w:rsidRPr="0071467F">
        <w:t>方向（</w:t>
      </w:r>
      <w:r>
        <w:rPr>
          <w:rFonts w:hint="eastAsia"/>
        </w:rPr>
        <w:t>同</w:t>
      </w:r>
      <w:r w:rsidRPr="0071467F">
        <w:t>镜面反射方向）始终等于输出采样方向ωo来进行进一步近似。 这会将其自身转换为以下代码：</w:t>
      </w:r>
    </w:p>
    <w:p w14:paraId="3BE3E42E" w14:textId="75740F2E" w:rsidR="0071467F" w:rsidRDefault="0071467F">
      <w:r>
        <w:rPr>
          <w:noProof/>
        </w:rPr>
        <w:drawing>
          <wp:inline distT="0" distB="0" distL="0" distR="0" wp14:anchorId="498AE279" wp14:editId="701F224E">
            <wp:extent cx="3330229" cy="723963"/>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0229" cy="723963"/>
                    </a:xfrm>
                    <a:prstGeom prst="rect">
                      <a:avLst/>
                    </a:prstGeom>
                  </pic:spPr>
                </pic:pic>
              </a:graphicData>
            </a:graphic>
          </wp:inline>
        </w:drawing>
      </w:r>
    </w:p>
    <w:p w14:paraId="007759DE" w14:textId="1681E244" w:rsidR="0071467F" w:rsidRDefault="0071467F">
      <w:r w:rsidRPr="0071467F">
        <w:rPr>
          <w:rFonts w:hint="eastAsia"/>
        </w:rPr>
        <w:t>这样，预过滤的环境卷积不需要知道</w:t>
      </w:r>
      <w:r w:rsidR="007A110C">
        <w:rPr>
          <w:rFonts w:hint="eastAsia"/>
        </w:rPr>
        <w:t>视线</w:t>
      </w:r>
      <w:r w:rsidRPr="0071467F">
        <w:rPr>
          <w:rFonts w:hint="eastAsia"/>
        </w:rPr>
        <w:t>方向。</w:t>
      </w:r>
      <w:r w:rsidRPr="0071467F">
        <w:t xml:space="preserve"> 这的确意味着当从下图的角度观察镜面反射时，我们没有得到很好</w:t>
      </w:r>
      <w:proofErr w:type="gramStart"/>
      <w:r w:rsidRPr="0071467F">
        <w:t>的掠光镜面反射</w:t>
      </w:r>
      <w:proofErr w:type="gramEnd"/>
      <w:r w:rsidR="007A110C">
        <w:rPr>
          <w:rFonts w:hint="eastAsia"/>
        </w:rPr>
        <w:t>；</w:t>
      </w:r>
      <w:r w:rsidRPr="0071467F">
        <w:t>但是，通常认为这是一个不错的</w:t>
      </w:r>
      <w:r w:rsidR="007A110C">
        <w:rPr>
          <w:rFonts w:hint="eastAsia"/>
        </w:rPr>
        <w:t>折衷方式</w:t>
      </w:r>
      <w:r w:rsidRPr="0071467F">
        <w:t>：</w:t>
      </w:r>
    </w:p>
    <w:p w14:paraId="0FD20DFE" w14:textId="6CAB0423" w:rsidR="007A110C" w:rsidRDefault="007A110C">
      <w:r>
        <w:rPr>
          <w:noProof/>
        </w:rPr>
        <w:drawing>
          <wp:inline distT="0" distB="0" distL="0" distR="0" wp14:anchorId="1421D6C6" wp14:editId="41B58B3A">
            <wp:extent cx="5274310" cy="2082165"/>
            <wp:effectExtent l="0" t="0" r="2540" b="0"/>
            <wp:docPr id="7" name="图片 7" descr="Removing grazing specular reflections with the split sum approximation of V = R =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oving grazing specular reflections with the split sum approximation of V = R = 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082165"/>
                    </a:xfrm>
                    <a:prstGeom prst="rect">
                      <a:avLst/>
                    </a:prstGeom>
                    <a:noFill/>
                    <a:ln>
                      <a:noFill/>
                    </a:ln>
                  </pic:spPr>
                </pic:pic>
              </a:graphicData>
            </a:graphic>
          </wp:inline>
        </w:drawing>
      </w:r>
    </w:p>
    <w:p w14:paraId="77CAAB45" w14:textId="2329D803" w:rsidR="007A110C" w:rsidRDefault="007A110C"/>
    <w:p w14:paraId="1750ABAE" w14:textId="3800419C" w:rsidR="007A110C" w:rsidRDefault="007A110C">
      <w:r w:rsidRPr="007A110C">
        <w:rPr>
          <w:rFonts w:hint="eastAsia"/>
        </w:rPr>
        <w:t>等式的第二部分等于镜面积分的</w:t>
      </w:r>
      <w:r w:rsidRPr="007A110C">
        <w:t>BRDF部分。 如果我们假设每个方向的入射辐射完全是白</w:t>
      </w:r>
      <w:r w:rsidRPr="007A110C">
        <w:lastRenderedPageBreak/>
        <w:t>色的（因此L（p，x）= 1.0），则可以在给定输入粗糙度和法线n与光方向ωi</w:t>
      </w:r>
      <w:r w:rsidR="00277C9F">
        <w:rPr>
          <w:rFonts w:hint="eastAsia"/>
        </w:rPr>
        <w:t>，或</w:t>
      </w:r>
      <w:r w:rsidR="00277C9F" w:rsidRPr="00277C9F">
        <w:t>n</w:t>
      </w:r>
      <w:r w:rsidR="00277C9F" w:rsidRPr="00277C9F">
        <w:rPr>
          <w:rFonts w:ascii="MS Gothic" w:eastAsia="MS Gothic" w:hAnsi="MS Gothic" w:cs="MS Gothic" w:hint="eastAsia"/>
        </w:rPr>
        <w:t>⋅</w:t>
      </w:r>
      <w:r w:rsidR="00277C9F" w:rsidRPr="00277C9F">
        <w:rPr>
          <w:rFonts w:ascii="等线" w:eastAsia="等线" w:hAnsi="等线" w:cs="等线" w:hint="eastAsia"/>
        </w:rPr>
        <w:t>ω</w:t>
      </w:r>
      <w:r w:rsidR="00277C9F" w:rsidRPr="00277C9F">
        <w:t>i</w:t>
      </w:r>
      <w:r w:rsidRPr="007A110C">
        <w:t>的输入角度的情况下预先计算BRDF的响应。 Epic Games在称为BRDF集成贴图的2D查找纹理（LUT）中将变化后的粗糙度值上预先计算的BRDF对每个法线和光照方向组合的响应存储起来。 2D查找纹理向表面的</w:t>
      </w:r>
      <w:r>
        <w:rPr>
          <w:rFonts w:hint="eastAsia"/>
        </w:rPr>
        <w:t>菲</w:t>
      </w:r>
      <w:proofErr w:type="gramStart"/>
      <w:r>
        <w:rPr>
          <w:rFonts w:hint="eastAsia"/>
        </w:rPr>
        <w:t>涅</w:t>
      </w:r>
      <w:proofErr w:type="gramEnd"/>
      <w:r>
        <w:rPr>
          <w:rFonts w:hint="eastAsia"/>
        </w:rPr>
        <w:t>尔</w:t>
      </w:r>
      <w:r w:rsidR="00FE36DB">
        <w:rPr>
          <w:rFonts w:hint="eastAsia"/>
        </w:rPr>
        <w:t>效应</w:t>
      </w:r>
      <w:r w:rsidRPr="007A110C">
        <w:t>输出比例（红色）和偏差值（绿色），从而为我们提供了镜面积分的第二部分：</w:t>
      </w:r>
    </w:p>
    <w:p w14:paraId="7CE1E059" w14:textId="631A9752" w:rsidR="00FE36DB" w:rsidRDefault="00FE36DB">
      <w:r>
        <w:rPr>
          <w:noProof/>
        </w:rPr>
        <w:drawing>
          <wp:inline distT="0" distB="0" distL="0" distR="0" wp14:anchorId="5946DBD5" wp14:editId="2793907B">
            <wp:extent cx="1874520" cy="1874520"/>
            <wp:effectExtent l="0" t="0" r="0" b="0"/>
            <wp:docPr id="8" name="图片 8" descr="Visualization of the 2D BRDF LUT according to the split sum approximation for PBR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ization of the 2D BRDF LUT according to the split sum approximation for PBR in OpenG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4520" cy="1874520"/>
                    </a:xfrm>
                    <a:prstGeom prst="rect">
                      <a:avLst/>
                    </a:prstGeom>
                    <a:noFill/>
                    <a:ln>
                      <a:noFill/>
                    </a:ln>
                  </pic:spPr>
                </pic:pic>
              </a:graphicData>
            </a:graphic>
          </wp:inline>
        </w:drawing>
      </w:r>
    </w:p>
    <w:p w14:paraId="0E2C206D" w14:textId="4FAD628E" w:rsidR="00FE36DB" w:rsidRDefault="00FE36DB"/>
    <w:p w14:paraId="49AACADC" w14:textId="27E4AC8B" w:rsidR="00FE36DB" w:rsidRDefault="00FE36DB">
      <w:r w:rsidRPr="00FE36DB">
        <w:rPr>
          <w:rFonts w:hint="eastAsia"/>
        </w:rPr>
        <w:t>我们通过将平面的水平纹理坐标（介于</w:t>
      </w:r>
      <w:r w:rsidRPr="00FE36DB">
        <w:t>0.0和1.0之间）视为BRDF的输入n</w:t>
      </w:r>
      <w:r w:rsidRPr="00FE36DB">
        <w:rPr>
          <w:rFonts w:ascii="MS Gothic" w:eastAsia="MS Gothic" w:hAnsi="MS Gothic" w:cs="MS Gothic" w:hint="eastAsia"/>
        </w:rPr>
        <w:t>⋅</w:t>
      </w:r>
      <w:r w:rsidRPr="00FE36DB">
        <w:rPr>
          <w:rFonts w:ascii="等线" w:eastAsia="等线" w:hAnsi="等线" w:cs="等线" w:hint="eastAsia"/>
        </w:rPr>
        <w:t>ω</w:t>
      </w:r>
      <w:r w:rsidRPr="00FE36DB">
        <w:t>i，并将其垂直纹理坐标作为输入粗糙度值来生成查找纹理。 借助此BRDF集成</w:t>
      </w:r>
      <w:r w:rsidR="00FB63AF">
        <w:rPr>
          <w:rFonts w:hint="eastAsia"/>
        </w:rPr>
        <w:t>贴</w:t>
      </w:r>
      <w:r w:rsidRPr="00FE36DB">
        <w:t>图和预过滤的环境图，我们可以将两者结合起来以获得镜面积分的结果：</w:t>
      </w:r>
    </w:p>
    <w:p w14:paraId="38A8597E" w14:textId="0ABC2159" w:rsidR="00FE36DB" w:rsidRDefault="00FE36DB">
      <w:r>
        <w:rPr>
          <w:noProof/>
        </w:rPr>
        <w:drawing>
          <wp:inline distT="0" distB="0" distL="0" distR="0" wp14:anchorId="456DD388" wp14:editId="6A34C81E">
            <wp:extent cx="5274310" cy="7842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84225"/>
                    </a:xfrm>
                    <a:prstGeom prst="rect">
                      <a:avLst/>
                    </a:prstGeom>
                  </pic:spPr>
                </pic:pic>
              </a:graphicData>
            </a:graphic>
          </wp:inline>
        </w:drawing>
      </w:r>
    </w:p>
    <w:p w14:paraId="6E58066E" w14:textId="59ACA723" w:rsidR="00FB63AF" w:rsidRDefault="00FB63AF">
      <w:r w:rsidRPr="00FB63AF">
        <w:rPr>
          <w:rFonts w:hint="eastAsia"/>
        </w:rPr>
        <w:t>这应该</w:t>
      </w:r>
      <w:r>
        <w:rPr>
          <w:rFonts w:hint="eastAsia"/>
        </w:rPr>
        <w:t>让你</w:t>
      </w:r>
      <w:r w:rsidRPr="00FB63AF">
        <w:rPr>
          <w:rFonts w:hint="eastAsia"/>
        </w:rPr>
        <w:t>大致了解</w:t>
      </w:r>
      <w:r w:rsidRPr="00FB63AF">
        <w:t>Epic Games的分割和近似如何大致接近反射率方程式的间接镜面反射部分。 现在，让我们尝试自己构建预卷积的</w:t>
      </w:r>
      <w:r>
        <w:rPr>
          <w:rFonts w:hint="eastAsia"/>
        </w:rPr>
        <w:t>部分</w:t>
      </w:r>
      <w:r w:rsidRPr="00FB63AF">
        <w:t>。</w:t>
      </w:r>
    </w:p>
    <w:p w14:paraId="4F94DDDA" w14:textId="1D0FE2DE" w:rsidR="00EC2652" w:rsidRDefault="00EC2652"/>
    <w:p w14:paraId="45172A9E" w14:textId="77777777" w:rsidR="00EC2652" w:rsidRPr="00EC2652" w:rsidRDefault="00EC2652" w:rsidP="00EC2652">
      <w:pPr>
        <w:widowControl/>
        <w:shd w:val="clear" w:color="auto" w:fill="EEEEEE"/>
        <w:spacing w:before="100" w:beforeAutospacing="1"/>
        <w:jc w:val="left"/>
        <w:outlineLvl w:val="1"/>
        <w:rPr>
          <w:rFonts w:ascii="Arial" w:eastAsia="宋体" w:hAnsi="Arial" w:cs="Arial"/>
          <w:b/>
          <w:bCs/>
          <w:color w:val="37425D"/>
          <w:kern w:val="0"/>
          <w:sz w:val="33"/>
          <w:szCs w:val="33"/>
        </w:rPr>
      </w:pPr>
      <w:r w:rsidRPr="00EC2652">
        <w:rPr>
          <w:rFonts w:ascii="Arial" w:eastAsia="宋体" w:hAnsi="Arial" w:cs="Arial"/>
          <w:b/>
          <w:bCs/>
          <w:color w:val="37425D"/>
          <w:kern w:val="0"/>
          <w:sz w:val="33"/>
          <w:szCs w:val="33"/>
        </w:rPr>
        <w:t>Pre-filtering an HDR environment map</w:t>
      </w:r>
    </w:p>
    <w:p w14:paraId="057F1CFE" w14:textId="15E0A8A2" w:rsidR="00EC2652" w:rsidRDefault="00EC2652">
      <w:r w:rsidRPr="00EC2652">
        <w:rPr>
          <w:rFonts w:hint="eastAsia"/>
        </w:rPr>
        <w:t>预过滤环境图与我们对辐照度图进行卷积非常相似。</w:t>
      </w:r>
      <w:r w:rsidRPr="00EC2652">
        <w:t xml:space="preserve"> 不同之处在于，我们现在考虑了粗糙度，并在预先过滤的贴图的</w:t>
      </w:r>
      <w:r>
        <w:rPr>
          <w:rFonts w:hint="eastAsia"/>
        </w:rPr>
        <w:t>m</w:t>
      </w:r>
      <w:r w:rsidRPr="00EC2652">
        <w:t>ip级别中依次存储了</w:t>
      </w:r>
      <w:r>
        <w:rPr>
          <w:rFonts w:hint="eastAsia"/>
        </w:rPr>
        <w:t>逐渐</w:t>
      </w:r>
      <w:r w:rsidRPr="00EC2652">
        <w:t>粗糙的反射。</w:t>
      </w:r>
    </w:p>
    <w:p w14:paraId="66B1F9EF" w14:textId="54CE30AC" w:rsidR="00EC2652" w:rsidRDefault="00EC2652"/>
    <w:p w14:paraId="088491E6" w14:textId="581205D3" w:rsidR="00EC2652" w:rsidRDefault="00EC2652">
      <w:r w:rsidRPr="00EC2652">
        <w:rPr>
          <w:rFonts w:hint="eastAsia"/>
        </w:rPr>
        <w:t>首先，我们需要生成一个新的立方体贴图来保存预先过滤的环境贴图数据。</w:t>
      </w:r>
      <w:r w:rsidRPr="00EC2652">
        <w:t xml:space="preserve"> 为确保为其Mip级别分配足够的内存，我们将</w:t>
      </w:r>
      <w:r w:rsidRPr="00EC2652">
        <w:rPr>
          <w:b/>
          <w:bCs/>
        </w:rPr>
        <w:t>glGenerateMipmap</w:t>
      </w:r>
      <w:r w:rsidRPr="00EC2652">
        <w:t>称为分配所需内存量的简便方法。</w:t>
      </w:r>
    </w:p>
    <w:p w14:paraId="3B47EA79" w14:textId="467643CC" w:rsidR="00EC2652" w:rsidRDefault="00EC2652">
      <w:r>
        <w:rPr>
          <w:noProof/>
        </w:rPr>
        <w:drawing>
          <wp:inline distT="0" distB="0" distL="0" distR="0" wp14:anchorId="47D45CAA" wp14:editId="7B7BD11B">
            <wp:extent cx="5274310" cy="16325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32585"/>
                    </a:xfrm>
                    <a:prstGeom prst="rect">
                      <a:avLst/>
                    </a:prstGeom>
                  </pic:spPr>
                </pic:pic>
              </a:graphicData>
            </a:graphic>
          </wp:inline>
        </w:drawing>
      </w:r>
    </w:p>
    <w:p w14:paraId="4213C246" w14:textId="6A1EA9C3" w:rsidR="00EC2652" w:rsidRDefault="00EC2652"/>
    <w:p w14:paraId="356389D0" w14:textId="4AE5ABC1" w:rsidR="00EC2652" w:rsidRDefault="00EC2652">
      <w:r w:rsidRPr="00EC2652">
        <w:rPr>
          <w:rFonts w:hint="eastAsia"/>
        </w:rPr>
        <w:lastRenderedPageBreak/>
        <w:t>请注意，由于我们计划对</w:t>
      </w:r>
      <w:r w:rsidRPr="00EC2652">
        <w:rPr>
          <w:b/>
          <w:bCs/>
        </w:rPr>
        <w:t>prefilterMap</w:t>
      </w:r>
      <w:r w:rsidRPr="00EC2652">
        <w:t>的mipmap进行采样，因此您需要确保将其最小化过滤器设置为GL_LINEAR_MIPMAP_LINEAR以启用三线性过滤。 我们以其基点水平以128 x 128的每面分辨率存储预先过滤的镜面反射。 对于大多数反射来说，这可能就足够了，但是如果您有大量光滑的材质（例如汽车</w:t>
      </w:r>
      <w:r>
        <w:rPr>
          <w:rFonts w:hint="eastAsia"/>
        </w:rPr>
        <w:t>的</w:t>
      </w:r>
      <w:r w:rsidRPr="00EC2652">
        <w:t>反射），则可能需要提高分辨率。</w:t>
      </w:r>
    </w:p>
    <w:p w14:paraId="67FAF9EE" w14:textId="2253121A" w:rsidR="00EC2652" w:rsidRDefault="00EC2652"/>
    <w:p w14:paraId="67EA45D6" w14:textId="09B5F6B4" w:rsidR="00EC2652" w:rsidRDefault="00EC2652">
      <w:r w:rsidRPr="00EC2652">
        <w:rPr>
          <w:rFonts w:hint="eastAsia"/>
        </w:rPr>
        <w:t>在上一个教程中，我们通过使用球坐标生成均匀分布在半球Ω上的样本矢量来对环境图进行卷积。</w:t>
      </w:r>
      <w:r w:rsidRPr="00EC2652">
        <w:t xml:space="preserve"> 尽管这对于辐照效果很好，但对于镜面反射效率却较低。 当涉及镜面反射时，基于表面的粗糙度，光在法线n上围绕反射向量r紧密或大致反射，但是（除非表面非常粗糙）在反射向量附近：</w:t>
      </w:r>
    </w:p>
    <w:p w14:paraId="24C600AE" w14:textId="5435AFB1" w:rsidR="00EC2652" w:rsidRDefault="00EC2652">
      <w:r>
        <w:rPr>
          <w:noProof/>
        </w:rPr>
        <w:drawing>
          <wp:inline distT="0" distB="0" distL="0" distR="0" wp14:anchorId="5F96D589" wp14:editId="32502FE0">
            <wp:extent cx="5274310" cy="928370"/>
            <wp:effectExtent l="0" t="0" r="0" b="0"/>
            <wp:docPr id="12" name="图片 12" descr="Specular lobe according to the PBR microfacet surfac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ecular lobe according to the PBR microfacet surface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928370"/>
                    </a:xfrm>
                    <a:prstGeom prst="rect">
                      <a:avLst/>
                    </a:prstGeom>
                    <a:noFill/>
                    <a:ln>
                      <a:noFill/>
                    </a:ln>
                  </pic:spPr>
                </pic:pic>
              </a:graphicData>
            </a:graphic>
          </wp:inline>
        </w:drawing>
      </w:r>
    </w:p>
    <w:p w14:paraId="2AA1F790" w14:textId="22A3161F" w:rsidR="00742AD1" w:rsidRDefault="00742AD1"/>
    <w:p w14:paraId="65946FB0" w14:textId="34AFF152" w:rsidR="00742AD1" w:rsidRDefault="00742AD1">
      <w:r w:rsidRPr="00742AD1">
        <w:rPr>
          <w:rFonts w:hint="eastAsia"/>
        </w:rPr>
        <w:t>可能的出射光反射的一般形状称为镜面</w:t>
      </w:r>
      <w:r w:rsidR="000F3BB3">
        <w:rPr>
          <w:rFonts w:hint="eastAsia"/>
        </w:rPr>
        <w:t>叶</w:t>
      </w:r>
      <w:r w:rsidRPr="00742AD1">
        <w:rPr>
          <w:rFonts w:hint="eastAsia"/>
        </w:rPr>
        <w:t>。</w:t>
      </w:r>
      <w:r w:rsidRPr="00742AD1">
        <w:t xml:space="preserve"> 随着粗糙度的增加，镜面</w:t>
      </w:r>
      <w:r w:rsidR="000F3BB3">
        <w:rPr>
          <w:rFonts w:hint="eastAsia"/>
        </w:rPr>
        <w:t>叶</w:t>
      </w:r>
      <w:r w:rsidRPr="00742AD1">
        <w:t>的大小增加； 镜面</w:t>
      </w:r>
      <w:r w:rsidR="000F3BB3">
        <w:rPr>
          <w:rFonts w:hint="eastAsia"/>
        </w:rPr>
        <w:t>叶</w:t>
      </w:r>
      <w:r w:rsidRPr="00742AD1">
        <w:t>的形状随入射光方向的变化而变化。 因此，镜面</w:t>
      </w:r>
      <w:r w:rsidR="000F3BB3">
        <w:rPr>
          <w:rFonts w:hint="eastAsia"/>
        </w:rPr>
        <w:t>叶</w:t>
      </w:r>
      <w:r w:rsidRPr="00742AD1">
        <w:t>的形状</w:t>
      </w:r>
      <w:r w:rsidR="009D1140">
        <w:rPr>
          <w:rFonts w:hint="eastAsia"/>
        </w:rPr>
        <w:t>对材质有着高度的依赖</w:t>
      </w:r>
      <w:r w:rsidRPr="00742AD1">
        <w:t>。</w:t>
      </w:r>
    </w:p>
    <w:p w14:paraId="5CC99F51" w14:textId="3DF1E009" w:rsidR="00511678" w:rsidRDefault="00511678"/>
    <w:p w14:paraId="032C8B8B" w14:textId="1E49AD61" w:rsidR="00511678" w:rsidRDefault="00511678">
      <w:r w:rsidRPr="00511678">
        <w:rPr>
          <w:rFonts w:hint="eastAsia"/>
        </w:rPr>
        <w:t>当涉及到微表面模型时，我们可以将镜面</w:t>
      </w:r>
      <w:r>
        <w:rPr>
          <w:rFonts w:hint="eastAsia"/>
        </w:rPr>
        <w:t>叶</w:t>
      </w:r>
      <w:r w:rsidRPr="00511678">
        <w:rPr>
          <w:rFonts w:hint="eastAsia"/>
        </w:rPr>
        <w:t>想象为在给定某些入射光方向的情况下，围绕微面中途矢量的反射方向。</w:t>
      </w:r>
      <w:r w:rsidRPr="00511678">
        <w:t xml:space="preserve"> 看到大多数光线最终终止在微面中途矢量周围反射的镜面</w:t>
      </w:r>
      <w:r>
        <w:rPr>
          <w:rFonts w:hint="eastAsia"/>
        </w:rPr>
        <w:t>叶</w:t>
      </w:r>
      <w:r w:rsidRPr="00511678">
        <w:t>中，因此以与大多数情况下会被浪费的相似方式生成样本矢量是有意义的。 此过程称为</w:t>
      </w:r>
      <w:r w:rsidRPr="00511678">
        <w:rPr>
          <w:rFonts w:hint="eastAsia"/>
          <w:b/>
          <w:bCs/>
        </w:rPr>
        <w:t>importance</w:t>
      </w:r>
      <w:r w:rsidRPr="00511678">
        <w:rPr>
          <w:b/>
          <w:bCs/>
        </w:rPr>
        <w:t xml:space="preserve"> </w:t>
      </w:r>
      <w:r w:rsidRPr="00511678">
        <w:rPr>
          <w:rFonts w:hint="eastAsia"/>
          <w:b/>
          <w:bCs/>
        </w:rPr>
        <w:t>sampling</w:t>
      </w:r>
      <w:r>
        <w:rPr>
          <w:rFonts w:hint="eastAsia"/>
        </w:rPr>
        <w:t>（</w:t>
      </w:r>
      <w:r w:rsidRPr="00511678">
        <w:t>重要性抽样</w:t>
      </w:r>
      <w:r>
        <w:rPr>
          <w:rFonts w:hint="eastAsia"/>
        </w:rPr>
        <w:t>）</w:t>
      </w:r>
      <w:r w:rsidRPr="00511678">
        <w:t>。</w:t>
      </w:r>
    </w:p>
    <w:p w14:paraId="1CFCBDD2" w14:textId="270AE7B9" w:rsidR="00511678" w:rsidRDefault="00511678"/>
    <w:p w14:paraId="67530E8A" w14:textId="77777777" w:rsidR="00511678" w:rsidRDefault="00511678" w:rsidP="00511678">
      <w:pPr>
        <w:pStyle w:val="3"/>
        <w:shd w:val="clear" w:color="auto" w:fill="EEEEEE"/>
        <w:spacing w:after="0"/>
        <w:rPr>
          <w:rFonts w:ascii="Arial" w:hAnsi="Arial" w:cs="Arial"/>
          <w:color w:val="633739"/>
        </w:rPr>
      </w:pPr>
      <w:r>
        <w:rPr>
          <w:rFonts w:ascii="Arial" w:hAnsi="Arial" w:cs="Arial"/>
          <w:color w:val="633739"/>
        </w:rPr>
        <w:t>Monte Carlo integration and importance sampling</w:t>
      </w:r>
    </w:p>
    <w:p w14:paraId="3A10061B" w14:textId="77777777" w:rsidR="001B7547" w:rsidRDefault="001B7547"/>
    <w:p w14:paraId="68687427" w14:textId="206CA41C" w:rsidR="00511678" w:rsidRDefault="001B7547">
      <w:r w:rsidRPr="001B7547">
        <w:rPr>
          <w:rFonts w:hint="eastAsia"/>
        </w:rPr>
        <w:t>为了充分了解重要性抽样的重要性，我们首先深入研究称为蒙特卡洛积分的数学结构。</w:t>
      </w:r>
      <w:r w:rsidRPr="001B7547">
        <w:t xml:space="preserve"> 蒙特卡洛积分主要围绕统计学和概率论的结合进行。 蒙特卡洛（Monte Carlo）帮助我们离散地解决了计算总体的某些统计量或价值的问题，而不必考虑所有总体。</w:t>
      </w:r>
    </w:p>
    <w:p w14:paraId="10386A69" w14:textId="77777777" w:rsidR="00E773E3" w:rsidRDefault="00E773E3" w:rsidP="00E773E3"/>
    <w:p w14:paraId="4024E95D" w14:textId="5F56EB06" w:rsidR="00E773E3" w:rsidRDefault="00E773E3" w:rsidP="00E773E3">
      <w:r>
        <w:rPr>
          <w:rFonts w:hint="eastAsia"/>
        </w:rPr>
        <w:t>例如，假设要计算一个国家所有公民的平均身高。为了获得结果，您可以测量每个公民的身高，并平均其身高，这将为您提供所需的确切答案。但是，由于大多数国家</w:t>
      </w:r>
      <w:r>
        <w:t>/地区都有大量人口，所以这不是现实的方法：这将花费过多的精力和时间。</w:t>
      </w:r>
    </w:p>
    <w:p w14:paraId="631978D0" w14:textId="77777777" w:rsidR="00E773E3" w:rsidRDefault="00E773E3" w:rsidP="00E773E3"/>
    <w:p w14:paraId="633CB035" w14:textId="77777777" w:rsidR="00E773E3" w:rsidRDefault="00E773E3" w:rsidP="00E773E3">
      <w:r>
        <w:rPr>
          <w:rFonts w:hint="eastAsia"/>
        </w:rPr>
        <w:t>一种不同的方法是从总体中选择更小的完全随机（无偏）子集，测量其高度并将结果平均。这个人口可能只有</w:t>
      </w:r>
      <w:r>
        <w:t>100人。虽然不如确切答案准确，但您会得到一个相对接近基本事实的答案。这被称为大数定律。这个想法是，如果从总人口中测量较小的一组真正随机样本的大小N，结果将相对接近真实答案，并且随着样本数量N的增加而变得更接近。</w:t>
      </w:r>
    </w:p>
    <w:p w14:paraId="2A40C9A1" w14:textId="77777777" w:rsidR="00E773E3" w:rsidRDefault="00E773E3" w:rsidP="00E773E3"/>
    <w:p w14:paraId="02E07A40" w14:textId="2002360D" w:rsidR="00E773E3" w:rsidRDefault="00E773E3" w:rsidP="00E773E3">
      <w:r>
        <w:rPr>
          <w:rFonts w:hint="eastAsia"/>
        </w:rPr>
        <w:t>蒙特卡洛积分建立在大</w:t>
      </w:r>
      <w:r w:rsidR="0075159C">
        <w:rPr>
          <w:rFonts w:hint="eastAsia"/>
        </w:rPr>
        <w:t>数</w:t>
      </w:r>
      <w:r>
        <w:rPr>
          <w:rFonts w:hint="eastAsia"/>
        </w:rPr>
        <w:t>定律的基础上，并采用相同的方法求解积分。无需求解所有可能（理论上无限）样本值</w:t>
      </w:r>
      <w:r>
        <w:t>x的积分，只需生成从总人口和平均值中随机选择的N</w:t>
      </w:r>
      <w:proofErr w:type="gramStart"/>
      <w:r>
        <w:t>个</w:t>
      </w:r>
      <w:proofErr w:type="gramEnd"/>
      <w:r>
        <w:t>样本值即可。随着N的增加，我们保证得到的结果更接近于积分的确切答案：</w:t>
      </w:r>
    </w:p>
    <w:p w14:paraId="0FE049AC" w14:textId="245897C1" w:rsidR="00481D85" w:rsidRDefault="00481D85" w:rsidP="00E773E3">
      <w:r>
        <w:rPr>
          <w:noProof/>
        </w:rPr>
        <w:lastRenderedPageBreak/>
        <w:drawing>
          <wp:inline distT="0" distB="0" distL="0" distR="0" wp14:anchorId="403C3849" wp14:editId="61480E47">
            <wp:extent cx="2537680" cy="815411"/>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7680" cy="815411"/>
                    </a:xfrm>
                    <a:prstGeom prst="rect">
                      <a:avLst/>
                    </a:prstGeom>
                  </pic:spPr>
                </pic:pic>
              </a:graphicData>
            </a:graphic>
          </wp:inline>
        </w:drawing>
      </w:r>
    </w:p>
    <w:p w14:paraId="75C29868" w14:textId="17DBF9D7" w:rsidR="00481D85" w:rsidRDefault="00481D85" w:rsidP="00E773E3"/>
    <w:p w14:paraId="6D0C5B8F" w14:textId="60788864" w:rsidR="00481D85" w:rsidRDefault="00481D85" w:rsidP="00E773E3">
      <w:r w:rsidRPr="00481D85">
        <w:rPr>
          <w:rFonts w:hint="eastAsia"/>
        </w:rPr>
        <w:t>为了求解积分，我们对总体</w:t>
      </w:r>
      <w:r w:rsidRPr="00481D85">
        <w:t>a到b取N</w:t>
      </w:r>
      <w:proofErr w:type="gramStart"/>
      <w:r w:rsidRPr="00481D85">
        <w:t>个</w:t>
      </w:r>
      <w:proofErr w:type="gramEnd"/>
      <w:r w:rsidRPr="00481D85">
        <w:t>随机样本，将它们加在一起，然后除以样本总数，以求平均值。 pdf代表概率密度函数，该函数告诉我们特定样本在整个样本集中发生的概率。 例如，人口高度的pdf看起来像这样：</w:t>
      </w:r>
    </w:p>
    <w:p w14:paraId="0B15418B" w14:textId="47AC4D74" w:rsidR="008D2DE5" w:rsidRDefault="008D2DE5" w:rsidP="00E773E3">
      <w:r>
        <w:rPr>
          <w:noProof/>
        </w:rPr>
        <w:drawing>
          <wp:inline distT="0" distB="0" distL="0" distR="0" wp14:anchorId="6D228A5E" wp14:editId="09561D3C">
            <wp:extent cx="5274310" cy="3110230"/>
            <wp:effectExtent l="0" t="0" r="0" b="0"/>
            <wp:docPr id="14" name="图片 14" descr="Example PDF (probability distribu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PDF (probability distribution fun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10230"/>
                    </a:xfrm>
                    <a:prstGeom prst="rect">
                      <a:avLst/>
                    </a:prstGeom>
                    <a:noFill/>
                    <a:ln>
                      <a:noFill/>
                    </a:ln>
                  </pic:spPr>
                </pic:pic>
              </a:graphicData>
            </a:graphic>
          </wp:inline>
        </w:drawing>
      </w:r>
    </w:p>
    <w:p w14:paraId="38243FFF" w14:textId="7A7037DB" w:rsidR="008D2DE5" w:rsidRDefault="008D2DE5" w:rsidP="00E773E3"/>
    <w:p w14:paraId="2663D761" w14:textId="77777777" w:rsidR="008D2DE5" w:rsidRDefault="008D2DE5" w:rsidP="008D2DE5">
      <w:r>
        <w:rPr>
          <w:rFonts w:hint="eastAsia"/>
        </w:rPr>
        <w:t>从这张图中我们可以看到，如果我们随机抽取总体样本，则选择身高为</w:t>
      </w:r>
      <w:r>
        <w:t>1.70的某人的机会较高，而该身高为1.50的概率较低。</w:t>
      </w:r>
    </w:p>
    <w:p w14:paraId="5F4A6666" w14:textId="77777777" w:rsidR="008D2DE5" w:rsidRDefault="008D2DE5" w:rsidP="008D2DE5"/>
    <w:p w14:paraId="44473FCE" w14:textId="77777777" w:rsidR="008D2DE5" w:rsidRDefault="008D2DE5" w:rsidP="008D2DE5">
      <w:r>
        <w:rPr>
          <w:rFonts w:hint="eastAsia"/>
        </w:rPr>
        <w:t>当涉及蒙特卡洛积分时，某些样本可能比其他样本具有更高的生成概率。这就是为什么对于任何一般的蒙特卡洛估计，我们都会根据</w:t>
      </w:r>
      <w:r>
        <w:t>pdf将采样值除以或乘以采样概率。到目前为止，在我们估计积分的每种情况下，我们生成的样本都是统一的，生成的机会完全相同。到目前为止，我们的估计是无偏的，这意味着，随着样本数量的不断增加，我们最终将收敛到积分的精确解。</w:t>
      </w:r>
    </w:p>
    <w:p w14:paraId="7C679920" w14:textId="77777777" w:rsidR="008D2DE5" w:rsidRDefault="008D2DE5" w:rsidP="008D2DE5"/>
    <w:p w14:paraId="2D6A51EB" w14:textId="0925DC37" w:rsidR="008D2DE5" w:rsidRDefault="008D2DE5" w:rsidP="008D2DE5">
      <w:r>
        <w:rPr>
          <w:rFonts w:hint="eastAsia"/>
        </w:rPr>
        <w:t>但是，某些蒙特卡洛估计量是有偏差的，这意味着生成的样本并不是完全随机的，而是集中于特定的值或方向。这些有偏的蒙特卡洛估计量具有更快的收敛速度，这意味着它们可以更快的速度收敛到精确解，但是由于</w:t>
      </w:r>
      <w:r w:rsidR="00CD6392">
        <w:rPr>
          <w:rFonts w:hint="eastAsia"/>
        </w:rPr>
        <w:t>有偏</w:t>
      </w:r>
      <w:r>
        <w:rPr>
          <w:rFonts w:hint="eastAsia"/>
        </w:rPr>
        <w:t>的性质，很可能他们永远不会收敛到精确解。通常，这是可以接受的折衷方案，尤其是在计算机图形学中，因为只要结果在视觉上可以接受，确切的解决方案就不太重要。正如我们很快就会看到的重要性采样（使用</w:t>
      </w:r>
      <w:r w:rsidR="004F0159">
        <w:rPr>
          <w:rFonts w:hint="eastAsia"/>
        </w:rPr>
        <w:t>有偏</w:t>
      </w:r>
      <w:r>
        <w:rPr>
          <w:rFonts w:hint="eastAsia"/>
        </w:rPr>
        <w:t>的估计器）一样，生成的样本偏向特定的方向，在这种情况下，我们通过将每个样本乘以或除以相应的</w:t>
      </w:r>
      <w:r>
        <w:t>pdf来解决这个问题。</w:t>
      </w:r>
    </w:p>
    <w:p w14:paraId="62D5706C" w14:textId="77777777" w:rsidR="008D2DE5" w:rsidRDefault="008D2DE5" w:rsidP="008D2DE5"/>
    <w:p w14:paraId="3146C716" w14:textId="43E99F59" w:rsidR="008D2DE5" w:rsidRDefault="008D2DE5" w:rsidP="008D2DE5">
      <w:r>
        <w:rPr>
          <w:rFonts w:hint="eastAsia"/>
        </w:rPr>
        <w:t>蒙特卡洛积分在计算机图形学中非常普遍，因为它是一种以离散有效的方式近似连续积分的</w:t>
      </w:r>
      <w:r>
        <w:rPr>
          <w:rFonts w:hint="eastAsia"/>
        </w:rPr>
        <w:lastRenderedPageBreak/>
        <w:t>直观方法：对任何面积</w:t>
      </w:r>
      <w:r>
        <w:t>/体积进行采样（例如半球Ω），在该面积内生成N</w:t>
      </w:r>
      <w:proofErr w:type="gramStart"/>
      <w:r w:rsidR="009F6EF4">
        <w:rPr>
          <w:rFonts w:hint="eastAsia"/>
        </w:rPr>
        <w:t>个</w:t>
      </w:r>
      <w:proofErr w:type="gramEnd"/>
      <w:r>
        <w:t>随机样本/ volume</w:t>
      </w:r>
      <w:r w:rsidR="009F6EF4">
        <w:rPr>
          <w:rFonts w:hint="eastAsia"/>
        </w:rPr>
        <w:t>，</w:t>
      </w:r>
      <w:r>
        <w:t>求和并权衡每个样本对最终结果的贡献。</w:t>
      </w:r>
    </w:p>
    <w:p w14:paraId="03506765" w14:textId="77777777" w:rsidR="008D2DE5" w:rsidRDefault="008D2DE5" w:rsidP="008D2DE5"/>
    <w:p w14:paraId="3E1BC09F" w14:textId="7492DF3D" w:rsidR="008D2DE5" w:rsidRDefault="008D2DE5" w:rsidP="008D2DE5">
      <w:r>
        <w:rPr>
          <w:rFonts w:hint="eastAsia"/>
        </w:rPr>
        <w:t>蒙特卡洛积分是一个广泛的数学主题，我将不进一步深入研究其具体细节，但是我们将提到，还有多种生成随机样本的方法。默认情况下，每个样本都是我们习惯的完全（伪）随机样本，但是通过利用半随机序列的某些属性，我们可以生成仍然是随机样本但具有有趣性质的样本向量。例如，我们可以对称为低差异序列的东西进行蒙特卡洛积分，该序列仍会生成随机样本，但每个样本分布得更均匀：</w:t>
      </w:r>
    </w:p>
    <w:p w14:paraId="418B130F" w14:textId="4698D4F3" w:rsidR="009F6EF4" w:rsidRDefault="009F6EF4" w:rsidP="008D2DE5">
      <w:r>
        <w:rPr>
          <w:noProof/>
        </w:rPr>
        <w:drawing>
          <wp:inline distT="0" distB="0" distL="0" distR="0" wp14:anchorId="3E6671F1" wp14:editId="08E3EF48">
            <wp:extent cx="5274310" cy="2757170"/>
            <wp:effectExtent l="0" t="0" r="0" b="0"/>
            <wp:docPr id="15" name="图片 15" descr="Low discrepancy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w discrepancy sequ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57170"/>
                    </a:xfrm>
                    <a:prstGeom prst="rect">
                      <a:avLst/>
                    </a:prstGeom>
                    <a:noFill/>
                    <a:ln>
                      <a:noFill/>
                    </a:ln>
                  </pic:spPr>
                </pic:pic>
              </a:graphicData>
            </a:graphic>
          </wp:inline>
        </w:drawing>
      </w:r>
    </w:p>
    <w:p w14:paraId="702E4890" w14:textId="77777777" w:rsidR="009F6EF4" w:rsidRDefault="009F6EF4" w:rsidP="008D2DE5"/>
    <w:p w14:paraId="7B73758D" w14:textId="77777777" w:rsidR="009F6EF4" w:rsidRDefault="009F6EF4" w:rsidP="009F6EF4">
      <w:r>
        <w:rPr>
          <w:rFonts w:hint="eastAsia"/>
        </w:rPr>
        <w:t>当使用低差异序列生成蒙特卡洛样本矢量时，该过程称为准蒙特卡洛积分。准蒙特卡罗方法具有更快的收敛速度，这使它们对于性能要求很高的应用很有趣。</w:t>
      </w:r>
    </w:p>
    <w:p w14:paraId="1771941E" w14:textId="77777777" w:rsidR="009F6EF4" w:rsidRDefault="009F6EF4" w:rsidP="009F6EF4"/>
    <w:p w14:paraId="7B4BF9F8" w14:textId="2CD1ECDE" w:rsidR="009F6EF4" w:rsidRDefault="009F6EF4" w:rsidP="009F6EF4">
      <w:r>
        <w:rPr>
          <w:rFonts w:hint="eastAsia"/>
        </w:rPr>
        <w:t>鉴于我们新获得的有关蒙特卡洛（</w:t>
      </w:r>
      <w:r>
        <w:t>Monte Carlo）和</w:t>
      </w:r>
      <w:proofErr w:type="gramStart"/>
      <w:r>
        <w:t>拟蒙特卡洛</w:t>
      </w:r>
      <w:proofErr w:type="gramEnd"/>
      <w:r>
        <w:t>（Quasi-Monte Carlo）积分的知识，我们可以使用一个有趣的属性来获得更快的收敛速度，即重要性抽样。我们在本教程中之前已经提到过，但是对于光的镜面反射，反射的光矢量被限制在镜面波瓣中，其大小取决于表面的粗糙度。看到镜面</w:t>
      </w:r>
      <w:r w:rsidR="0001755A">
        <w:rPr>
          <w:rFonts w:hint="eastAsia"/>
        </w:rPr>
        <w:t>叶</w:t>
      </w:r>
      <w:r>
        <w:t>外的任何（准）随机生成的样本与镜面积分无关，因此将样本生成集中在镜面波</w:t>
      </w:r>
      <w:r w:rsidR="0001755A">
        <w:rPr>
          <w:rFonts w:hint="eastAsia"/>
        </w:rPr>
        <w:t>叶</w:t>
      </w:r>
      <w:r>
        <w:t>是有意义的，但要付出使蒙特卡洛估计量产生偏差的代价。</w:t>
      </w:r>
    </w:p>
    <w:p w14:paraId="2CC18C57" w14:textId="77777777" w:rsidR="009F6EF4" w:rsidRDefault="009F6EF4" w:rsidP="009F6EF4"/>
    <w:p w14:paraId="02F2C509" w14:textId="0C78CA4E" w:rsidR="009F6EF4" w:rsidRDefault="009F6EF4" w:rsidP="009F6EF4">
      <w:r>
        <w:rPr>
          <w:rFonts w:hint="eastAsia"/>
        </w:rPr>
        <w:t>本质上，这就是重要性的重要性所在：在某些区域生成样本矢量，该区域受围绕微面中途矢量的粗糙度限制。通过将准蒙特卡洛采样与低差异序列相结合，并使用重要性采样对样本矢量进行偏置，我们可以获得很高的收敛速度。因为我们以更快的速度获得解决方案，所以我们需要更少的样本才能达到足够的近似值。因此，该组合甚至允许图形应用程序实时求解镜面积分，尽管它比预计</w:t>
      </w:r>
      <w:proofErr w:type="gramStart"/>
      <w:r>
        <w:rPr>
          <w:rFonts w:hint="eastAsia"/>
        </w:rPr>
        <w:t>算结果</w:t>
      </w:r>
      <w:proofErr w:type="gramEnd"/>
      <w:r>
        <w:rPr>
          <w:rFonts w:hint="eastAsia"/>
        </w:rPr>
        <w:t>要慢得多。</w:t>
      </w:r>
    </w:p>
    <w:p w14:paraId="10F5DB05" w14:textId="42E009A3" w:rsidR="0001755A" w:rsidRDefault="0001755A" w:rsidP="009F6EF4"/>
    <w:p w14:paraId="337E75C8" w14:textId="77777777" w:rsidR="0001755A" w:rsidRDefault="0001755A" w:rsidP="0001755A">
      <w:pPr>
        <w:pStyle w:val="3"/>
        <w:shd w:val="clear" w:color="auto" w:fill="EEEEEE"/>
        <w:spacing w:after="0"/>
        <w:rPr>
          <w:rFonts w:ascii="Arial" w:hAnsi="Arial" w:cs="Arial"/>
          <w:color w:val="633739"/>
        </w:rPr>
      </w:pPr>
      <w:r>
        <w:rPr>
          <w:rFonts w:ascii="Arial" w:hAnsi="Arial" w:cs="Arial"/>
          <w:color w:val="633739"/>
        </w:rPr>
        <w:t>A low-discrepancy sequence</w:t>
      </w:r>
    </w:p>
    <w:p w14:paraId="4931DDE9" w14:textId="77777777" w:rsidR="0001755A" w:rsidRDefault="0001755A" w:rsidP="0001755A"/>
    <w:p w14:paraId="61721A90" w14:textId="46F1E6D9" w:rsidR="0001755A" w:rsidRDefault="0001755A" w:rsidP="0001755A">
      <w:r>
        <w:rPr>
          <w:rFonts w:hint="eastAsia"/>
        </w:rPr>
        <w:t>在本教程中，我们将使用重要性采样来预先计算间接反射方程的镜面反射部分，该采样基于</w:t>
      </w:r>
      <w:r>
        <w:t>Quasi-Monte Carlo方法给出了随机的低差异序列。 正如Holger Dammertz精心描述的那</w:t>
      </w:r>
      <w:r>
        <w:lastRenderedPageBreak/>
        <w:t>样，我们将使用的序列称为Hammersley序列。 Hammersley序列基于Van Der Corpus序列，该序列在其小数点附近镜像了一个十进制的二进制表示形式。</w:t>
      </w:r>
    </w:p>
    <w:p w14:paraId="7171FB6C" w14:textId="77777777" w:rsidR="0001755A" w:rsidRDefault="0001755A" w:rsidP="0001755A"/>
    <w:p w14:paraId="27DE7C3F" w14:textId="2C4A5A07" w:rsidR="0001755A" w:rsidRDefault="0001755A" w:rsidP="0001755A">
      <w:r>
        <w:rPr>
          <w:rFonts w:hint="eastAsia"/>
        </w:rPr>
        <w:t>给出一些巧妙的技巧，我们可以在着色</w:t>
      </w:r>
      <w:proofErr w:type="gramStart"/>
      <w:r>
        <w:rPr>
          <w:rFonts w:hint="eastAsia"/>
        </w:rPr>
        <w:t>器程序</w:t>
      </w:r>
      <w:proofErr w:type="gramEnd"/>
      <w:r>
        <w:rPr>
          <w:rFonts w:hint="eastAsia"/>
        </w:rPr>
        <w:t>中非常有效地生成</w:t>
      </w:r>
      <w:r>
        <w:t>Van Der Corpus序列，我们将使用它来获得N</w:t>
      </w:r>
      <w:proofErr w:type="gramStart"/>
      <w:r w:rsidR="00166A09">
        <w:rPr>
          <w:rFonts w:hint="eastAsia"/>
        </w:rPr>
        <w:t>个</w:t>
      </w:r>
      <w:proofErr w:type="gramEnd"/>
      <w:r>
        <w:t>样本总数中的Hammersley序列样本i：</w:t>
      </w:r>
    </w:p>
    <w:p w14:paraId="3063069E" w14:textId="620199A9" w:rsidR="00166A09" w:rsidRDefault="00166A09" w:rsidP="0001755A"/>
    <w:p w14:paraId="7270E66C" w14:textId="1E765512" w:rsidR="00166A09" w:rsidRDefault="00166A09" w:rsidP="0001755A">
      <w:r>
        <w:rPr>
          <w:noProof/>
        </w:rPr>
        <w:drawing>
          <wp:inline distT="0" distB="0" distL="0" distR="0" wp14:anchorId="51EEE28B" wp14:editId="5475D406">
            <wp:extent cx="5235394" cy="2088061"/>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5394" cy="2088061"/>
                    </a:xfrm>
                    <a:prstGeom prst="rect">
                      <a:avLst/>
                    </a:prstGeom>
                  </pic:spPr>
                </pic:pic>
              </a:graphicData>
            </a:graphic>
          </wp:inline>
        </w:drawing>
      </w:r>
    </w:p>
    <w:p w14:paraId="3CAA5746" w14:textId="6DE2FA0F" w:rsidR="00A736B6" w:rsidRDefault="00A736B6" w:rsidP="0001755A"/>
    <w:p w14:paraId="37A0054A" w14:textId="36E903A8" w:rsidR="00A736B6" w:rsidRDefault="00A736B6" w:rsidP="0001755A">
      <w:r w:rsidRPr="00A736B6">
        <w:t>GLSL Hammersley函数为我们提供了大小为N的总样本集中的低差异样本i。</w:t>
      </w:r>
    </w:p>
    <w:p w14:paraId="243E1C60" w14:textId="7DD34844" w:rsidR="00FB7712" w:rsidRDefault="00FB7712" w:rsidP="0001755A"/>
    <w:p w14:paraId="46ED1935" w14:textId="77777777" w:rsidR="00FB7712" w:rsidRDefault="00FB7712" w:rsidP="00FB7712">
      <w:pPr>
        <w:pStyle w:val="3"/>
        <w:shd w:val="clear" w:color="auto" w:fill="EEEEEE"/>
        <w:spacing w:after="0"/>
        <w:rPr>
          <w:rFonts w:ascii="Arial" w:hAnsi="Arial" w:cs="Arial"/>
          <w:color w:val="633739"/>
        </w:rPr>
      </w:pPr>
      <w:r>
        <w:rPr>
          <w:rFonts w:ascii="Arial" w:hAnsi="Arial" w:cs="Arial"/>
          <w:color w:val="633739"/>
        </w:rPr>
        <w:t>GGX Importance sampling</w:t>
      </w:r>
    </w:p>
    <w:p w14:paraId="2D885E27" w14:textId="10ECF11B" w:rsidR="00FB7712" w:rsidRDefault="00FB7712" w:rsidP="0001755A"/>
    <w:p w14:paraId="6CEA4D08" w14:textId="211EB531" w:rsidR="00FB7712" w:rsidRDefault="00FB7712" w:rsidP="0001755A">
      <w:r w:rsidRPr="00FB7712">
        <w:rPr>
          <w:rFonts w:hint="eastAsia"/>
        </w:rPr>
        <w:t>代替在积分半球Ω上均匀或随机地（蒙特卡罗）生成样本矢量，我们将根据表面的粗糙度生成偏向微表面中途矢量的一般反射方向的样本矢量。</w:t>
      </w:r>
      <w:r w:rsidRPr="00FB7712">
        <w:t xml:space="preserve"> 采样过程将与我们之前看到的过程相似：开始一个大循环，生成一个随机（低差异）序列值，将该序列</w:t>
      </w:r>
      <w:proofErr w:type="gramStart"/>
      <w:r w:rsidRPr="00FB7712">
        <w:t>值用于</w:t>
      </w:r>
      <w:proofErr w:type="gramEnd"/>
      <w:r w:rsidRPr="00FB7712">
        <w:t>在切线空间中生成样本矢量，变换到世界空间并对</w:t>
      </w:r>
      <w:r w:rsidR="00015302">
        <w:rPr>
          <w:rFonts w:hint="eastAsia"/>
        </w:rPr>
        <w:t>场景的辐照度</w:t>
      </w:r>
      <w:r w:rsidRPr="00FB7712">
        <w:t>进行采样。 不同之处在于，我们现在使用低差异序列值作为输入来生成样本矢量：</w:t>
      </w:r>
    </w:p>
    <w:p w14:paraId="3219EF1F" w14:textId="0C6D2325" w:rsidR="007035B5" w:rsidRDefault="007035B5" w:rsidP="0001755A">
      <w:r>
        <w:rPr>
          <w:noProof/>
        </w:rPr>
        <w:drawing>
          <wp:inline distT="0" distB="0" distL="0" distR="0" wp14:anchorId="638CA468" wp14:editId="258C24D1">
            <wp:extent cx="3292125" cy="815411"/>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2125" cy="815411"/>
                    </a:xfrm>
                    <a:prstGeom prst="rect">
                      <a:avLst/>
                    </a:prstGeom>
                  </pic:spPr>
                </pic:pic>
              </a:graphicData>
            </a:graphic>
          </wp:inline>
        </w:drawing>
      </w:r>
    </w:p>
    <w:p w14:paraId="51EA0547" w14:textId="2BF41733" w:rsidR="007035B5" w:rsidRDefault="007035B5" w:rsidP="0001755A"/>
    <w:p w14:paraId="4E2AC762" w14:textId="5A7CF329" w:rsidR="007035B5" w:rsidRDefault="007035B5" w:rsidP="0001755A">
      <w:r w:rsidRPr="007035B5">
        <w:rPr>
          <w:rFonts w:hint="eastAsia"/>
        </w:rPr>
        <w:t>此外，要构建样本向量，我们需要一些方法来将样本向量定向和偏向某些表面粗糙度的镜面</w:t>
      </w:r>
      <w:r>
        <w:rPr>
          <w:rFonts w:hint="eastAsia"/>
        </w:rPr>
        <w:t>叶</w:t>
      </w:r>
      <w:r w:rsidRPr="007035B5">
        <w:rPr>
          <w:rFonts w:hint="eastAsia"/>
        </w:rPr>
        <w:t>。</w:t>
      </w:r>
      <w:r w:rsidRPr="007035B5">
        <w:t xml:space="preserve"> 我们可以按照Theory教程中所述使用NDF，并将GGX NDF结合到Epic Games所述的球形样本矢量处理中：</w:t>
      </w:r>
    </w:p>
    <w:p w14:paraId="06895001" w14:textId="5364E4BB" w:rsidR="007035B5" w:rsidRDefault="007035B5" w:rsidP="0001755A">
      <w:r>
        <w:rPr>
          <w:noProof/>
        </w:rPr>
        <w:lastRenderedPageBreak/>
        <w:drawing>
          <wp:inline distT="0" distB="0" distL="0" distR="0" wp14:anchorId="24DDD229" wp14:editId="109230C0">
            <wp:extent cx="5274310" cy="30092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09265"/>
                    </a:xfrm>
                    <a:prstGeom prst="rect">
                      <a:avLst/>
                    </a:prstGeom>
                  </pic:spPr>
                </pic:pic>
              </a:graphicData>
            </a:graphic>
          </wp:inline>
        </w:drawing>
      </w:r>
    </w:p>
    <w:p w14:paraId="60A7AF80" w14:textId="3C8C4AEF" w:rsidR="007035B5" w:rsidRDefault="007035B5" w:rsidP="0001755A">
      <w:r w:rsidRPr="007035B5">
        <w:rPr>
          <w:rFonts w:hint="eastAsia"/>
        </w:rPr>
        <w:t>基于一些输入粗糙度和低差异序列值</w:t>
      </w:r>
      <w:r w:rsidRPr="007035B5">
        <w:t>Xi，这为我们提供了一个样本矢量，该矢量略微围绕预期的微表面的中途矢量。 请注意，根据</w:t>
      </w:r>
      <w:proofErr w:type="gramStart"/>
      <w:r w:rsidRPr="007035B5">
        <w:t>迪</w:t>
      </w:r>
      <w:proofErr w:type="gramEnd"/>
      <w:r w:rsidRPr="007035B5">
        <w:t>士尼最初的PBR研究，Epic Games使用平方粗糙度来获得更好的视觉效果。</w:t>
      </w:r>
    </w:p>
    <w:p w14:paraId="6D238FBC" w14:textId="084E0222" w:rsidR="007035B5" w:rsidRDefault="007035B5" w:rsidP="0001755A"/>
    <w:p w14:paraId="33B475F2" w14:textId="3D82675C" w:rsidR="007035B5" w:rsidRDefault="007035B5" w:rsidP="0001755A">
      <w:r w:rsidRPr="007035B5">
        <w:rPr>
          <w:rFonts w:hint="eastAsia"/>
        </w:rPr>
        <w:t>使用低差异</w:t>
      </w:r>
      <w:r>
        <w:rPr>
          <w:rFonts w:hint="eastAsia"/>
        </w:rPr>
        <w:t>H</w:t>
      </w:r>
      <w:r>
        <w:t>ammersley</w:t>
      </w:r>
      <w:r w:rsidRPr="007035B5">
        <w:rPr>
          <w:rFonts w:hint="eastAsia"/>
        </w:rPr>
        <w:t>序列和定义的样本生成，我们可以最终确定预滤波卷积着色器：</w:t>
      </w:r>
    </w:p>
    <w:p w14:paraId="4EC41335" w14:textId="7268E5DF" w:rsidR="001E003C" w:rsidRDefault="001E003C" w:rsidP="0001755A">
      <w:r>
        <w:rPr>
          <w:noProof/>
        </w:rPr>
        <w:lastRenderedPageBreak/>
        <w:drawing>
          <wp:inline distT="0" distB="0" distL="0" distR="0" wp14:anchorId="516CDB31" wp14:editId="5821B7CC">
            <wp:extent cx="5136325" cy="5585944"/>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6325" cy="5585944"/>
                    </a:xfrm>
                    <a:prstGeom prst="rect">
                      <a:avLst/>
                    </a:prstGeom>
                  </pic:spPr>
                </pic:pic>
              </a:graphicData>
            </a:graphic>
          </wp:inline>
        </w:drawing>
      </w:r>
    </w:p>
    <w:p w14:paraId="3D478609" w14:textId="1C1F1B3C" w:rsidR="005460C0" w:rsidRDefault="00B5409A" w:rsidP="0001755A">
      <w:r w:rsidRPr="00B5409A">
        <w:rPr>
          <w:rFonts w:hint="eastAsia"/>
        </w:rPr>
        <w:t>我们根据在预过滤器立方体贴图的每个</w:t>
      </w:r>
      <w:r w:rsidRPr="00B5409A">
        <w:t>mipmap级别（从0.0到1.0）上变化的一些输入粗糙度，对环境进行预过滤，并将结果存储在prefilteredColor中。 所得的prefilteredColor除以总样本权重，其中对最终结果影响较小的样本（对于较小的NdotL）对最终权重的贡献较小。</w:t>
      </w:r>
    </w:p>
    <w:p w14:paraId="70043F4A" w14:textId="57302A50" w:rsidR="005460C0" w:rsidRDefault="005460C0" w:rsidP="0001755A"/>
    <w:p w14:paraId="54B78F69" w14:textId="77777777" w:rsidR="00B23A2F" w:rsidRDefault="00B23A2F" w:rsidP="00B23A2F">
      <w:pPr>
        <w:pStyle w:val="3"/>
        <w:shd w:val="clear" w:color="auto" w:fill="EEEEEE"/>
        <w:spacing w:after="0"/>
        <w:rPr>
          <w:rFonts w:ascii="Arial" w:hAnsi="Arial" w:cs="Arial"/>
          <w:color w:val="633739"/>
        </w:rPr>
      </w:pPr>
      <w:r>
        <w:rPr>
          <w:rFonts w:ascii="Arial" w:hAnsi="Arial" w:cs="Arial"/>
          <w:color w:val="633739"/>
        </w:rPr>
        <w:t>Capturing pre-filter mipmap levels</w:t>
      </w:r>
    </w:p>
    <w:p w14:paraId="6DD4367F" w14:textId="739A4421" w:rsidR="00B23A2F" w:rsidRDefault="00B23A2F" w:rsidP="0001755A">
      <w:r w:rsidRPr="00B23A2F">
        <w:rPr>
          <w:rFonts w:hint="eastAsia"/>
        </w:rPr>
        <w:t>剩下要做的就是让</w:t>
      </w:r>
      <w:r w:rsidRPr="00B23A2F">
        <w:t>OpenGL在多个mipmap级别上</w:t>
      </w:r>
      <w:r>
        <w:rPr>
          <w:rFonts w:hint="eastAsia"/>
        </w:rPr>
        <w:t>根据</w:t>
      </w:r>
      <w:r w:rsidRPr="00B23A2F">
        <w:t>不同的</w:t>
      </w:r>
      <w:proofErr w:type="gramStart"/>
      <w:r w:rsidRPr="00B23A2F">
        <w:t>粗糙度值预过滤</w:t>
      </w:r>
      <w:proofErr w:type="gramEnd"/>
      <w:r w:rsidRPr="00B23A2F">
        <w:t>环境贴图。 使用辐照度教程的原始设置实际上很容易做到：</w:t>
      </w:r>
    </w:p>
    <w:p w14:paraId="0034A0BA" w14:textId="60AEAED5" w:rsidR="00D002EA" w:rsidRDefault="00D002EA" w:rsidP="0001755A">
      <w:r>
        <w:rPr>
          <w:noProof/>
        </w:rPr>
        <w:lastRenderedPageBreak/>
        <w:drawing>
          <wp:inline distT="0" distB="0" distL="0" distR="0" wp14:anchorId="736FCFF5" wp14:editId="4E9781BE">
            <wp:extent cx="5274310" cy="37338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33800"/>
                    </a:xfrm>
                    <a:prstGeom prst="rect">
                      <a:avLst/>
                    </a:prstGeom>
                  </pic:spPr>
                </pic:pic>
              </a:graphicData>
            </a:graphic>
          </wp:inline>
        </w:drawing>
      </w:r>
    </w:p>
    <w:p w14:paraId="28761C1D" w14:textId="56214C3E" w:rsidR="00472BC5" w:rsidRDefault="00472BC5" w:rsidP="0001755A"/>
    <w:p w14:paraId="5676B9D8" w14:textId="1EE0A1F6" w:rsidR="00472BC5" w:rsidRDefault="00472BC5" w:rsidP="0001755A">
      <w:r w:rsidRPr="00472BC5">
        <w:rPr>
          <w:rFonts w:hint="eastAsia"/>
        </w:rPr>
        <w:t>此过程类似于辐照度贴图卷积，但是这次</w:t>
      </w:r>
      <w:proofErr w:type="gramStart"/>
      <w:r w:rsidRPr="00472BC5">
        <w:rPr>
          <w:rFonts w:hint="eastAsia"/>
        </w:rPr>
        <w:t>我们将帧缓冲区</w:t>
      </w:r>
      <w:proofErr w:type="gramEnd"/>
      <w:r w:rsidRPr="00472BC5">
        <w:rPr>
          <w:rFonts w:hint="eastAsia"/>
        </w:rPr>
        <w:t>的尺寸缩放到适当的</w:t>
      </w:r>
      <w:r w:rsidRPr="00472BC5">
        <w:t>mipmap比例，每个mip级别将尺寸减小2。此外，我们在glFramebufferTexture2D的最后一个参数中指定要渲染到的mip级别， 将我们要预过滤的粗糙度</w:t>
      </w:r>
      <w:proofErr w:type="gramStart"/>
      <w:r w:rsidRPr="00472BC5">
        <w:t>传递给预过滤器</w:t>
      </w:r>
      <w:proofErr w:type="gramEnd"/>
      <w:r w:rsidRPr="00472BC5">
        <w:t>着色器。</w:t>
      </w:r>
    </w:p>
    <w:p w14:paraId="2AB22D8A" w14:textId="1089D270" w:rsidR="00472BC5" w:rsidRDefault="00472BC5" w:rsidP="0001755A"/>
    <w:p w14:paraId="125ADB39" w14:textId="57BA9278" w:rsidR="00472BC5" w:rsidRDefault="00472BC5" w:rsidP="0001755A">
      <w:r w:rsidRPr="00472BC5">
        <w:rPr>
          <w:rFonts w:hint="eastAsia"/>
        </w:rPr>
        <w:t>这将为我们提供一个经过适当预过滤的环境贴图，当我们从中访问该贴图时，它会返回模糊的反射。</w:t>
      </w:r>
      <w:r w:rsidRPr="00472BC5">
        <w:t xml:space="preserve"> 如果我们在天空盒着色器中显示预先过滤的环境立方体贴图，并在其着色器中强制在其第一个Mip级别之上采样，如下所示：</w:t>
      </w:r>
    </w:p>
    <w:p w14:paraId="2B91D7A4" w14:textId="3A2FBDB1" w:rsidR="00472BC5" w:rsidRDefault="00472BC5" w:rsidP="0001755A">
      <w:r>
        <w:rPr>
          <w:noProof/>
        </w:rPr>
        <w:drawing>
          <wp:inline distT="0" distB="0" distL="0" distR="0" wp14:anchorId="222A7635" wp14:editId="52058E45">
            <wp:extent cx="4595258" cy="41913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5258" cy="419136"/>
                    </a:xfrm>
                    <a:prstGeom prst="rect">
                      <a:avLst/>
                    </a:prstGeom>
                  </pic:spPr>
                </pic:pic>
              </a:graphicData>
            </a:graphic>
          </wp:inline>
        </w:drawing>
      </w:r>
    </w:p>
    <w:p w14:paraId="548CF3DC" w14:textId="2237544C" w:rsidR="00472BC5" w:rsidRDefault="00472BC5" w:rsidP="0001755A"/>
    <w:p w14:paraId="3FA9A1E7" w14:textId="301E543D" w:rsidR="00472BC5" w:rsidRDefault="00472BC5" w:rsidP="0001755A">
      <w:r w:rsidRPr="00472BC5">
        <w:rPr>
          <w:rFonts w:hint="eastAsia"/>
        </w:rPr>
        <w:t>我们得到的结果确实看起来像原始环境的模糊版本：</w:t>
      </w:r>
    </w:p>
    <w:p w14:paraId="169278DC" w14:textId="440745F8" w:rsidR="00472BC5" w:rsidRDefault="00472BC5" w:rsidP="0001755A">
      <w:r>
        <w:rPr>
          <w:noProof/>
        </w:rPr>
        <w:lastRenderedPageBreak/>
        <w:drawing>
          <wp:inline distT="0" distB="0" distL="0" distR="0" wp14:anchorId="53990317" wp14:editId="59F9177F">
            <wp:extent cx="3479816" cy="3238500"/>
            <wp:effectExtent l="0" t="0" r="6350" b="0"/>
            <wp:docPr id="22" name="图片 22" descr="Visualizing a LOD mip level of the pre-filtered environment map in the sky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izing a LOD mip level of the pre-filtered environment map in the skyb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0244" cy="3248205"/>
                    </a:xfrm>
                    <a:prstGeom prst="rect">
                      <a:avLst/>
                    </a:prstGeom>
                    <a:noFill/>
                    <a:ln>
                      <a:noFill/>
                    </a:ln>
                  </pic:spPr>
                </pic:pic>
              </a:graphicData>
            </a:graphic>
          </wp:inline>
        </w:drawing>
      </w:r>
    </w:p>
    <w:p w14:paraId="661404F9" w14:textId="19B5FA47" w:rsidR="00472BC5" w:rsidRDefault="00472BC5" w:rsidP="0001755A">
      <w:r w:rsidRPr="00472BC5">
        <w:rPr>
          <w:rFonts w:hint="eastAsia"/>
        </w:rPr>
        <w:t>如果看起来有些相似，则说明您已经成功预过滤了</w:t>
      </w:r>
      <w:r w:rsidRPr="00472BC5">
        <w:t>HDR环境图。 尝试不同的Mipmap级别，以查看预过滤器贴图在增加的Mip级别上从锐利反射逐渐变为模糊反射。</w:t>
      </w:r>
    </w:p>
    <w:p w14:paraId="754F28E4" w14:textId="78E0B9E2" w:rsidR="00EC0074" w:rsidRDefault="00EC0074" w:rsidP="0001755A"/>
    <w:p w14:paraId="7DA23625" w14:textId="77777777" w:rsidR="00EC0074" w:rsidRDefault="00EC0074" w:rsidP="00EC0074">
      <w:pPr>
        <w:pStyle w:val="2"/>
        <w:shd w:val="clear" w:color="auto" w:fill="EEEEEE"/>
        <w:spacing w:after="0" w:afterAutospacing="0"/>
        <w:rPr>
          <w:rFonts w:ascii="Arial" w:hAnsi="Arial" w:cs="Arial"/>
          <w:color w:val="37425D"/>
          <w:sz w:val="33"/>
          <w:szCs w:val="33"/>
        </w:rPr>
      </w:pPr>
      <w:r>
        <w:rPr>
          <w:rFonts w:ascii="Arial" w:hAnsi="Arial" w:cs="Arial"/>
          <w:color w:val="37425D"/>
          <w:sz w:val="33"/>
          <w:szCs w:val="33"/>
        </w:rPr>
        <w:t>Pre-filter convolution artifacts</w:t>
      </w:r>
    </w:p>
    <w:p w14:paraId="60480FDB" w14:textId="225A69FE" w:rsidR="00EC0074" w:rsidRDefault="00EC0074" w:rsidP="0001755A">
      <w:r w:rsidRPr="00EC0074">
        <w:rPr>
          <w:rFonts w:hint="eastAsia"/>
        </w:rPr>
        <w:t>尽管当前的预过滤器贴图可以在大多数情况下正常工作，但迟早您会遇到几个与预过滤器卷积直接相关的渲染工件。</w:t>
      </w:r>
      <w:r w:rsidRPr="00EC0074">
        <w:t xml:space="preserve"> 我将在这里列出最常见的方法，包括如何修复它们。</w:t>
      </w:r>
    </w:p>
    <w:p w14:paraId="01A0FC9C" w14:textId="18079D27" w:rsidR="00A130D1" w:rsidRDefault="00A130D1" w:rsidP="0001755A"/>
    <w:p w14:paraId="453D7424" w14:textId="77777777" w:rsidR="00A130D1" w:rsidRDefault="00A130D1" w:rsidP="00A130D1">
      <w:pPr>
        <w:pStyle w:val="3"/>
        <w:shd w:val="clear" w:color="auto" w:fill="EEEEEE"/>
        <w:spacing w:after="0"/>
        <w:rPr>
          <w:rFonts w:ascii="Arial" w:hAnsi="Arial" w:cs="Arial"/>
          <w:color w:val="633739"/>
        </w:rPr>
      </w:pPr>
      <w:r>
        <w:rPr>
          <w:rFonts w:ascii="Arial" w:hAnsi="Arial" w:cs="Arial"/>
          <w:color w:val="633739"/>
        </w:rPr>
        <w:t>Cubemap seams at high roughness</w:t>
      </w:r>
    </w:p>
    <w:p w14:paraId="7724A8A6" w14:textId="21144DE1" w:rsidR="00A130D1" w:rsidRDefault="00A130D1" w:rsidP="0001755A">
      <w:r w:rsidRPr="00A130D1">
        <w:rPr>
          <w:rFonts w:hint="eastAsia"/>
        </w:rPr>
        <w:t>在具有粗糙表面的表面上对预过滤贴图进行采样意味着在一些较低的</w:t>
      </w:r>
      <w:r w:rsidRPr="00A130D1">
        <w:t>Mip级别上对预过滤贴图进行采样。 采样立方体贴图时，默认情况下，OpenGL不会在立方体贴图的各个面之间进行线性插值。 由于较低的Mip级别都具有较低的分辨率，并且预过滤图被更大的</w:t>
      </w:r>
      <w:proofErr w:type="gramStart"/>
      <w:r w:rsidRPr="00A130D1">
        <w:t>样本</w:t>
      </w:r>
      <w:r>
        <w:rPr>
          <w:rFonts w:hint="eastAsia"/>
        </w:rPr>
        <w:t>叶</w:t>
      </w:r>
      <w:r w:rsidRPr="00A130D1">
        <w:t>所盘绕</w:t>
      </w:r>
      <w:proofErr w:type="gramEnd"/>
      <w:r w:rsidRPr="00A130D1">
        <w:t>，因此</w:t>
      </w:r>
      <w:r w:rsidRPr="00A130D1">
        <w:rPr>
          <w:rFonts w:hint="eastAsia"/>
        </w:rPr>
        <w:t>立方面</w:t>
      </w:r>
      <w:r>
        <w:rPr>
          <w:rFonts w:hint="eastAsia"/>
        </w:rPr>
        <w:t>之间的</w:t>
      </w:r>
      <w:r w:rsidR="00971788">
        <w:rPr>
          <w:rFonts w:hint="eastAsia"/>
        </w:rPr>
        <w:t>缺乏</w:t>
      </w:r>
      <w:r w:rsidRPr="00A130D1">
        <w:rPr>
          <w:rFonts w:hint="eastAsia"/>
        </w:rPr>
        <w:t>过滤</w:t>
      </w:r>
      <w:r>
        <w:rPr>
          <w:rFonts w:hint="eastAsia"/>
        </w:rPr>
        <w:t>变得</w:t>
      </w:r>
      <w:r w:rsidRPr="00A130D1">
        <w:rPr>
          <w:rFonts w:hint="eastAsia"/>
        </w:rPr>
        <w:t>非常明显</w:t>
      </w:r>
      <w:r w:rsidRPr="00A130D1">
        <w:t>：</w:t>
      </w:r>
    </w:p>
    <w:p w14:paraId="22FC778C" w14:textId="44A90FA8" w:rsidR="00971788" w:rsidRDefault="00971788" w:rsidP="0001755A">
      <w:r>
        <w:rPr>
          <w:noProof/>
        </w:rPr>
        <w:lastRenderedPageBreak/>
        <w:drawing>
          <wp:inline distT="0" distB="0" distL="0" distR="0" wp14:anchorId="7112CADA" wp14:editId="69AA486B">
            <wp:extent cx="2792282" cy="2446020"/>
            <wp:effectExtent l="0" t="0" r="8255" b="0"/>
            <wp:docPr id="9" name="图片 9" descr="Visible cubemap seams in the pre-filter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ible cubemap seams in the pre-filter ma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2801" cy="2455234"/>
                    </a:xfrm>
                    <a:prstGeom prst="rect">
                      <a:avLst/>
                    </a:prstGeom>
                    <a:noFill/>
                    <a:ln>
                      <a:noFill/>
                    </a:ln>
                  </pic:spPr>
                </pic:pic>
              </a:graphicData>
            </a:graphic>
          </wp:inline>
        </w:drawing>
      </w:r>
    </w:p>
    <w:p w14:paraId="24CA7141" w14:textId="5C75BCBB" w:rsidR="00971788" w:rsidRDefault="00971788" w:rsidP="0001755A">
      <w:r w:rsidRPr="00971788">
        <w:rPr>
          <w:rFonts w:hint="eastAsia"/>
        </w:rPr>
        <w:t>幸运的是，</w:t>
      </w:r>
      <w:r w:rsidRPr="00971788">
        <w:t>OpenGL通过启用以下选项为我们提供了在</w:t>
      </w:r>
      <w:r>
        <w:rPr>
          <w:rFonts w:hint="eastAsia"/>
        </w:rPr>
        <w:t>立方体</w:t>
      </w:r>
      <w:r w:rsidRPr="00971788">
        <w:t>之间正确过滤的选项</w:t>
      </w:r>
      <w:r>
        <w:rPr>
          <w:rFonts w:hint="eastAsia"/>
        </w:rPr>
        <w:t>：</w:t>
      </w:r>
    </w:p>
    <w:p w14:paraId="2BD63C2F" w14:textId="33855565" w:rsidR="00971788" w:rsidRDefault="00971788" w:rsidP="0001755A">
      <w:r>
        <w:rPr>
          <w:noProof/>
        </w:rPr>
        <w:drawing>
          <wp:inline distT="0" distB="0" distL="0" distR="0" wp14:anchorId="3DF9F1AC" wp14:editId="38B93079">
            <wp:extent cx="2804403" cy="44199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4403" cy="441998"/>
                    </a:xfrm>
                    <a:prstGeom prst="rect">
                      <a:avLst/>
                    </a:prstGeom>
                  </pic:spPr>
                </pic:pic>
              </a:graphicData>
            </a:graphic>
          </wp:inline>
        </w:drawing>
      </w:r>
    </w:p>
    <w:p w14:paraId="1D29C974" w14:textId="21534A3F" w:rsidR="00971788" w:rsidRDefault="00971788" w:rsidP="0001755A">
      <w:r w:rsidRPr="00971788">
        <w:rPr>
          <w:rFonts w:hint="eastAsia"/>
        </w:rPr>
        <w:t>只需在应用程序开始的某个地方启用此属性，接缝就会消失。</w:t>
      </w:r>
    </w:p>
    <w:p w14:paraId="13542503" w14:textId="1E1C9A91" w:rsidR="00971788" w:rsidRDefault="00971788" w:rsidP="0001755A"/>
    <w:p w14:paraId="1021A6BC" w14:textId="77777777" w:rsidR="00971788" w:rsidRDefault="00971788" w:rsidP="00971788">
      <w:pPr>
        <w:pStyle w:val="3"/>
        <w:shd w:val="clear" w:color="auto" w:fill="EEEEEE"/>
        <w:spacing w:after="0"/>
        <w:rPr>
          <w:rFonts w:ascii="Arial" w:hAnsi="Arial" w:cs="Arial"/>
          <w:color w:val="633739"/>
        </w:rPr>
      </w:pPr>
      <w:r>
        <w:rPr>
          <w:rFonts w:ascii="Arial" w:hAnsi="Arial" w:cs="Arial"/>
          <w:color w:val="633739"/>
        </w:rPr>
        <w:t>Bright dots in the pre-filter convolution</w:t>
      </w:r>
    </w:p>
    <w:p w14:paraId="4A62622D" w14:textId="5A477475" w:rsidR="00971788" w:rsidRDefault="00971788" w:rsidP="0001755A">
      <w:r w:rsidRPr="00971788">
        <w:rPr>
          <w:rFonts w:hint="eastAsia"/>
        </w:rPr>
        <w:t>由于高频细节和镜面反射</w:t>
      </w:r>
      <w:r w:rsidR="00FC7CBC">
        <w:rPr>
          <w:rFonts w:hint="eastAsia"/>
        </w:rPr>
        <w:t>的</w:t>
      </w:r>
      <w:r w:rsidRPr="00971788">
        <w:rPr>
          <w:rFonts w:hint="eastAsia"/>
        </w:rPr>
        <w:t>光强度的变化很大，对镜面反射进行卷积需要大量样本才能正确</w:t>
      </w:r>
      <w:r w:rsidR="00FC7CBC">
        <w:rPr>
          <w:rFonts w:hint="eastAsia"/>
        </w:rPr>
        <w:t>对应</w:t>
      </w:r>
      <w:r w:rsidRPr="00971788">
        <w:t>HDR环境反射的变化性质。 我们已经进行了大量的采样，但是在某些环境下，在某些较粗糙的mip级别上可能仍然不够，在这种情况下，您将开始看到在明亮区域周围出现点状图案：</w:t>
      </w:r>
    </w:p>
    <w:p w14:paraId="024B89CB" w14:textId="4527C886" w:rsidR="00FC7CBC" w:rsidRDefault="00FC7CBC" w:rsidP="0001755A">
      <w:r>
        <w:rPr>
          <w:noProof/>
        </w:rPr>
        <w:drawing>
          <wp:inline distT="0" distB="0" distL="0" distR="0" wp14:anchorId="28D008BF" wp14:editId="2B1E5175">
            <wp:extent cx="3024640" cy="2552700"/>
            <wp:effectExtent l="0" t="0" r="4445" b="0"/>
            <wp:docPr id="24" name="图片 24" descr="Visible dots on high frequency HDR maps in the deeper mip LOD levels of a pre-filter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ible dots on high frequency HDR maps in the deeper mip LOD levels of a pre-filter ma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9434" cy="2565185"/>
                    </a:xfrm>
                    <a:prstGeom prst="rect">
                      <a:avLst/>
                    </a:prstGeom>
                    <a:noFill/>
                    <a:ln>
                      <a:noFill/>
                    </a:ln>
                  </pic:spPr>
                </pic:pic>
              </a:graphicData>
            </a:graphic>
          </wp:inline>
        </w:drawing>
      </w:r>
    </w:p>
    <w:p w14:paraId="2244A069" w14:textId="28F1C0FD" w:rsidR="00FC7CBC" w:rsidRDefault="00FC7CBC" w:rsidP="0001755A"/>
    <w:p w14:paraId="5D8579C8" w14:textId="49E11174" w:rsidR="00FC7CBC" w:rsidRDefault="00FC7CBC" w:rsidP="0001755A">
      <w:r w:rsidRPr="00FC7CBC">
        <w:rPr>
          <w:rFonts w:hint="eastAsia"/>
        </w:rPr>
        <w:t>一种选择是进一步增加样本数量，但这还不足以适用于所有环境。</w:t>
      </w:r>
      <w:r w:rsidRPr="00FC7CBC">
        <w:t xml:space="preserve"> 如Chetan Jags所述，我们可以通过（在预过滤卷积期间）不直接采样环境图，而是根据积分的PDF和粗糙度采样环境图的mip级别来</w:t>
      </w:r>
      <w:proofErr w:type="gramStart"/>
      <w:r w:rsidRPr="00FC7CBC">
        <w:t>减少此伪像</w:t>
      </w:r>
      <w:proofErr w:type="gramEnd"/>
      <w:r w:rsidRPr="00FC7CBC">
        <w:t>：</w:t>
      </w:r>
    </w:p>
    <w:p w14:paraId="352914BF" w14:textId="1148AA9B" w:rsidR="00FC7CBC" w:rsidRDefault="00FC7CBC" w:rsidP="0001755A">
      <w:pPr>
        <w:rPr>
          <w:rFonts w:hint="eastAsia"/>
        </w:rPr>
      </w:pPr>
      <w:r>
        <w:rPr>
          <w:noProof/>
        </w:rPr>
        <w:lastRenderedPageBreak/>
        <w:drawing>
          <wp:inline distT="0" distB="0" distL="0" distR="0" wp14:anchorId="2BD240FD" wp14:editId="3C13FF8E">
            <wp:extent cx="4755292" cy="1287892"/>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5292" cy="1287892"/>
                    </a:xfrm>
                    <a:prstGeom prst="rect">
                      <a:avLst/>
                    </a:prstGeom>
                  </pic:spPr>
                </pic:pic>
              </a:graphicData>
            </a:graphic>
          </wp:inline>
        </w:drawing>
      </w:r>
    </w:p>
    <w:p w14:paraId="294EE877" w14:textId="2BC5BB1A" w:rsidR="00FC7CBC" w:rsidRDefault="00FC7CBC" w:rsidP="0001755A">
      <w:r w:rsidRPr="00FC7CBC">
        <w:rPr>
          <w:rFonts w:hint="eastAsia"/>
        </w:rPr>
        <w:t>不要忘记在要从以下位置采样其</w:t>
      </w:r>
      <w:r w:rsidRPr="00FC7CBC">
        <w:t>Mip级别的环境地图上启用三线性过滤：</w:t>
      </w:r>
    </w:p>
    <w:p w14:paraId="5BA79029" w14:textId="1005262F" w:rsidR="00FC7CBC" w:rsidRDefault="00FC7CBC" w:rsidP="0001755A">
      <w:r>
        <w:rPr>
          <w:noProof/>
        </w:rPr>
        <w:drawing>
          <wp:inline distT="0" distB="0" distL="0" distR="0" wp14:anchorId="3A8F4D4F" wp14:editId="607F55A3">
            <wp:extent cx="5274310" cy="5594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59435"/>
                    </a:xfrm>
                    <a:prstGeom prst="rect">
                      <a:avLst/>
                    </a:prstGeom>
                  </pic:spPr>
                </pic:pic>
              </a:graphicData>
            </a:graphic>
          </wp:inline>
        </w:drawing>
      </w:r>
    </w:p>
    <w:p w14:paraId="309695FE" w14:textId="084D1060" w:rsidR="00FC7CBC" w:rsidRDefault="00FC7CBC" w:rsidP="0001755A">
      <w:r w:rsidRPr="00FC7CBC">
        <w:rPr>
          <w:rFonts w:hint="eastAsia"/>
        </w:rPr>
        <w:t>设置立方体贴图的基本纹理后，让</w:t>
      </w:r>
      <w:r w:rsidRPr="00FC7CBC">
        <w:t>OpenGL生成mipmap：</w:t>
      </w:r>
    </w:p>
    <w:p w14:paraId="0F79EF92" w14:textId="4ED4FE62" w:rsidR="00306111" w:rsidRDefault="00306111" w:rsidP="0001755A">
      <w:r>
        <w:rPr>
          <w:noProof/>
        </w:rPr>
        <w:drawing>
          <wp:inline distT="0" distB="0" distL="0" distR="0" wp14:anchorId="0B627D1A" wp14:editId="5C65F781">
            <wp:extent cx="4740051" cy="967824"/>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0051" cy="967824"/>
                    </a:xfrm>
                    <a:prstGeom prst="rect">
                      <a:avLst/>
                    </a:prstGeom>
                  </pic:spPr>
                </pic:pic>
              </a:graphicData>
            </a:graphic>
          </wp:inline>
        </w:drawing>
      </w:r>
    </w:p>
    <w:p w14:paraId="5C2FCC5E" w14:textId="258BC4C8" w:rsidR="00306111" w:rsidRDefault="00306111" w:rsidP="0001755A">
      <w:r w:rsidRPr="00306111">
        <w:rPr>
          <w:rFonts w:hint="eastAsia"/>
        </w:rPr>
        <w:t>这出奇地好，并且可以去除预过滤贴图中较粗糙表面上的大多数（如果不是全部）点。</w:t>
      </w:r>
    </w:p>
    <w:p w14:paraId="7E08F782" w14:textId="390C21AD" w:rsidR="00306111" w:rsidRDefault="00306111" w:rsidP="0001755A"/>
    <w:p w14:paraId="147E8388" w14:textId="77777777" w:rsidR="00306111" w:rsidRDefault="00306111" w:rsidP="00306111">
      <w:pPr>
        <w:pStyle w:val="2"/>
        <w:shd w:val="clear" w:color="auto" w:fill="EEEEEE"/>
        <w:spacing w:after="0" w:afterAutospacing="0"/>
        <w:rPr>
          <w:rFonts w:ascii="Arial" w:hAnsi="Arial" w:cs="Arial"/>
          <w:color w:val="37425D"/>
          <w:sz w:val="33"/>
          <w:szCs w:val="33"/>
        </w:rPr>
      </w:pPr>
      <w:r>
        <w:rPr>
          <w:rFonts w:ascii="Arial" w:hAnsi="Arial" w:cs="Arial"/>
          <w:color w:val="37425D"/>
          <w:sz w:val="33"/>
          <w:szCs w:val="33"/>
        </w:rPr>
        <w:t>Pre-computing the BRDF</w:t>
      </w:r>
    </w:p>
    <w:p w14:paraId="2174AF9C" w14:textId="2814832E" w:rsidR="00306111" w:rsidRDefault="00306111" w:rsidP="0001755A">
      <w:r w:rsidRPr="00306111">
        <w:rPr>
          <w:rFonts w:hint="eastAsia"/>
        </w:rPr>
        <w:t>在预过滤的环境</w:t>
      </w:r>
      <w:r>
        <w:rPr>
          <w:rFonts w:hint="eastAsia"/>
        </w:rPr>
        <w:t>准备</w:t>
      </w:r>
      <w:r w:rsidRPr="00306111">
        <w:rPr>
          <w:rFonts w:hint="eastAsia"/>
        </w:rPr>
        <w:t>并运行后，我们可以集中精力于求和近似的第二部分：</w:t>
      </w:r>
      <w:r w:rsidRPr="00306111">
        <w:t>BRDF。 让我们再次简要回顾一下镜面</w:t>
      </w:r>
      <w:r>
        <w:rPr>
          <w:rFonts w:hint="eastAsia"/>
        </w:rPr>
        <w:t>反射拆分求和近似</w:t>
      </w:r>
      <w:r w:rsidRPr="00306111">
        <w:t>：</w:t>
      </w:r>
    </w:p>
    <w:p w14:paraId="35F95387" w14:textId="383550B0" w:rsidR="000013CB" w:rsidRDefault="000013CB" w:rsidP="0001755A">
      <w:r>
        <w:rPr>
          <w:noProof/>
        </w:rPr>
        <w:drawing>
          <wp:inline distT="0" distB="0" distL="0" distR="0" wp14:anchorId="6D87B772" wp14:editId="0A9591E5">
            <wp:extent cx="3284505" cy="6325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4505" cy="632515"/>
                    </a:xfrm>
                    <a:prstGeom prst="rect">
                      <a:avLst/>
                    </a:prstGeom>
                  </pic:spPr>
                </pic:pic>
              </a:graphicData>
            </a:graphic>
          </wp:inline>
        </w:drawing>
      </w:r>
    </w:p>
    <w:p w14:paraId="70654A4C" w14:textId="07BA83A1" w:rsidR="005F150D" w:rsidRDefault="005F150D" w:rsidP="0001755A">
      <w:r w:rsidRPr="005F150D">
        <w:rPr>
          <w:rFonts w:hint="eastAsia"/>
        </w:rPr>
        <w:t>我们已经在不同粗糙度级别上预先计算了预过滤器贴图中的分割总和近似的左部分。</w:t>
      </w:r>
      <w:r w:rsidRPr="005F150D">
        <w:t xml:space="preserve"> 右</w:t>
      </w:r>
      <w:r>
        <w:rPr>
          <w:rFonts w:hint="eastAsia"/>
        </w:rPr>
        <w:t>边部分</w:t>
      </w:r>
      <w:r w:rsidRPr="005F150D">
        <w:t>要求我们在角度n</w:t>
      </w:r>
      <w:r w:rsidRPr="005F150D">
        <w:rPr>
          <w:rFonts w:ascii="MS Gothic" w:eastAsia="MS Gothic" w:hAnsi="MS Gothic" w:cs="MS Gothic" w:hint="eastAsia"/>
        </w:rPr>
        <w:t>⋅</w:t>
      </w:r>
      <w:r w:rsidRPr="005F150D">
        <w:rPr>
          <w:rFonts w:ascii="等线" w:eastAsia="等线" w:hAnsi="等线" w:cs="等线" w:hint="eastAsia"/>
        </w:rPr>
        <w:t>ω</w:t>
      </w:r>
      <w:r w:rsidRPr="005F150D">
        <w:t>o，表面粗糙度和菲涅耳F0上对BRDF方程进行卷积。 这类似于将镜面BRDF与纯白</w:t>
      </w:r>
      <w:proofErr w:type="gramStart"/>
      <w:r w:rsidRPr="005F150D">
        <w:t>色环境</w:t>
      </w:r>
      <w:proofErr w:type="gramEnd"/>
      <w:r w:rsidRPr="005F150D">
        <w:t>或恒定辐射Li为1.0集成在一起。 在3个变量上对BRDF进行卷积有点很多，但是我们可以将F0从镜面BRDF方程中移出：</w:t>
      </w:r>
    </w:p>
    <w:p w14:paraId="19586D5D" w14:textId="7B5FEAEC" w:rsidR="005F150D" w:rsidRDefault="005F150D" w:rsidP="0001755A">
      <w:r>
        <w:rPr>
          <w:noProof/>
        </w:rPr>
        <w:drawing>
          <wp:inline distT="0" distB="0" distL="0" distR="0" wp14:anchorId="1D9EC98F" wp14:editId="6FA72C6B">
            <wp:extent cx="3802710" cy="617273"/>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2710" cy="617273"/>
                    </a:xfrm>
                    <a:prstGeom prst="rect">
                      <a:avLst/>
                    </a:prstGeom>
                  </pic:spPr>
                </pic:pic>
              </a:graphicData>
            </a:graphic>
          </wp:inline>
        </w:drawing>
      </w:r>
    </w:p>
    <w:p w14:paraId="29C448DC" w14:textId="74DFCFEE" w:rsidR="005F150D" w:rsidRDefault="005F150D" w:rsidP="0001755A">
      <w:r w:rsidRPr="005F150D">
        <w:t>F是菲涅耳方程。 将菲涅耳分母移到BRDF可以得到以下等式：</w:t>
      </w:r>
    </w:p>
    <w:p w14:paraId="4938CD8E" w14:textId="64F35D56" w:rsidR="005F150D" w:rsidRDefault="005F150D" w:rsidP="0001755A">
      <w:r>
        <w:rPr>
          <w:noProof/>
        </w:rPr>
        <w:drawing>
          <wp:anchor distT="0" distB="0" distL="114300" distR="114300" simplePos="0" relativeHeight="251658240" behindDoc="0" locked="0" layoutInCell="1" allowOverlap="1" wp14:anchorId="25F05D8C" wp14:editId="75A17AE4">
            <wp:simplePos x="1143000" y="8298180"/>
            <wp:positionH relativeFrom="column">
              <wp:align>left</wp:align>
            </wp:positionH>
            <wp:positionV relativeFrom="paragraph">
              <wp:align>top</wp:align>
            </wp:positionV>
            <wp:extent cx="2308860" cy="647700"/>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08860" cy="647700"/>
                    </a:xfrm>
                    <a:prstGeom prst="rect">
                      <a:avLst/>
                    </a:prstGeom>
                  </pic:spPr>
                </pic:pic>
              </a:graphicData>
            </a:graphic>
          </wp:anchor>
        </w:drawing>
      </w:r>
      <w:r>
        <w:br w:type="textWrapping" w:clear="all"/>
      </w:r>
      <w:r w:rsidRPr="005F150D">
        <w:rPr>
          <w:rFonts w:hint="eastAsia"/>
        </w:rPr>
        <w:t>用最接近的</w:t>
      </w:r>
      <w:r w:rsidRPr="005F150D">
        <w:t>F替换为Fresnel-Schlick近似值，我们得到：</w:t>
      </w:r>
    </w:p>
    <w:p w14:paraId="675096A3" w14:textId="22BC0ECF" w:rsidR="005F150D" w:rsidRDefault="005F150D" w:rsidP="0001755A">
      <w:r>
        <w:rPr>
          <w:noProof/>
        </w:rPr>
        <w:lastRenderedPageBreak/>
        <w:drawing>
          <wp:inline distT="0" distB="0" distL="0" distR="0" wp14:anchorId="095030F5" wp14:editId="6472C9FE">
            <wp:extent cx="3284505" cy="6325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4505" cy="632515"/>
                    </a:xfrm>
                    <a:prstGeom prst="rect">
                      <a:avLst/>
                    </a:prstGeom>
                  </pic:spPr>
                </pic:pic>
              </a:graphicData>
            </a:graphic>
          </wp:inline>
        </w:drawing>
      </w:r>
    </w:p>
    <w:p w14:paraId="2390E681" w14:textId="09FC0A8D" w:rsidR="005F150D" w:rsidRDefault="005F150D" w:rsidP="0001755A">
      <w:r w:rsidRPr="005F150D">
        <w:rPr>
          <w:rFonts w:hint="eastAsia"/>
        </w:rPr>
        <w:t>让我们将（</w:t>
      </w:r>
      <w:r w:rsidRPr="005F150D">
        <w:t>1-ωo</w:t>
      </w:r>
      <w:r w:rsidRPr="005F150D">
        <w:rPr>
          <w:rFonts w:ascii="MS Gothic" w:eastAsia="MS Gothic" w:hAnsi="MS Gothic" w:cs="MS Gothic" w:hint="eastAsia"/>
        </w:rPr>
        <w:t>⋅</w:t>
      </w:r>
      <w:r w:rsidRPr="005F150D">
        <w:t>h）5替换为α，更轻松地求解F0：</w:t>
      </w:r>
    </w:p>
    <w:p w14:paraId="252D6B3D" w14:textId="44C78AE2" w:rsidR="00485D45" w:rsidRDefault="00485D45" w:rsidP="0001755A">
      <w:r>
        <w:rPr>
          <w:noProof/>
        </w:rPr>
        <w:drawing>
          <wp:inline distT="0" distB="0" distL="0" distR="0" wp14:anchorId="60623D36" wp14:editId="33D31B35">
            <wp:extent cx="3132091" cy="17832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2091" cy="1783235"/>
                    </a:xfrm>
                    <a:prstGeom prst="rect">
                      <a:avLst/>
                    </a:prstGeom>
                  </pic:spPr>
                </pic:pic>
              </a:graphicData>
            </a:graphic>
          </wp:inline>
        </w:drawing>
      </w:r>
    </w:p>
    <w:p w14:paraId="3627D6A5" w14:textId="62FE40AC" w:rsidR="00485D45" w:rsidRDefault="00485D45" w:rsidP="0001755A">
      <w:r w:rsidRPr="00485D45">
        <w:rPr>
          <w:rFonts w:hint="eastAsia"/>
        </w:rPr>
        <w:t>然后，我们将菲</w:t>
      </w:r>
      <w:proofErr w:type="gramStart"/>
      <w:r w:rsidRPr="00485D45">
        <w:rPr>
          <w:rFonts w:hint="eastAsia"/>
        </w:rPr>
        <w:t>涅</w:t>
      </w:r>
      <w:proofErr w:type="gramEnd"/>
      <w:r w:rsidRPr="00485D45">
        <w:rPr>
          <w:rFonts w:hint="eastAsia"/>
        </w:rPr>
        <w:t>耳函数</w:t>
      </w:r>
      <w:r w:rsidRPr="00485D45">
        <w:t>F分成两个</w:t>
      </w:r>
      <w:r>
        <w:rPr>
          <w:rFonts w:hint="eastAsia"/>
        </w:rPr>
        <w:t>积分</w:t>
      </w:r>
      <w:r w:rsidRPr="00485D45">
        <w:t>：</w:t>
      </w:r>
    </w:p>
    <w:p w14:paraId="4F03ED83" w14:textId="352489DE" w:rsidR="00485D45" w:rsidRDefault="00485D45" w:rsidP="0001755A">
      <w:r>
        <w:rPr>
          <w:noProof/>
        </w:rPr>
        <w:drawing>
          <wp:inline distT="0" distB="0" distL="0" distR="0" wp14:anchorId="31C62D3F" wp14:editId="1AC2903F">
            <wp:extent cx="4343776" cy="60965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3776" cy="609653"/>
                    </a:xfrm>
                    <a:prstGeom prst="rect">
                      <a:avLst/>
                    </a:prstGeom>
                  </pic:spPr>
                </pic:pic>
              </a:graphicData>
            </a:graphic>
          </wp:inline>
        </w:drawing>
      </w:r>
    </w:p>
    <w:p w14:paraId="55C9E057" w14:textId="742B9A87" w:rsidR="00485D45" w:rsidRDefault="00485D45" w:rsidP="0001755A">
      <w:r w:rsidRPr="00485D45">
        <w:rPr>
          <w:rFonts w:hint="eastAsia"/>
        </w:rPr>
        <w:t>这样，</w:t>
      </w:r>
      <w:r w:rsidRPr="00485D45">
        <w:t>F0在积分上是恒定的，我们可以从积分中取出F0。 接下来，我们将α替换为其原始形式，从而得到最终的分和BRDF方程：</w:t>
      </w:r>
    </w:p>
    <w:p w14:paraId="47D414BE" w14:textId="2470D164" w:rsidR="00485D45" w:rsidRDefault="00485D45" w:rsidP="0001755A">
      <w:r>
        <w:rPr>
          <w:noProof/>
        </w:rPr>
        <w:drawing>
          <wp:inline distT="0" distB="0" distL="0" distR="0" wp14:anchorId="64E09C27" wp14:editId="17D36906">
            <wp:extent cx="5227773" cy="602032"/>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7773" cy="602032"/>
                    </a:xfrm>
                    <a:prstGeom prst="rect">
                      <a:avLst/>
                    </a:prstGeom>
                  </pic:spPr>
                </pic:pic>
              </a:graphicData>
            </a:graphic>
          </wp:inline>
        </w:drawing>
      </w:r>
    </w:p>
    <w:p w14:paraId="751F8088" w14:textId="77777777" w:rsidR="00485D45" w:rsidRDefault="00485D45" w:rsidP="00485D45">
      <w:r>
        <w:rPr>
          <w:rFonts w:hint="eastAsia"/>
        </w:rPr>
        <w:t>两个结果积分分别表示比例和对</w:t>
      </w:r>
      <w:r>
        <w:t>F0的偏差。 请注意，由于f（p，</w:t>
      </w:r>
      <w:proofErr w:type="spellStart"/>
      <w:r>
        <w:t>ωi</w:t>
      </w:r>
      <w:proofErr w:type="spellEnd"/>
      <w:r>
        <w:t>，</w:t>
      </w:r>
      <w:proofErr w:type="spellStart"/>
      <w:r>
        <w:t>ωo</w:t>
      </w:r>
      <w:proofErr w:type="spellEnd"/>
      <w:r>
        <w:t>）已经包含F项，因此它们都抵消了，从而从f中删除了F。</w:t>
      </w:r>
    </w:p>
    <w:p w14:paraId="5492DDF0" w14:textId="77777777" w:rsidR="00485D45" w:rsidRDefault="00485D45" w:rsidP="00485D45"/>
    <w:p w14:paraId="215915D5" w14:textId="3BEC7EA8" w:rsidR="00485D45" w:rsidRDefault="00485D45" w:rsidP="00485D45">
      <w:r>
        <w:rPr>
          <w:rFonts w:hint="eastAsia"/>
        </w:rPr>
        <w:t>与早期的卷积环境贴图相似，我们可以在它们的输入上对</w:t>
      </w:r>
      <w:r>
        <w:t>BRDF方程进行卷积：n和</w:t>
      </w:r>
      <w:proofErr w:type="spellStart"/>
      <w:r>
        <w:t>ωo</w:t>
      </w:r>
      <w:proofErr w:type="spellEnd"/>
      <w:r>
        <w:t>之间的角度以及粗糙度，然后将卷积的结果存储在纹理中。 我们将卷积后的结果存储在称为BRDF</w:t>
      </w:r>
      <w:proofErr w:type="gramStart"/>
      <w:r>
        <w:t>集成图</w:t>
      </w:r>
      <w:proofErr w:type="gramEnd"/>
      <w:r>
        <w:t>的2D查找纹理（LUT）中，稍后将其用于PBR</w:t>
      </w:r>
      <w:r>
        <w:rPr>
          <w:rFonts w:hint="eastAsia"/>
        </w:rPr>
        <w:t>片段</w:t>
      </w:r>
      <w:r>
        <w:t>着色器中，以获得最终的卷积间接镜面反射结果。</w:t>
      </w:r>
    </w:p>
    <w:p w14:paraId="71A75774" w14:textId="77777777" w:rsidR="00485D45" w:rsidRDefault="00485D45" w:rsidP="00485D45"/>
    <w:p w14:paraId="171DA460" w14:textId="45672851" w:rsidR="00485D45" w:rsidRDefault="00485D45" w:rsidP="00485D45">
      <w:r>
        <w:t>BRDF卷积着色器将2D纹理坐标直接用作BRDF卷积的输入（</w:t>
      </w:r>
      <w:proofErr w:type="spellStart"/>
      <w:r>
        <w:t>NdotV</w:t>
      </w:r>
      <w:proofErr w:type="spellEnd"/>
      <w:r>
        <w:t>和粗糙度），从而在2D平面上运行。 卷积代码与前置滤波器卷积在很大程度上相似，不同之处在于，它现在根据我们的BRDF的几何函数和Fresnel-Schlick的近似来处理样本矢量：</w:t>
      </w:r>
    </w:p>
    <w:p w14:paraId="21828EA2" w14:textId="6A290E32" w:rsidR="00F329BC" w:rsidRDefault="00F329BC" w:rsidP="00485D45">
      <w:r>
        <w:rPr>
          <w:noProof/>
        </w:rPr>
        <w:lastRenderedPageBreak/>
        <w:drawing>
          <wp:inline distT="0" distB="0" distL="0" distR="0" wp14:anchorId="1797E8AA" wp14:editId="39C58917">
            <wp:extent cx="5220152" cy="594411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0152" cy="5944115"/>
                    </a:xfrm>
                    <a:prstGeom prst="rect">
                      <a:avLst/>
                    </a:prstGeom>
                  </pic:spPr>
                </pic:pic>
              </a:graphicData>
            </a:graphic>
          </wp:inline>
        </w:drawing>
      </w:r>
    </w:p>
    <w:p w14:paraId="2F24413F" w14:textId="49E54B5D" w:rsidR="00F329BC" w:rsidRDefault="00F329BC" w:rsidP="00F329BC">
      <w:r>
        <w:rPr>
          <w:rFonts w:hint="eastAsia"/>
        </w:rPr>
        <w:t>如</w:t>
      </w:r>
      <w:r>
        <w:rPr>
          <w:rFonts w:hint="eastAsia"/>
        </w:rPr>
        <w:t>你</w:t>
      </w:r>
      <w:r>
        <w:rPr>
          <w:rFonts w:hint="eastAsia"/>
        </w:rPr>
        <w:t>所见，</w:t>
      </w:r>
      <w:r>
        <w:t>BRDF卷积是从数学到代码的直接转换。 我们</w:t>
      </w:r>
      <w:proofErr w:type="gramStart"/>
      <w:r>
        <w:t>将角度</w:t>
      </w:r>
      <w:proofErr w:type="gramEnd"/>
      <w:r>
        <w:t>θ和粗糙度作为输入，生成具有重要度采样的样本矢量，在几何形状和BRDF的菲</w:t>
      </w:r>
      <w:proofErr w:type="gramStart"/>
      <w:r>
        <w:t>涅</w:t>
      </w:r>
      <w:proofErr w:type="gramEnd"/>
      <w:r>
        <w:t>耳项上进行处理，并为每个样本输出比例和对F0的偏差，</w:t>
      </w:r>
      <w:r>
        <w:rPr>
          <w:rFonts w:hint="eastAsia"/>
        </w:rPr>
        <w:t>最后</w:t>
      </w:r>
      <w:r>
        <w:t>将其平均。</w:t>
      </w:r>
    </w:p>
    <w:p w14:paraId="1CE7D0A6" w14:textId="77777777" w:rsidR="00F329BC" w:rsidRDefault="00F329BC" w:rsidP="00F329BC"/>
    <w:p w14:paraId="44128202" w14:textId="3FBE49C3" w:rsidR="00F329BC" w:rsidRDefault="00F329BC" w:rsidP="00F329BC">
      <w:r>
        <w:rPr>
          <w:rFonts w:hint="eastAsia"/>
        </w:rPr>
        <w:t>你</w:t>
      </w:r>
      <w:r>
        <w:rPr>
          <w:rFonts w:hint="eastAsia"/>
        </w:rPr>
        <w:t>可能已经从理论教程中回想起，与</w:t>
      </w:r>
      <w:r>
        <w:t>IBL一起使用时，BRDF的几何术语略有不同，因为其k变量的解释略有不同：</w:t>
      </w:r>
    </w:p>
    <w:p w14:paraId="022088B3" w14:textId="4B165BCC" w:rsidR="00F329BC" w:rsidRDefault="00F329BC" w:rsidP="00F329BC">
      <w:r>
        <w:rPr>
          <w:noProof/>
        </w:rPr>
        <w:drawing>
          <wp:inline distT="0" distB="0" distL="0" distR="0" wp14:anchorId="54453F07" wp14:editId="7F8FCF73">
            <wp:extent cx="1394581" cy="101354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94581" cy="1013548"/>
                    </a:xfrm>
                    <a:prstGeom prst="rect">
                      <a:avLst/>
                    </a:prstGeom>
                  </pic:spPr>
                </pic:pic>
              </a:graphicData>
            </a:graphic>
          </wp:inline>
        </w:drawing>
      </w:r>
    </w:p>
    <w:p w14:paraId="33CC860A" w14:textId="36B9DBC4" w:rsidR="00F329BC" w:rsidRDefault="00F329BC" w:rsidP="00F329BC">
      <w:r w:rsidRPr="00F329BC">
        <w:rPr>
          <w:rFonts w:hint="eastAsia"/>
        </w:rPr>
        <w:t>由于</w:t>
      </w:r>
      <w:r w:rsidRPr="00F329BC">
        <w:t>BRDF卷积是镜面IBL积分的一部分，因此我们将</w:t>
      </w:r>
      <w:proofErr w:type="spellStart"/>
      <w:r w:rsidRPr="00F329BC">
        <w:t>kIBL</w:t>
      </w:r>
      <w:proofErr w:type="spellEnd"/>
      <w:r w:rsidRPr="00F329BC">
        <w:t>用于Schlick-GGX几何函数：</w:t>
      </w:r>
    </w:p>
    <w:p w14:paraId="1B3CEA20" w14:textId="52E41925" w:rsidR="00F329BC" w:rsidRDefault="00D629D4" w:rsidP="00F329BC">
      <w:r>
        <w:rPr>
          <w:noProof/>
        </w:rPr>
        <w:lastRenderedPageBreak/>
        <w:drawing>
          <wp:inline distT="0" distB="0" distL="0" distR="0" wp14:anchorId="5BB865B1" wp14:editId="4C221749">
            <wp:extent cx="5182049" cy="284250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2049" cy="2842506"/>
                    </a:xfrm>
                    <a:prstGeom prst="rect">
                      <a:avLst/>
                    </a:prstGeom>
                  </pic:spPr>
                </pic:pic>
              </a:graphicData>
            </a:graphic>
          </wp:inline>
        </w:drawing>
      </w:r>
    </w:p>
    <w:p w14:paraId="13A5812D" w14:textId="4F5961EE" w:rsidR="00D629D4" w:rsidRDefault="00D629D4" w:rsidP="00F329BC"/>
    <w:p w14:paraId="56E1AF76" w14:textId="77777777" w:rsidR="00D629D4" w:rsidRDefault="00D629D4" w:rsidP="00D629D4">
      <w:r>
        <w:rPr>
          <w:rFonts w:hint="eastAsia"/>
        </w:rPr>
        <w:t>注意，虽然</w:t>
      </w:r>
      <w:r>
        <w:t>k以a为参数，但我们并没有像a最初对a的其他解释那样对粗糙度进行平方。 可能已经在这里平方了。 我不确定这是否与Epic Games的部分或迪斯尼原始纸上的不一致，但直接将粗糙度转换为会得到与Epic Games版本相同的BRDF集成图。</w:t>
      </w:r>
    </w:p>
    <w:p w14:paraId="2B151723" w14:textId="77777777" w:rsidR="00D629D4" w:rsidRDefault="00D629D4" w:rsidP="00D629D4"/>
    <w:p w14:paraId="330EC559" w14:textId="2D1FB3A8" w:rsidR="00D629D4" w:rsidRDefault="00D629D4" w:rsidP="00D629D4">
      <w:r>
        <w:rPr>
          <w:rFonts w:hint="eastAsia"/>
        </w:rPr>
        <w:t>最后，为了存储</w:t>
      </w:r>
      <w:r>
        <w:t>BRDF卷积结果，我们将生成512 x 512分辨率的2D纹理。</w:t>
      </w:r>
    </w:p>
    <w:p w14:paraId="29432122" w14:textId="17CA8C25" w:rsidR="00D629D4" w:rsidRDefault="00D629D4" w:rsidP="00D629D4">
      <w:pPr>
        <w:rPr>
          <w:rFonts w:hint="eastAsia"/>
        </w:rPr>
      </w:pPr>
      <w:r>
        <w:rPr>
          <w:noProof/>
        </w:rPr>
        <w:drawing>
          <wp:inline distT="0" distB="0" distL="0" distR="0" wp14:anchorId="024FAD12" wp14:editId="45AF43BC">
            <wp:extent cx="4801016" cy="152413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1016" cy="1524132"/>
                    </a:xfrm>
                    <a:prstGeom prst="rect">
                      <a:avLst/>
                    </a:prstGeom>
                  </pic:spPr>
                </pic:pic>
              </a:graphicData>
            </a:graphic>
          </wp:inline>
        </w:drawing>
      </w:r>
    </w:p>
    <w:p w14:paraId="6600CA6C" w14:textId="5ADBC0C4" w:rsidR="00D629D4" w:rsidRDefault="00D629D4" w:rsidP="00D629D4">
      <w:r>
        <w:rPr>
          <w:rFonts w:hint="eastAsia"/>
        </w:rPr>
        <w:t>请注意，我们使用</w:t>
      </w:r>
      <w:r>
        <w:t>Epic Games建议的16位精度</w:t>
      </w:r>
      <w:r>
        <w:rPr>
          <w:rFonts w:hint="eastAsia"/>
        </w:rPr>
        <w:t>浮点数</w:t>
      </w:r>
      <w:r>
        <w:t>。 确保将</w:t>
      </w:r>
      <w:r>
        <w:rPr>
          <w:rFonts w:hint="eastAsia"/>
        </w:rPr>
        <w:t>环绕方式</w:t>
      </w:r>
      <w:r>
        <w:t>设置为GL_CLAMP_TO_EDGE，以防止边缘采样伪像。</w:t>
      </w:r>
    </w:p>
    <w:p w14:paraId="476279E9" w14:textId="77777777" w:rsidR="00D629D4" w:rsidRDefault="00D629D4" w:rsidP="00D629D4"/>
    <w:p w14:paraId="1DE1368A" w14:textId="3B7EF898" w:rsidR="00D629D4" w:rsidRDefault="00D629D4" w:rsidP="00D629D4">
      <w:r>
        <w:rPr>
          <w:rFonts w:hint="eastAsia"/>
        </w:rPr>
        <w:t>然后，我们重新使用相同的帧缓冲区对象，并在</w:t>
      </w:r>
      <w:r>
        <w:t>NDC屏幕空间四边形上运行此着色器：</w:t>
      </w:r>
    </w:p>
    <w:p w14:paraId="667FCF99" w14:textId="7F4A31A6" w:rsidR="00D629D4" w:rsidRDefault="00D629D4" w:rsidP="00D629D4">
      <w:r>
        <w:rPr>
          <w:noProof/>
        </w:rPr>
        <w:drawing>
          <wp:inline distT="0" distB="0" distL="0" distR="0" wp14:anchorId="627AF4ED" wp14:editId="09D303EC">
            <wp:extent cx="1935480" cy="1935480"/>
            <wp:effectExtent l="0" t="0" r="7620" b="7620"/>
            <wp:docPr id="40" name="图片 40" descr="BRDF L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DF L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14:paraId="5C5FA0FE" w14:textId="6C34AAF1" w:rsidR="00D629D4" w:rsidRDefault="00D629D4" w:rsidP="00D629D4">
      <w:r w:rsidRPr="00D629D4">
        <w:rPr>
          <w:rFonts w:hint="eastAsia"/>
        </w:rPr>
        <w:t>使用预过滤的环境贴图和</w:t>
      </w:r>
      <w:r w:rsidRPr="00D629D4">
        <w:t>BRDF 2D LUT，我们可以根据分割总和近似值重建间接镜面反射积</w:t>
      </w:r>
      <w:r w:rsidRPr="00D629D4">
        <w:lastRenderedPageBreak/>
        <w:t>分。 然后，合并的结果将充当间接或环境镜面光。</w:t>
      </w:r>
    </w:p>
    <w:p w14:paraId="3B8ED9C2" w14:textId="7244CB34" w:rsidR="00D629D4" w:rsidRDefault="00D629D4" w:rsidP="00D629D4"/>
    <w:p w14:paraId="65E23C98" w14:textId="77777777" w:rsidR="00D629D4" w:rsidRDefault="00D629D4" w:rsidP="00D629D4">
      <w:pPr>
        <w:pStyle w:val="2"/>
        <w:shd w:val="clear" w:color="auto" w:fill="EEEEEE"/>
        <w:spacing w:after="0" w:afterAutospacing="0"/>
        <w:rPr>
          <w:rFonts w:ascii="Arial" w:hAnsi="Arial" w:cs="Arial"/>
          <w:color w:val="37425D"/>
          <w:sz w:val="33"/>
          <w:szCs w:val="33"/>
        </w:rPr>
      </w:pPr>
      <w:r>
        <w:rPr>
          <w:rFonts w:ascii="Arial" w:hAnsi="Arial" w:cs="Arial"/>
          <w:color w:val="37425D"/>
          <w:sz w:val="33"/>
          <w:szCs w:val="33"/>
        </w:rPr>
        <w:t>Completing the IBL reflectance</w:t>
      </w:r>
    </w:p>
    <w:p w14:paraId="54348107" w14:textId="7ACD4FC1" w:rsidR="00D629D4" w:rsidRDefault="00D629D4" w:rsidP="00D629D4">
      <w:r w:rsidRPr="00D629D4">
        <w:rPr>
          <w:rFonts w:hint="eastAsia"/>
        </w:rPr>
        <w:t>为了使反射率方程式的间接镜面部分正常运行，我们需要将分离和近似的两个部分缝合在一起。</w:t>
      </w:r>
      <w:r w:rsidRPr="00D629D4">
        <w:t xml:space="preserve"> 首先，将预先计算的</w:t>
      </w:r>
      <w:r>
        <w:rPr>
          <w:rFonts w:hint="eastAsia"/>
        </w:rPr>
        <w:t>光照</w:t>
      </w:r>
      <w:r w:rsidRPr="00D629D4">
        <w:t>数据添加到PBR着色器的顶部：</w:t>
      </w:r>
    </w:p>
    <w:p w14:paraId="31798E75" w14:textId="4EEE2170" w:rsidR="00CC2E86" w:rsidRDefault="00CC2E86" w:rsidP="00D629D4">
      <w:r>
        <w:rPr>
          <w:noProof/>
        </w:rPr>
        <w:drawing>
          <wp:inline distT="0" distB="0" distL="0" distR="0" wp14:anchorId="0F378739" wp14:editId="604B4E80">
            <wp:extent cx="2484335" cy="50296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4335" cy="502964"/>
                    </a:xfrm>
                    <a:prstGeom prst="rect">
                      <a:avLst/>
                    </a:prstGeom>
                  </pic:spPr>
                </pic:pic>
              </a:graphicData>
            </a:graphic>
          </wp:inline>
        </w:drawing>
      </w:r>
    </w:p>
    <w:p w14:paraId="2085A1DA" w14:textId="77777777" w:rsidR="00CC2E86" w:rsidRDefault="00CC2E86" w:rsidP="00D629D4">
      <w:pPr>
        <w:rPr>
          <w:rFonts w:hint="eastAsia"/>
        </w:rPr>
      </w:pPr>
    </w:p>
    <w:p w14:paraId="20911404" w14:textId="1A74F15B" w:rsidR="00CC2E86" w:rsidRDefault="00CC2E86" w:rsidP="00D629D4">
      <w:r w:rsidRPr="00CC2E86">
        <w:rPr>
          <w:rFonts w:hint="eastAsia"/>
        </w:rPr>
        <w:t>首先，通过使用反射向量对预过滤的环境贴图进行采样，可以获取表面的间接镜面反射。</w:t>
      </w:r>
      <w:r w:rsidRPr="00CC2E86">
        <w:t xml:space="preserve"> 请注意，我们根据表面粗糙度</w:t>
      </w:r>
      <w:proofErr w:type="gramStart"/>
      <w:r w:rsidRPr="00CC2E86">
        <w:t>对适当</w:t>
      </w:r>
      <w:proofErr w:type="gramEnd"/>
      <w:r w:rsidRPr="00CC2E86">
        <w:t>的Mip级别进行采样，从而使较粗糙的表面模糊了镜面反射。</w:t>
      </w:r>
    </w:p>
    <w:p w14:paraId="135BE316" w14:textId="4E32A843" w:rsidR="00CC2E86" w:rsidRDefault="00CC2E86" w:rsidP="00D629D4">
      <w:r>
        <w:rPr>
          <w:noProof/>
        </w:rPr>
        <w:drawing>
          <wp:inline distT="0" distB="0" distL="0" distR="0" wp14:anchorId="61E38F6C" wp14:editId="7BE9AA2E">
            <wp:extent cx="5274310" cy="113220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32205"/>
                    </a:xfrm>
                    <a:prstGeom prst="rect">
                      <a:avLst/>
                    </a:prstGeom>
                  </pic:spPr>
                </pic:pic>
              </a:graphicData>
            </a:graphic>
          </wp:inline>
        </w:drawing>
      </w:r>
    </w:p>
    <w:p w14:paraId="2FEDC62E" w14:textId="77777777" w:rsidR="00CC2E86" w:rsidRDefault="00CC2E86" w:rsidP="00CC2E86">
      <w:r>
        <w:rPr>
          <w:rFonts w:hint="eastAsia"/>
        </w:rPr>
        <w:t>在预过滤器步骤中，我们最多仅将环境贴图卷积最多</w:t>
      </w:r>
      <w:r>
        <w:t>5个mip级别（0到4），此处将其表示为MAX_REFLECTION_LOD，以确保在没有（相关）数据的情况下不对mip级别进行采样。</w:t>
      </w:r>
    </w:p>
    <w:p w14:paraId="4FD8B039" w14:textId="77777777" w:rsidR="00CC2E86" w:rsidRDefault="00CC2E86" w:rsidP="00CC2E86"/>
    <w:p w14:paraId="086DEE6E" w14:textId="1805653A" w:rsidR="00CC2E86" w:rsidRDefault="00CC2E86" w:rsidP="00CC2E86">
      <w:r>
        <w:rPr>
          <w:rFonts w:hint="eastAsia"/>
        </w:rPr>
        <w:t>然后，在给定材料的粗糙度以及法线和视图矢量之间的角度的情况下，从</w:t>
      </w:r>
      <w:r>
        <w:t>BRDF查找纹理中采样：</w:t>
      </w:r>
    </w:p>
    <w:p w14:paraId="22091C4B" w14:textId="6F48C224" w:rsidR="00CC2E86" w:rsidRDefault="00CC2E86" w:rsidP="00CC2E86">
      <w:r>
        <w:rPr>
          <w:noProof/>
        </w:rPr>
        <w:drawing>
          <wp:inline distT="0" distB="0" distL="0" distR="0" wp14:anchorId="0EA2DCD3" wp14:editId="18FE4FD1">
            <wp:extent cx="4938188" cy="640135"/>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8188" cy="640135"/>
                    </a:xfrm>
                    <a:prstGeom prst="rect">
                      <a:avLst/>
                    </a:prstGeom>
                  </pic:spPr>
                </pic:pic>
              </a:graphicData>
            </a:graphic>
          </wp:inline>
        </w:drawing>
      </w:r>
    </w:p>
    <w:p w14:paraId="1039619E" w14:textId="1B93C202" w:rsidR="00CC2E86" w:rsidRDefault="00CC2E86" w:rsidP="00CC2E86">
      <w:r>
        <w:rPr>
          <w:rFonts w:hint="eastAsia"/>
        </w:rPr>
        <w:t>给定</w:t>
      </w:r>
      <w:r>
        <w:t>BRDF查找纹理的缩放比例和对F0的</w:t>
      </w:r>
      <w:r>
        <w:rPr>
          <w:rFonts w:hint="eastAsia"/>
        </w:rPr>
        <w:t>偏差</w:t>
      </w:r>
      <w:r>
        <w:t>（这里我们直接使用间接菲</w:t>
      </w:r>
      <w:proofErr w:type="gramStart"/>
      <w:r>
        <w:t>涅耳结果</w:t>
      </w:r>
      <w:proofErr w:type="gramEnd"/>
      <w:r>
        <w:t>F），我们将其与IBL反射率方程的左侧预滤光片部分结合在一起，并将近似积分结果重构为镜面反射 。</w:t>
      </w:r>
    </w:p>
    <w:p w14:paraId="04629B2E" w14:textId="77777777" w:rsidR="00CC2E86" w:rsidRDefault="00CC2E86" w:rsidP="00CC2E86"/>
    <w:p w14:paraId="554CC847" w14:textId="0E868991" w:rsidR="00CC2E86" w:rsidRDefault="00CC2E86" w:rsidP="00CC2E86">
      <w:r>
        <w:rPr>
          <w:rFonts w:hint="eastAsia"/>
        </w:rPr>
        <w:t>这给了我们反射率方程式的间接镜面部分。</w:t>
      </w:r>
      <w:r>
        <w:t xml:space="preserve"> 现在，将其与上一教程中的反射率方程的漫反射部分结合起来，我们将获得完整的PBR IBL结果：</w:t>
      </w:r>
    </w:p>
    <w:p w14:paraId="5A58340D" w14:textId="6645AF66" w:rsidR="00CC2E86" w:rsidRDefault="00CC2E86" w:rsidP="00CC2E86">
      <w:r>
        <w:rPr>
          <w:noProof/>
        </w:rPr>
        <w:lastRenderedPageBreak/>
        <w:drawing>
          <wp:inline distT="0" distB="0" distL="0" distR="0" wp14:anchorId="39EE76E8" wp14:editId="7407B207">
            <wp:extent cx="5274310" cy="20313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31365"/>
                    </a:xfrm>
                    <a:prstGeom prst="rect">
                      <a:avLst/>
                    </a:prstGeom>
                  </pic:spPr>
                </pic:pic>
              </a:graphicData>
            </a:graphic>
          </wp:inline>
        </w:drawing>
      </w:r>
    </w:p>
    <w:p w14:paraId="45B58077" w14:textId="77777777" w:rsidR="00CC2E86" w:rsidRDefault="00CC2E86" w:rsidP="00CC2E86">
      <w:r>
        <w:rPr>
          <w:rFonts w:hint="eastAsia"/>
        </w:rPr>
        <w:t>请注意，我们没有将镜面反射乘以</w:t>
      </w:r>
      <w:proofErr w:type="spellStart"/>
      <w:r>
        <w:t>kS</w:t>
      </w:r>
      <w:proofErr w:type="spellEnd"/>
      <w:r>
        <w:t>，因为那里已经有菲</w:t>
      </w:r>
      <w:proofErr w:type="gramStart"/>
      <w:r>
        <w:t>涅</w:t>
      </w:r>
      <w:proofErr w:type="gramEnd"/>
      <w:r>
        <w:t>耳乘法。</w:t>
      </w:r>
    </w:p>
    <w:p w14:paraId="5F0E24CE" w14:textId="77777777" w:rsidR="00CC2E86" w:rsidRDefault="00CC2E86" w:rsidP="00CC2E86"/>
    <w:p w14:paraId="0B132E90" w14:textId="68B36BEA" w:rsidR="00CC2E86" w:rsidRDefault="00CC2E86" w:rsidP="00CC2E86">
      <w:r>
        <w:rPr>
          <w:rFonts w:hint="eastAsia"/>
        </w:rPr>
        <w:t>现在，在一系列因其粗糙度和金属特性而异的球体上运行此确切代码，我们终于可以在最终的</w:t>
      </w:r>
      <w:r>
        <w:t>PBR</w:t>
      </w:r>
      <w:proofErr w:type="gramStart"/>
      <w:r>
        <w:t>渲染器</w:t>
      </w:r>
      <w:proofErr w:type="gramEnd"/>
      <w:r>
        <w:t>中看到其真实颜色：</w:t>
      </w:r>
    </w:p>
    <w:p w14:paraId="463FED4A" w14:textId="00528DBA" w:rsidR="00041990" w:rsidRDefault="00041990" w:rsidP="00CC2E86">
      <w:r>
        <w:rPr>
          <w:noProof/>
        </w:rPr>
        <w:drawing>
          <wp:inline distT="0" distB="0" distL="0" distR="0" wp14:anchorId="658D6445" wp14:editId="74BC8BF8">
            <wp:extent cx="4199810" cy="3802380"/>
            <wp:effectExtent l="0" t="0" r="0" b="7620"/>
            <wp:docPr id="45" name="图片 45" descr="Render in OpenGL of full PBR with IBL (image based lighting) on spheres with varying roughness and metallic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nder in OpenGL of full PBR with IBL (image based lighting) on spheres with varying roughness and metallic properti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12057" cy="3813468"/>
                    </a:xfrm>
                    <a:prstGeom prst="rect">
                      <a:avLst/>
                    </a:prstGeom>
                    <a:noFill/>
                    <a:ln>
                      <a:noFill/>
                    </a:ln>
                  </pic:spPr>
                </pic:pic>
              </a:graphicData>
            </a:graphic>
          </wp:inline>
        </w:drawing>
      </w:r>
    </w:p>
    <w:p w14:paraId="7A13C9F2" w14:textId="644E952B" w:rsidR="00041990" w:rsidRDefault="00041990" w:rsidP="00CC2E86"/>
    <w:p w14:paraId="35BD81AA" w14:textId="1080313C" w:rsidR="00041990" w:rsidRDefault="00041990" w:rsidP="00CC2E86">
      <w:r w:rsidRPr="00041990">
        <w:rPr>
          <w:rFonts w:hint="eastAsia"/>
        </w:rPr>
        <w:t>我们甚至可以</w:t>
      </w:r>
      <w:r>
        <w:rPr>
          <w:rFonts w:hint="eastAsia"/>
        </w:rPr>
        <w:t>crazy一点，</w:t>
      </w:r>
      <w:r w:rsidRPr="00041990">
        <w:rPr>
          <w:rFonts w:hint="eastAsia"/>
        </w:rPr>
        <w:t>使用一些</w:t>
      </w:r>
      <w:proofErr w:type="gramStart"/>
      <w:r w:rsidRPr="00041990">
        <w:rPr>
          <w:rFonts w:hint="eastAsia"/>
        </w:rPr>
        <w:t>很</w:t>
      </w:r>
      <w:proofErr w:type="gramEnd"/>
      <w:r w:rsidRPr="00041990">
        <w:rPr>
          <w:rFonts w:hint="eastAsia"/>
        </w:rPr>
        <w:t>酷的纹理</w:t>
      </w:r>
      <w:r w:rsidRPr="00041990">
        <w:t>PBR</w:t>
      </w:r>
      <w:r>
        <w:rPr>
          <w:rFonts w:hint="eastAsia"/>
        </w:rPr>
        <w:t>材质</w:t>
      </w:r>
      <w:bookmarkStart w:id="0" w:name="_GoBack"/>
      <w:bookmarkEnd w:id="0"/>
      <w:r w:rsidRPr="00041990">
        <w:t>：</w:t>
      </w:r>
    </w:p>
    <w:p w14:paraId="0D42AA12" w14:textId="600AD475" w:rsidR="00041990" w:rsidRPr="00CC2E86" w:rsidRDefault="00041990" w:rsidP="00CC2E86">
      <w:pPr>
        <w:rPr>
          <w:rFonts w:hint="eastAsia"/>
        </w:rPr>
      </w:pPr>
      <w:r>
        <w:rPr>
          <w:noProof/>
        </w:rPr>
        <w:lastRenderedPageBreak/>
        <w:drawing>
          <wp:inline distT="0" distB="0" distL="0" distR="0" wp14:anchorId="56D792F7" wp14:editId="7BB8625F">
            <wp:extent cx="3633250" cy="2194560"/>
            <wp:effectExtent l="0" t="0" r="5715" b="0"/>
            <wp:docPr id="46" name="图片 46" descr="Render in OpenGL of full PBR with IBL (image based lighting) on textured sph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nder in OpenGL of full PBR with IBL (image based lighting) on textured spher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45712" cy="2202088"/>
                    </a:xfrm>
                    <a:prstGeom prst="rect">
                      <a:avLst/>
                    </a:prstGeom>
                    <a:noFill/>
                    <a:ln>
                      <a:noFill/>
                    </a:ln>
                  </pic:spPr>
                </pic:pic>
              </a:graphicData>
            </a:graphic>
          </wp:inline>
        </w:drawing>
      </w:r>
    </w:p>
    <w:sectPr w:rsidR="00041990" w:rsidRPr="00CC2E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46D"/>
    <w:rsid w:val="000013CB"/>
    <w:rsid w:val="00015302"/>
    <w:rsid w:val="0001755A"/>
    <w:rsid w:val="00041990"/>
    <w:rsid w:val="000B67B2"/>
    <w:rsid w:val="000F3BB3"/>
    <w:rsid w:val="00166A09"/>
    <w:rsid w:val="001B7547"/>
    <w:rsid w:val="001E003C"/>
    <w:rsid w:val="00223958"/>
    <w:rsid w:val="00277C9F"/>
    <w:rsid w:val="002B3863"/>
    <w:rsid w:val="00306111"/>
    <w:rsid w:val="003628F9"/>
    <w:rsid w:val="00375A00"/>
    <w:rsid w:val="00472BC5"/>
    <w:rsid w:val="00481D85"/>
    <w:rsid w:val="00485D45"/>
    <w:rsid w:val="004F0159"/>
    <w:rsid w:val="004F446D"/>
    <w:rsid w:val="00511678"/>
    <w:rsid w:val="005460C0"/>
    <w:rsid w:val="005F150D"/>
    <w:rsid w:val="00631359"/>
    <w:rsid w:val="007035B5"/>
    <w:rsid w:val="0071467F"/>
    <w:rsid w:val="00742AD1"/>
    <w:rsid w:val="0075159C"/>
    <w:rsid w:val="007A110C"/>
    <w:rsid w:val="008D2DE5"/>
    <w:rsid w:val="00971788"/>
    <w:rsid w:val="009D1140"/>
    <w:rsid w:val="009F6EF4"/>
    <w:rsid w:val="00A130D1"/>
    <w:rsid w:val="00A736B6"/>
    <w:rsid w:val="00B0008E"/>
    <w:rsid w:val="00B23A2F"/>
    <w:rsid w:val="00B5409A"/>
    <w:rsid w:val="00BA0901"/>
    <w:rsid w:val="00CC2E86"/>
    <w:rsid w:val="00CD6392"/>
    <w:rsid w:val="00D002EA"/>
    <w:rsid w:val="00D629D4"/>
    <w:rsid w:val="00DF6138"/>
    <w:rsid w:val="00E773E3"/>
    <w:rsid w:val="00EC0074"/>
    <w:rsid w:val="00EC2652"/>
    <w:rsid w:val="00F108AC"/>
    <w:rsid w:val="00F329BC"/>
    <w:rsid w:val="00FB63AF"/>
    <w:rsid w:val="00FB7712"/>
    <w:rsid w:val="00FC57AD"/>
    <w:rsid w:val="00FC7CBC"/>
    <w:rsid w:val="00FE36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13573"/>
  <w15:chartTrackingRefBased/>
  <w15:docId w15:val="{C52FF669-D9AC-49A0-934E-D59C00EB3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EC265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51167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i">
    <w:name w:val="mi"/>
    <w:basedOn w:val="a0"/>
    <w:rsid w:val="00631359"/>
  </w:style>
  <w:style w:type="character" w:customStyle="1" w:styleId="mo">
    <w:name w:val="mo"/>
    <w:basedOn w:val="a0"/>
    <w:rsid w:val="00631359"/>
  </w:style>
  <w:style w:type="character" w:customStyle="1" w:styleId="mn">
    <w:name w:val="mn"/>
    <w:basedOn w:val="a0"/>
    <w:rsid w:val="00631359"/>
  </w:style>
  <w:style w:type="character" w:customStyle="1" w:styleId="20">
    <w:name w:val="标题 2 字符"/>
    <w:basedOn w:val="a0"/>
    <w:link w:val="2"/>
    <w:uiPriority w:val="9"/>
    <w:rsid w:val="00EC2652"/>
    <w:rPr>
      <w:rFonts w:ascii="宋体" w:eastAsia="宋体" w:hAnsi="宋体" w:cs="宋体"/>
      <w:b/>
      <w:bCs/>
      <w:kern w:val="0"/>
      <w:sz w:val="36"/>
      <w:szCs w:val="36"/>
    </w:rPr>
  </w:style>
  <w:style w:type="character" w:customStyle="1" w:styleId="30">
    <w:name w:val="标题 3 字符"/>
    <w:basedOn w:val="a0"/>
    <w:link w:val="3"/>
    <w:uiPriority w:val="9"/>
    <w:semiHidden/>
    <w:rsid w:val="00511678"/>
    <w:rPr>
      <w:b/>
      <w:bCs/>
      <w:sz w:val="32"/>
      <w:szCs w:val="32"/>
    </w:rPr>
  </w:style>
  <w:style w:type="paragraph" w:styleId="a3">
    <w:name w:val="Balloon Text"/>
    <w:basedOn w:val="a"/>
    <w:link w:val="a4"/>
    <w:uiPriority w:val="99"/>
    <w:semiHidden/>
    <w:unhideWhenUsed/>
    <w:rsid w:val="00306111"/>
    <w:rPr>
      <w:sz w:val="18"/>
      <w:szCs w:val="18"/>
    </w:rPr>
  </w:style>
  <w:style w:type="character" w:customStyle="1" w:styleId="a4">
    <w:name w:val="批注框文本 字符"/>
    <w:basedOn w:val="a0"/>
    <w:link w:val="a3"/>
    <w:uiPriority w:val="99"/>
    <w:semiHidden/>
    <w:rsid w:val="0030611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1229">
      <w:bodyDiv w:val="1"/>
      <w:marLeft w:val="0"/>
      <w:marRight w:val="0"/>
      <w:marTop w:val="0"/>
      <w:marBottom w:val="0"/>
      <w:divBdr>
        <w:top w:val="none" w:sz="0" w:space="0" w:color="auto"/>
        <w:left w:val="none" w:sz="0" w:space="0" w:color="auto"/>
        <w:bottom w:val="none" w:sz="0" w:space="0" w:color="auto"/>
        <w:right w:val="none" w:sz="0" w:space="0" w:color="auto"/>
      </w:divBdr>
    </w:div>
    <w:div w:id="308830891">
      <w:bodyDiv w:val="1"/>
      <w:marLeft w:val="0"/>
      <w:marRight w:val="0"/>
      <w:marTop w:val="0"/>
      <w:marBottom w:val="0"/>
      <w:divBdr>
        <w:top w:val="none" w:sz="0" w:space="0" w:color="auto"/>
        <w:left w:val="none" w:sz="0" w:space="0" w:color="auto"/>
        <w:bottom w:val="none" w:sz="0" w:space="0" w:color="auto"/>
        <w:right w:val="none" w:sz="0" w:space="0" w:color="auto"/>
      </w:divBdr>
    </w:div>
    <w:div w:id="535626069">
      <w:bodyDiv w:val="1"/>
      <w:marLeft w:val="0"/>
      <w:marRight w:val="0"/>
      <w:marTop w:val="0"/>
      <w:marBottom w:val="0"/>
      <w:divBdr>
        <w:top w:val="none" w:sz="0" w:space="0" w:color="auto"/>
        <w:left w:val="none" w:sz="0" w:space="0" w:color="auto"/>
        <w:bottom w:val="none" w:sz="0" w:space="0" w:color="auto"/>
        <w:right w:val="none" w:sz="0" w:space="0" w:color="auto"/>
      </w:divBdr>
    </w:div>
    <w:div w:id="898830028">
      <w:bodyDiv w:val="1"/>
      <w:marLeft w:val="0"/>
      <w:marRight w:val="0"/>
      <w:marTop w:val="0"/>
      <w:marBottom w:val="0"/>
      <w:divBdr>
        <w:top w:val="none" w:sz="0" w:space="0" w:color="auto"/>
        <w:left w:val="none" w:sz="0" w:space="0" w:color="auto"/>
        <w:bottom w:val="none" w:sz="0" w:space="0" w:color="auto"/>
        <w:right w:val="none" w:sz="0" w:space="0" w:color="auto"/>
      </w:divBdr>
    </w:div>
    <w:div w:id="1000885425">
      <w:bodyDiv w:val="1"/>
      <w:marLeft w:val="0"/>
      <w:marRight w:val="0"/>
      <w:marTop w:val="0"/>
      <w:marBottom w:val="0"/>
      <w:divBdr>
        <w:top w:val="none" w:sz="0" w:space="0" w:color="auto"/>
        <w:left w:val="none" w:sz="0" w:space="0" w:color="auto"/>
        <w:bottom w:val="none" w:sz="0" w:space="0" w:color="auto"/>
        <w:right w:val="none" w:sz="0" w:space="0" w:color="auto"/>
      </w:divBdr>
    </w:div>
    <w:div w:id="1127965931">
      <w:bodyDiv w:val="1"/>
      <w:marLeft w:val="0"/>
      <w:marRight w:val="0"/>
      <w:marTop w:val="0"/>
      <w:marBottom w:val="0"/>
      <w:divBdr>
        <w:top w:val="none" w:sz="0" w:space="0" w:color="auto"/>
        <w:left w:val="none" w:sz="0" w:space="0" w:color="auto"/>
        <w:bottom w:val="none" w:sz="0" w:space="0" w:color="auto"/>
        <w:right w:val="none" w:sz="0" w:space="0" w:color="auto"/>
      </w:divBdr>
    </w:div>
    <w:div w:id="1180268129">
      <w:bodyDiv w:val="1"/>
      <w:marLeft w:val="0"/>
      <w:marRight w:val="0"/>
      <w:marTop w:val="0"/>
      <w:marBottom w:val="0"/>
      <w:divBdr>
        <w:top w:val="none" w:sz="0" w:space="0" w:color="auto"/>
        <w:left w:val="none" w:sz="0" w:space="0" w:color="auto"/>
        <w:bottom w:val="none" w:sz="0" w:space="0" w:color="auto"/>
        <w:right w:val="none" w:sz="0" w:space="0" w:color="auto"/>
      </w:divBdr>
    </w:div>
    <w:div w:id="1283541250">
      <w:bodyDiv w:val="1"/>
      <w:marLeft w:val="0"/>
      <w:marRight w:val="0"/>
      <w:marTop w:val="0"/>
      <w:marBottom w:val="0"/>
      <w:divBdr>
        <w:top w:val="none" w:sz="0" w:space="0" w:color="auto"/>
        <w:left w:val="none" w:sz="0" w:space="0" w:color="auto"/>
        <w:bottom w:val="none" w:sz="0" w:space="0" w:color="auto"/>
        <w:right w:val="none" w:sz="0" w:space="0" w:color="auto"/>
      </w:divBdr>
    </w:div>
    <w:div w:id="1519655309">
      <w:bodyDiv w:val="1"/>
      <w:marLeft w:val="0"/>
      <w:marRight w:val="0"/>
      <w:marTop w:val="0"/>
      <w:marBottom w:val="0"/>
      <w:divBdr>
        <w:top w:val="none" w:sz="0" w:space="0" w:color="auto"/>
        <w:left w:val="none" w:sz="0" w:space="0" w:color="auto"/>
        <w:bottom w:val="none" w:sz="0" w:space="0" w:color="auto"/>
        <w:right w:val="none" w:sz="0" w:space="0" w:color="auto"/>
      </w:divBdr>
    </w:div>
    <w:div w:id="1854107158">
      <w:bodyDiv w:val="1"/>
      <w:marLeft w:val="0"/>
      <w:marRight w:val="0"/>
      <w:marTop w:val="0"/>
      <w:marBottom w:val="0"/>
      <w:divBdr>
        <w:top w:val="none" w:sz="0" w:space="0" w:color="auto"/>
        <w:left w:val="none" w:sz="0" w:space="0" w:color="auto"/>
        <w:bottom w:val="none" w:sz="0" w:space="0" w:color="auto"/>
        <w:right w:val="none" w:sz="0" w:space="0" w:color="auto"/>
      </w:divBdr>
    </w:div>
    <w:div w:id="1925138300">
      <w:bodyDiv w:val="1"/>
      <w:marLeft w:val="0"/>
      <w:marRight w:val="0"/>
      <w:marTop w:val="0"/>
      <w:marBottom w:val="0"/>
      <w:divBdr>
        <w:top w:val="none" w:sz="0" w:space="0" w:color="auto"/>
        <w:left w:val="none" w:sz="0" w:space="0" w:color="auto"/>
        <w:bottom w:val="none" w:sz="0" w:space="0" w:color="auto"/>
        <w:right w:val="none" w:sz="0" w:space="0" w:color="auto"/>
      </w:divBdr>
    </w:div>
    <w:div w:id="192541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19</Pages>
  <Words>1249</Words>
  <Characters>7121</Characters>
  <Application>Microsoft Office Word</Application>
  <DocSecurity>0</DocSecurity>
  <Lines>59</Lines>
  <Paragraphs>16</Paragraphs>
  <ScaleCrop>false</ScaleCrop>
  <Company/>
  <LinksUpToDate>false</LinksUpToDate>
  <CharactersWithSpaces>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Rain</dc:creator>
  <cp:keywords/>
  <dc:description/>
  <cp:lastModifiedBy>Y Rain</cp:lastModifiedBy>
  <cp:revision>43</cp:revision>
  <dcterms:created xsi:type="dcterms:W3CDTF">2019-11-04T09:39:00Z</dcterms:created>
  <dcterms:modified xsi:type="dcterms:W3CDTF">2019-11-05T15:34:00Z</dcterms:modified>
</cp:coreProperties>
</file>