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102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8"/>
        <w:gridCol w:w="1417"/>
      </w:tblGrid>
      <w:tr w14:paraId="2F84B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88" w:type="dxa"/>
            <w:tcMar>
              <w:top w:w="0" w:type="dxa"/>
              <w:left w:w="0" w:type="dxa"/>
              <w:bottom w:w="0" w:type="dxa"/>
              <w:right w:w="120" w:type="dxa"/>
            </w:tcMar>
            <w:vAlign w:val="center"/>
          </w:tcPr>
          <w:p w14:paraId="7F957500">
            <w:pPr>
              <w:keepNext w:val="0"/>
              <w:widowControl/>
              <w:spacing w:before="0" w:after="20" w:line="245" w:lineRule="auto"/>
            </w:pPr>
            <w:r>
              <w:rPr>
                <w:rFonts w:ascii="Times New Roman" w:hAnsi="Times New Roman" w:eastAsia="微软雅黑" w:cs="Times New Roman"/>
                <w:b/>
                <w:color w:val="7CB762"/>
                <w:sz w:val="37"/>
              </w:rPr>
              <w:t>木月羊</w:t>
            </w:r>
          </w:p>
          <w:p w14:paraId="19519B28">
            <w:pPr>
              <w:keepNext w:val="0"/>
              <w:widowControl/>
              <w:spacing w:before="0" w:after="14" w:line="245" w:lineRule="auto"/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17"/>
              </w:rPr>
              <w:t>求职意向：腾讯产品运营</w:t>
            </w:r>
            <w:r>
              <w:rPr>
                <w:rFonts w:ascii="Times New Roman" w:hAnsi="Times New Roman" w:eastAsia="微软雅黑" w:cs="Times New Roman"/>
                <w:b w:val="0"/>
                <w:color w:val="555555"/>
                <w:sz w:val="17"/>
              </w:rPr>
              <w:t xml:space="preserve">  ·  每周可实习5天 · 可连续实习3个月</w:t>
            </w:r>
          </w:p>
          <w:p w14:paraId="0385C00D">
            <w:pPr>
              <w:keepNext w:val="0"/>
              <w:widowControl/>
              <w:pBdr>
                <w:bottom w:val="single" w:color="7CB762" w:sz="12" w:space="3"/>
              </w:pBdr>
              <w:spacing w:before="0" w:after="50" w:line="245" w:lineRule="auto"/>
            </w:pPr>
            <w:r>
              <w:rPr>
                <w:rFonts w:ascii="Times New Roman" w:hAnsi="Times New Roman" w:eastAsia="微软雅黑" w:cs="Times New Roman"/>
                <w:b w:val="0"/>
                <w:color w:val="555555"/>
                <w:sz w:val="16"/>
              </w:rPr>
              <w:t>muyueyang@gmail.com  ·  XX省XX市</w:t>
            </w:r>
          </w:p>
        </w:tc>
        <w:tc>
          <w:tcPr>
            <w:tcW w:w="1417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5115B28">
            <w:pPr>
              <w:keepNext w:val="0"/>
              <w:widowControl/>
              <w:spacing w:before="0" w:after="0" w:line="245" w:lineRule="auto"/>
              <w:jc w:val="right"/>
            </w:pPr>
            <w:r>
              <w:drawing>
                <wp:inline distT="0" distB="0" distL="114300" distR="114300">
                  <wp:extent cx="863600" cy="11334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1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044C2E">
      <w:pPr>
        <w:keepNext/>
        <w:widowControl/>
        <w:spacing w:before="80" w:after="40" w:line="245" w:lineRule="auto"/>
      </w:pPr>
      <w:r>
        <w:rPr>
          <w:rFonts w:ascii="Times New Roman" w:hAnsi="Times New Roman" w:eastAsia="微软雅黑" w:cs="Times New Roman"/>
          <w:b/>
          <w:color w:val="7CB762"/>
          <w:sz w:val="21"/>
        </w:rPr>
        <w:t>教育背景</w:t>
      </w:r>
    </w:p>
    <w:tbl>
      <w:tblPr>
        <w:tblStyle w:val="32"/>
        <w:tblW w:w="1057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"/>
        <w:gridCol w:w="10206"/>
      </w:tblGrid>
      <w:tr w14:paraId="07F2A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" w:type="dxa"/>
            <w:tcBorders>
              <w:right w:val="single" w:color="D6E8CE" w:sz="10" w:space="0"/>
            </w:tcBorders>
            <w:tcMar>
              <w:top w:w="30" w:type="dxa"/>
              <w:left w:w="0" w:type="dxa"/>
              <w:bottom w:w="20" w:type="dxa"/>
              <w:right w:w="0" w:type="dxa"/>
            </w:tcMar>
            <w:vAlign w:val="top"/>
          </w:tcPr>
          <w:p w14:paraId="78DAF83D">
            <w:pPr>
              <w:keepNext w:val="0"/>
              <w:widowControl/>
              <w:spacing w:before="0" w:after="0" w:line="245" w:lineRule="auto"/>
              <w:jc w:val="right"/>
            </w:pPr>
            <w:r>
              <w:rPr>
                <w:rFonts w:ascii="Times New Roman" w:hAnsi="Times New Roman" w:eastAsia="微软雅黑" w:cs="Times New Roman"/>
                <w:b w:val="0"/>
                <w:color w:val="7CB762"/>
                <w:sz w:val="17"/>
              </w:rPr>
              <w:t>●</w:t>
            </w:r>
          </w:p>
        </w:tc>
        <w:tc>
          <w:tcPr>
            <w:tcW w:w="10206" w:type="dxa"/>
            <w:tcMar>
              <w:top w:w="20" w:type="dxa"/>
              <w:left w:w="130" w:type="dxa"/>
              <w:bottom w:w="45" w:type="dxa"/>
              <w:right w:w="0" w:type="dxa"/>
            </w:tcMar>
          </w:tcPr>
          <w:p w14:paraId="17AE526D">
            <w:pPr>
              <w:keepNext/>
              <w:widowControl/>
              <w:spacing w:before="0" w:after="5" w:line="245" w:lineRule="auto"/>
            </w:pPr>
            <w:r>
              <w:rPr>
                <w:rFonts w:ascii="Times New Roman" w:hAnsi="Times New Roman" w:eastAsia="微软雅黑" w:cs="Times New Roman"/>
                <w:b/>
                <w:color w:val="7CB762"/>
                <w:sz w:val="16"/>
              </w:rPr>
              <w:t>2024.09 - 2027.06</w:t>
            </w:r>
          </w:p>
          <w:p w14:paraId="696AA6A6">
            <w:pPr>
              <w:keepNext/>
              <w:widowControl/>
              <w:spacing w:before="0" w:after="8" w:line="245" w:lineRule="auto"/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17"/>
              </w:rPr>
              <w:t>XX大学 · XX专业 · 硕士</w:t>
            </w:r>
          </w:p>
          <w:p w14:paraId="2877DB29">
            <w:pPr>
              <w:keepNext w:val="0"/>
              <w:widowControl/>
              <w:spacing w:before="0" w:after="7" w:line="240" w:lineRule="auto"/>
              <w:ind w:left="193" w:hanging="130"/>
            </w:pPr>
            <w:r>
              <w:rPr>
                <w:rFonts w:ascii="Times New Roman" w:hAnsi="Times New Roman" w:eastAsia="微软雅黑" w:cs="Times New Roman"/>
                <w:b w:val="0"/>
                <w:color w:val="555555"/>
                <w:sz w:val="16"/>
              </w:rPr>
              <w:t xml:space="preserve">•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6"/>
              </w:rPr>
              <w:t>GPA 3.73/4.0（专业前15%）；主修计算机组成原理、计算机网络、人工智能、操作系统、数据库、密码学与人工智能安全；优秀学生奖学金、全国大学生信息安全竞赛三等奖</w:t>
            </w:r>
          </w:p>
        </w:tc>
      </w:tr>
      <w:tr w14:paraId="47AB8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" w:type="dxa"/>
            <w:tcBorders>
              <w:right w:val="single" w:color="D6E8CE" w:sz="10" w:space="0"/>
            </w:tcBorders>
            <w:tcMar>
              <w:top w:w="30" w:type="dxa"/>
              <w:left w:w="0" w:type="dxa"/>
              <w:bottom w:w="20" w:type="dxa"/>
              <w:right w:w="0" w:type="dxa"/>
            </w:tcMar>
            <w:vAlign w:val="top"/>
          </w:tcPr>
          <w:p w14:paraId="52503347">
            <w:pPr>
              <w:keepNext w:val="0"/>
              <w:widowControl/>
              <w:spacing w:before="0" w:after="0" w:line="245" w:lineRule="auto"/>
              <w:jc w:val="right"/>
            </w:pPr>
            <w:r>
              <w:rPr>
                <w:rFonts w:ascii="Times New Roman" w:hAnsi="Times New Roman" w:eastAsia="微软雅黑" w:cs="Times New Roman"/>
                <w:b w:val="0"/>
                <w:color w:val="7CB762"/>
                <w:sz w:val="17"/>
              </w:rPr>
              <w:t>●</w:t>
            </w:r>
          </w:p>
        </w:tc>
        <w:tc>
          <w:tcPr>
            <w:tcW w:w="10206" w:type="dxa"/>
            <w:tcMar>
              <w:top w:w="20" w:type="dxa"/>
              <w:left w:w="130" w:type="dxa"/>
              <w:bottom w:w="45" w:type="dxa"/>
              <w:right w:w="0" w:type="dxa"/>
            </w:tcMar>
          </w:tcPr>
          <w:p w14:paraId="4D69F59D">
            <w:pPr>
              <w:keepNext/>
              <w:widowControl/>
              <w:spacing w:before="0" w:after="5" w:line="245" w:lineRule="auto"/>
            </w:pPr>
            <w:r>
              <w:rPr>
                <w:rFonts w:ascii="Times New Roman" w:hAnsi="Times New Roman" w:eastAsia="微软雅黑" w:cs="Times New Roman"/>
                <w:b/>
                <w:color w:val="7CB762"/>
                <w:sz w:val="16"/>
              </w:rPr>
              <w:t>2020.09 - 2024.06</w:t>
            </w:r>
          </w:p>
          <w:p w14:paraId="606530A3">
            <w:pPr>
              <w:keepNext/>
              <w:widowControl/>
              <w:spacing w:before="0" w:after="8" w:line="245" w:lineRule="auto"/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17"/>
              </w:rPr>
              <w:t>XX大学 · XX专业 · 本科</w:t>
            </w:r>
          </w:p>
          <w:p w14:paraId="179106D4">
            <w:pPr>
              <w:keepNext w:val="0"/>
              <w:widowControl/>
              <w:spacing w:before="0" w:after="7" w:line="240" w:lineRule="auto"/>
              <w:ind w:left="193" w:hanging="130"/>
            </w:pPr>
            <w:r>
              <w:rPr>
                <w:rFonts w:ascii="Times New Roman" w:hAnsi="Times New Roman" w:eastAsia="微软雅黑" w:cs="Times New Roman"/>
                <w:b w:val="0"/>
                <w:color w:val="555555"/>
                <w:sz w:val="16"/>
              </w:rPr>
              <w:t xml:space="preserve">•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6"/>
              </w:rPr>
              <w:t>主修计算机组成原理、计算机网络、人工智能、操作系统、数据库、密码学与人工智能安全</w:t>
            </w:r>
          </w:p>
        </w:tc>
      </w:tr>
    </w:tbl>
    <w:p w14:paraId="24AC6415">
      <w:pPr>
        <w:keepNext/>
        <w:widowControl/>
        <w:spacing w:before="80" w:after="40" w:line="245" w:lineRule="auto"/>
      </w:pPr>
      <w:r>
        <w:rPr>
          <w:rFonts w:ascii="Times New Roman" w:hAnsi="Times New Roman" w:eastAsia="微软雅黑" w:cs="Times New Roman"/>
          <w:b/>
          <w:color w:val="7CB762"/>
          <w:sz w:val="21"/>
        </w:rPr>
        <w:t>实习经历</w:t>
      </w:r>
    </w:p>
    <w:tbl>
      <w:tblPr>
        <w:tblStyle w:val="32"/>
        <w:tblW w:w="1057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"/>
        <w:gridCol w:w="10206"/>
      </w:tblGrid>
      <w:tr w14:paraId="38148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" w:type="dxa"/>
            <w:tcBorders>
              <w:right w:val="single" w:color="D6E8CE" w:sz="10" w:space="0"/>
            </w:tcBorders>
            <w:tcMar>
              <w:top w:w="30" w:type="dxa"/>
              <w:left w:w="0" w:type="dxa"/>
              <w:bottom w:w="20" w:type="dxa"/>
              <w:right w:w="0" w:type="dxa"/>
            </w:tcMar>
            <w:vAlign w:val="top"/>
          </w:tcPr>
          <w:p w14:paraId="0B2E337D">
            <w:pPr>
              <w:keepNext w:val="0"/>
              <w:widowControl/>
              <w:spacing w:before="0" w:after="0" w:line="245" w:lineRule="auto"/>
              <w:jc w:val="right"/>
            </w:pPr>
            <w:r>
              <w:rPr>
                <w:rFonts w:ascii="Times New Roman" w:hAnsi="Times New Roman" w:eastAsia="微软雅黑" w:cs="Times New Roman"/>
                <w:b w:val="0"/>
                <w:color w:val="7CB762"/>
                <w:sz w:val="17"/>
              </w:rPr>
              <w:t>●</w:t>
            </w:r>
          </w:p>
        </w:tc>
        <w:tc>
          <w:tcPr>
            <w:tcW w:w="10206" w:type="dxa"/>
            <w:tcMar>
              <w:top w:w="20" w:type="dxa"/>
              <w:left w:w="130" w:type="dxa"/>
              <w:bottom w:w="45" w:type="dxa"/>
              <w:right w:w="0" w:type="dxa"/>
            </w:tcMar>
          </w:tcPr>
          <w:p w14:paraId="3E8C620C">
            <w:pPr>
              <w:keepNext/>
              <w:widowControl/>
              <w:spacing w:before="0" w:after="5" w:line="245" w:lineRule="auto"/>
            </w:pPr>
            <w:r>
              <w:rPr>
                <w:rFonts w:ascii="Times New Roman" w:hAnsi="Times New Roman" w:eastAsia="微软雅黑" w:cs="Times New Roman"/>
                <w:b/>
                <w:color w:val="7CB762"/>
                <w:sz w:val="16"/>
              </w:rPr>
              <w:t>2024.06 - 2025.09</w:t>
            </w:r>
          </w:p>
          <w:p w14:paraId="14D5BB45">
            <w:pPr>
              <w:keepNext/>
              <w:widowControl/>
              <w:spacing w:before="0" w:after="8" w:line="245" w:lineRule="auto"/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17"/>
              </w:rPr>
              <w:t>XX科技公司 · 运营实习生</w:t>
            </w:r>
          </w:p>
          <w:p w14:paraId="1E7D20FC">
            <w:pPr>
              <w:keepNext w:val="0"/>
              <w:widowControl/>
              <w:spacing w:before="0" w:after="7" w:line="245" w:lineRule="auto"/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16"/>
              </w:rPr>
              <w:t xml:space="preserve">项目背景 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6"/>
              </w:rPr>
              <w:t>参与海外DSP广告运营，围绕广告主增长、投放效率和渠道转化开展数据分析与运营优化。</w:t>
            </w:r>
          </w:p>
          <w:p w14:paraId="14BAEAE6">
            <w:pPr>
              <w:keepNext w:val="0"/>
              <w:widowControl/>
              <w:spacing w:before="0" w:after="7" w:line="240" w:lineRule="auto"/>
              <w:ind w:left="193" w:hanging="130"/>
            </w:pPr>
            <w:r>
              <w:rPr>
                <w:rFonts w:ascii="Times New Roman" w:hAnsi="Times New Roman" w:eastAsia="微软雅黑" w:cs="Times New Roman"/>
                <w:b w:val="0"/>
                <w:color w:val="555555"/>
                <w:sz w:val="16"/>
              </w:rPr>
              <w:t xml:space="preserve">• </w:t>
            </w:r>
            <w:r>
              <w:rPr>
                <w:rFonts w:ascii="Times New Roman" w:hAnsi="Times New Roman" w:eastAsia="微软雅黑" w:cs="Times New Roman"/>
                <w:b/>
                <w:color w:val="222222"/>
                <w:sz w:val="16"/>
              </w:rPr>
              <w:t xml:space="preserve">经营分析与策略 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6"/>
              </w:rPr>
              <w:t>监控消耗、CPA、eCPM、CTR、CVR、竞价与预算等指标，对比内外盘及竞对平台数据，定位素材、定向和出价差异；使用AIGC工具优化低过审率素材，推动账户日耗最高提升75%。</w:t>
            </w:r>
          </w:p>
          <w:p w14:paraId="44B85DF2">
            <w:pPr>
              <w:keepNext w:val="0"/>
              <w:widowControl/>
              <w:spacing w:before="0" w:after="7" w:line="240" w:lineRule="auto"/>
              <w:ind w:left="193" w:hanging="130"/>
            </w:pPr>
            <w:r>
              <w:rPr>
                <w:rFonts w:ascii="Times New Roman" w:hAnsi="Times New Roman" w:eastAsia="微软雅黑" w:cs="Times New Roman"/>
                <w:b w:val="0"/>
                <w:color w:val="555555"/>
                <w:sz w:val="16"/>
              </w:rPr>
              <w:t xml:space="preserve">• </w:t>
            </w:r>
            <w:r>
              <w:rPr>
                <w:rFonts w:ascii="Times New Roman" w:hAnsi="Times New Roman" w:eastAsia="微软雅黑" w:cs="Times New Roman"/>
                <w:b/>
                <w:color w:val="222222"/>
                <w:sz w:val="16"/>
              </w:rPr>
              <w:t xml:space="preserve">客户与渠道增长 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6"/>
              </w:rPr>
              <w:t>对接10+海外广告主，定期输出账号分析与优化方案，连续6周实现广告消耗正增长；优化官网来信SOP并协同商务团队推动15+新客接入，新拓客业务增长10%。</w:t>
            </w:r>
          </w:p>
        </w:tc>
      </w:tr>
      <w:tr w14:paraId="0B91B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" w:type="dxa"/>
            <w:tcBorders>
              <w:right w:val="single" w:color="D6E8CE" w:sz="10" w:space="0"/>
            </w:tcBorders>
            <w:tcMar>
              <w:top w:w="30" w:type="dxa"/>
              <w:left w:w="0" w:type="dxa"/>
              <w:bottom w:w="20" w:type="dxa"/>
              <w:right w:w="0" w:type="dxa"/>
            </w:tcMar>
            <w:vAlign w:val="top"/>
          </w:tcPr>
          <w:p w14:paraId="37496368">
            <w:pPr>
              <w:keepNext w:val="0"/>
              <w:widowControl/>
              <w:spacing w:before="0" w:after="0" w:line="245" w:lineRule="auto"/>
              <w:jc w:val="right"/>
            </w:pPr>
            <w:r>
              <w:rPr>
                <w:rFonts w:ascii="Times New Roman" w:hAnsi="Times New Roman" w:eastAsia="微软雅黑" w:cs="Times New Roman"/>
                <w:b w:val="0"/>
                <w:color w:val="7CB762"/>
                <w:sz w:val="17"/>
              </w:rPr>
              <w:t>●</w:t>
            </w:r>
          </w:p>
        </w:tc>
        <w:tc>
          <w:tcPr>
            <w:tcW w:w="10206" w:type="dxa"/>
            <w:tcMar>
              <w:top w:w="20" w:type="dxa"/>
              <w:left w:w="130" w:type="dxa"/>
              <w:bottom w:w="45" w:type="dxa"/>
              <w:right w:w="0" w:type="dxa"/>
            </w:tcMar>
          </w:tcPr>
          <w:p w14:paraId="29ACA138">
            <w:pPr>
              <w:keepNext/>
              <w:widowControl/>
              <w:spacing w:before="0" w:after="5" w:line="245" w:lineRule="auto"/>
            </w:pPr>
            <w:r>
              <w:rPr>
                <w:rFonts w:ascii="Times New Roman" w:hAnsi="Times New Roman" w:eastAsia="微软雅黑" w:cs="Times New Roman"/>
                <w:b/>
                <w:color w:val="7CB762"/>
                <w:sz w:val="16"/>
              </w:rPr>
              <w:t>2023.09 - 2024.05</w:t>
            </w:r>
          </w:p>
          <w:p w14:paraId="1A76C0BA">
            <w:pPr>
              <w:keepNext/>
              <w:widowControl/>
              <w:spacing w:before="0" w:after="8" w:line="245" w:lineRule="auto"/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17"/>
              </w:rPr>
              <w:t>XX公司 · C端用户增长产品</w:t>
            </w:r>
          </w:p>
          <w:p w14:paraId="593EF456">
            <w:pPr>
              <w:keepNext w:val="0"/>
              <w:widowControl/>
              <w:spacing w:before="0" w:after="7" w:line="245" w:lineRule="auto"/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16"/>
              </w:rPr>
              <w:t xml:space="preserve">项目背景 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6"/>
              </w:rPr>
              <w:t>面向C端用户增长与内容消费场景，围绕内容分发、兑换转化和版本交付推进产品迭代。</w:t>
            </w:r>
          </w:p>
          <w:p w14:paraId="1E9E1C2A">
            <w:pPr>
              <w:keepNext w:val="0"/>
              <w:widowControl/>
              <w:spacing w:before="0" w:after="7" w:line="240" w:lineRule="auto"/>
              <w:ind w:left="193" w:hanging="130"/>
            </w:pPr>
            <w:r>
              <w:rPr>
                <w:rFonts w:ascii="Times New Roman" w:hAnsi="Times New Roman" w:eastAsia="微软雅黑" w:cs="Times New Roman"/>
                <w:b w:val="0"/>
                <w:color w:val="555555"/>
                <w:sz w:val="16"/>
              </w:rPr>
              <w:t xml:space="preserve">• </w:t>
            </w:r>
            <w:r>
              <w:rPr>
                <w:rFonts w:ascii="Times New Roman" w:hAnsi="Times New Roman" w:eastAsia="微软雅黑" w:cs="Times New Roman"/>
                <w:b/>
                <w:color w:val="222222"/>
                <w:sz w:val="16"/>
              </w:rPr>
              <w:t xml:space="preserve">内容产品迭代 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6"/>
              </w:rPr>
              <w:t>基于竞品差异化分析与用户画像研究，主导“上新专区”和“图鉴系统”迭代，输出高保真原型与PRD并重构信息架构；图鉴系统引入热区交互后，用户渗透率突破40%，平均停留时长提升15%。</w:t>
            </w:r>
          </w:p>
          <w:p w14:paraId="500691CA">
            <w:pPr>
              <w:keepNext w:val="0"/>
              <w:widowControl/>
              <w:spacing w:before="0" w:after="7" w:line="240" w:lineRule="auto"/>
              <w:ind w:left="193" w:hanging="130"/>
            </w:pPr>
            <w:r>
              <w:rPr>
                <w:rFonts w:ascii="Times New Roman" w:hAnsi="Times New Roman" w:eastAsia="微软雅黑" w:cs="Times New Roman"/>
                <w:b w:val="0"/>
                <w:color w:val="555555"/>
                <w:sz w:val="16"/>
              </w:rPr>
              <w:t xml:space="preserve">• </w:t>
            </w:r>
            <w:r>
              <w:rPr>
                <w:rFonts w:ascii="Times New Roman" w:hAnsi="Times New Roman" w:eastAsia="微软雅黑" w:cs="Times New Roman"/>
                <w:b/>
                <w:color w:val="222222"/>
                <w:sz w:val="16"/>
              </w:rPr>
              <w:t xml:space="preserve">指标体系与实验 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6"/>
              </w:rPr>
              <w:t>建立产品数据监控指标体系，通过漏斗分析定位兑换与浏览流失点，主导简化验证码兑换流程并协同完成埋点和A/B测试，使兑换流程转化率提升23%。</w:t>
            </w:r>
          </w:p>
          <w:p w14:paraId="1EABCB5B">
            <w:pPr>
              <w:keepNext w:val="0"/>
              <w:widowControl/>
              <w:spacing w:before="0" w:after="7" w:line="240" w:lineRule="auto"/>
              <w:ind w:left="193" w:hanging="130"/>
            </w:pPr>
            <w:r>
              <w:rPr>
                <w:rFonts w:ascii="Times New Roman" w:hAnsi="Times New Roman" w:eastAsia="微软雅黑" w:cs="Times New Roman"/>
                <w:b w:val="0"/>
                <w:color w:val="555555"/>
                <w:sz w:val="16"/>
              </w:rPr>
              <w:t xml:space="preserve">• </w:t>
            </w:r>
            <w:r>
              <w:rPr>
                <w:rFonts w:ascii="Times New Roman" w:hAnsi="Times New Roman" w:eastAsia="微软雅黑" w:cs="Times New Roman"/>
                <w:b/>
                <w:color w:val="222222"/>
                <w:sz w:val="16"/>
              </w:rPr>
              <w:t xml:space="preserve">跨团队交付 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6"/>
              </w:rPr>
              <w:t>作为核心接口人统筹研发、测试、UI、B端及算法模型团队，建立敏捷开发SOP与风险预警机制，推进多端联调并保障版本按期上线率达100%。</w:t>
            </w:r>
          </w:p>
        </w:tc>
      </w:tr>
    </w:tbl>
    <w:p w14:paraId="59A73B97">
      <w:pPr>
        <w:keepNext/>
        <w:widowControl/>
        <w:spacing w:before="80" w:after="40" w:line="245" w:lineRule="auto"/>
      </w:pPr>
      <w:r>
        <w:rPr>
          <w:rFonts w:ascii="Times New Roman" w:hAnsi="Times New Roman" w:eastAsia="微软雅黑" w:cs="Times New Roman"/>
          <w:b/>
          <w:color w:val="7CB762"/>
          <w:sz w:val="21"/>
        </w:rPr>
        <w:t>项目经历</w:t>
      </w:r>
    </w:p>
    <w:tbl>
      <w:tblPr>
        <w:tblStyle w:val="32"/>
        <w:tblW w:w="1057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"/>
        <w:gridCol w:w="10206"/>
      </w:tblGrid>
      <w:tr w14:paraId="418A5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" w:type="dxa"/>
            <w:tcBorders>
              <w:right w:val="single" w:color="D6E8CE" w:sz="10" w:space="0"/>
            </w:tcBorders>
            <w:tcMar>
              <w:top w:w="30" w:type="dxa"/>
              <w:left w:w="0" w:type="dxa"/>
              <w:bottom w:w="20" w:type="dxa"/>
              <w:right w:w="0" w:type="dxa"/>
            </w:tcMar>
            <w:vAlign w:val="top"/>
          </w:tcPr>
          <w:p w14:paraId="7986CDC8">
            <w:pPr>
              <w:keepNext w:val="0"/>
              <w:widowControl/>
              <w:spacing w:before="0" w:after="0" w:line="245" w:lineRule="auto"/>
              <w:jc w:val="right"/>
            </w:pPr>
            <w:r>
              <w:rPr>
                <w:rFonts w:ascii="Times New Roman" w:hAnsi="Times New Roman" w:eastAsia="微软雅黑" w:cs="Times New Roman"/>
                <w:b w:val="0"/>
                <w:color w:val="7CB762"/>
                <w:sz w:val="17"/>
              </w:rPr>
              <w:t>●</w:t>
            </w:r>
          </w:p>
        </w:tc>
        <w:tc>
          <w:tcPr>
            <w:tcW w:w="10206" w:type="dxa"/>
            <w:tcMar>
              <w:top w:w="20" w:type="dxa"/>
              <w:left w:w="130" w:type="dxa"/>
              <w:bottom w:w="45" w:type="dxa"/>
              <w:right w:w="0" w:type="dxa"/>
            </w:tcMar>
          </w:tcPr>
          <w:p w14:paraId="3A395841">
            <w:pPr>
              <w:keepNext/>
              <w:widowControl/>
              <w:spacing w:before="0" w:after="5" w:line="245" w:lineRule="auto"/>
            </w:pPr>
            <w:r>
              <w:rPr>
                <w:rFonts w:ascii="Times New Roman" w:hAnsi="Times New Roman" w:eastAsia="微软雅黑" w:cs="Times New Roman"/>
                <w:b/>
                <w:color w:val="7CB762"/>
                <w:sz w:val="16"/>
              </w:rPr>
              <w:t>2024.07 - 2024.10</w:t>
            </w:r>
          </w:p>
          <w:p w14:paraId="738F5B6D">
            <w:pPr>
              <w:keepNext/>
              <w:widowControl/>
              <w:spacing w:before="0" w:after="8" w:line="245" w:lineRule="auto"/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17"/>
              </w:rPr>
              <w:t>智能课后反馈系统-workflow · 项目负责人</w:t>
            </w:r>
          </w:p>
          <w:p w14:paraId="3C6581D2">
            <w:pPr>
              <w:keepNext w:val="0"/>
              <w:widowControl/>
              <w:spacing w:before="0" w:after="7" w:line="245" w:lineRule="auto"/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16"/>
              </w:rPr>
              <w:t xml:space="preserve">项目背景 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6"/>
              </w:rPr>
              <w:t>针对教师撰写个性化课后评语耗时且内容雷同的问题，设计自动化生成与历史匹配工作流。</w:t>
            </w:r>
          </w:p>
          <w:p w14:paraId="0572F57D">
            <w:pPr>
              <w:keepNext w:val="0"/>
              <w:widowControl/>
              <w:spacing w:before="0" w:after="7" w:line="240" w:lineRule="auto"/>
              <w:ind w:left="193" w:hanging="130"/>
            </w:pPr>
            <w:r>
              <w:rPr>
                <w:rFonts w:ascii="Times New Roman" w:hAnsi="Times New Roman" w:eastAsia="微软雅黑" w:cs="Times New Roman"/>
                <w:b w:val="0"/>
                <w:color w:val="555555"/>
                <w:sz w:val="16"/>
              </w:rPr>
              <w:t xml:space="preserve">• </w:t>
            </w:r>
            <w:r>
              <w:rPr>
                <w:rFonts w:ascii="Times New Roman" w:hAnsi="Times New Roman" w:eastAsia="微软雅黑" w:cs="Times New Roman"/>
                <w:b/>
                <w:color w:val="222222"/>
                <w:sz w:val="16"/>
              </w:rPr>
              <w:t xml:space="preserve">AI工作流设计 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6"/>
              </w:rPr>
              <w:t>将教师诉求拆解为“身份识别-历史检索-模板生成”三步流程，基于Dify完成编排，设计学生身份识别与历史匹配规则，并以模板化Prompt调用Qwen3-32B输出结构化反馈。</w:t>
            </w:r>
          </w:p>
          <w:p w14:paraId="22870481">
            <w:pPr>
              <w:keepNext w:val="0"/>
              <w:widowControl/>
              <w:spacing w:before="0" w:after="7" w:line="240" w:lineRule="auto"/>
              <w:ind w:left="193" w:hanging="130"/>
            </w:pPr>
            <w:r>
              <w:rPr>
                <w:rFonts w:ascii="Times New Roman" w:hAnsi="Times New Roman" w:eastAsia="微软雅黑" w:cs="Times New Roman"/>
                <w:b w:val="0"/>
                <w:color w:val="555555"/>
                <w:sz w:val="16"/>
              </w:rPr>
              <w:t xml:space="preserve">• </w:t>
            </w:r>
            <w:r>
              <w:rPr>
                <w:rFonts w:ascii="Times New Roman" w:hAnsi="Times New Roman" w:eastAsia="微软雅黑" w:cs="Times New Roman"/>
                <w:b/>
                <w:color w:val="222222"/>
                <w:sz w:val="16"/>
              </w:rPr>
              <w:t xml:space="preserve">效率与采纳验证 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6"/>
              </w:rPr>
              <w:t>以生成时长和教师采纳率验证方案效果，将单条反馈生成时间由5分钟缩短至30秒内，教师采纳率达到80%以上，形成可复用的反馈生成流程。</w:t>
            </w:r>
          </w:p>
        </w:tc>
      </w:tr>
      <w:tr w14:paraId="5FA68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" w:type="dxa"/>
            <w:tcBorders>
              <w:right w:val="single" w:color="D6E8CE" w:sz="10" w:space="0"/>
            </w:tcBorders>
            <w:tcMar>
              <w:top w:w="30" w:type="dxa"/>
              <w:left w:w="0" w:type="dxa"/>
              <w:bottom w:w="20" w:type="dxa"/>
              <w:right w:w="0" w:type="dxa"/>
            </w:tcMar>
            <w:vAlign w:val="top"/>
          </w:tcPr>
          <w:p w14:paraId="0A0319B7">
            <w:pPr>
              <w:keepNext w:val="0"/>
              <w:widowControl/>
              <w:spacing w:before="0" w:after="0" w:line="245" w:lineRule="auto"/>
              <w:jc w:val="right"/>
            </w:pPr>
            <w:r>
              <w:rPr>
                <w:rFonts w:ascii="Times New Roman" w:hAnsi="Times New Roman" w:eastAsia="微软雅黑" w:cs="Times New Roman"/>
                <w:b w:val="0"/>
                <w:color w:val="7CB762"/>
                <w:sz w:val="17"/>
              </w:rPr>
              <w:t>●</w:t>
            </w:r>
          </w:p>
        </w:tc>
        <w:tc>
          <w:tcPr>
            <w:tcW w:w="10206" w:type="dxa"/>
            <w:tcMar>
              <w:top w:w="20" w:type="dxa"/>
              <w:left w:w="130" w:type="dxa"/>
              <w:bottom w:w="45" w:type="dxa"/>
              <w:right w:w="0" w:type="dxa"/>
            </w:tcMar>
          </w:tcPr>
          <w:p w14:paraId="672D4DE2">
            <w:pPr>
              <w:keepNext/>
              <w:widowControl/>
              <w:spacing w:before="0" w:after="5" w:line="245" w:lineRule="auto"/>
            </w:pPr>
            <w:r>
              <w:rPr>
                <w:rFonts w:ascii="Times New Roman" w:hAnsi="Times New Roman" w:eastAsia="微软雅黑" w:cs="Times New Roman"/>
                <w:b/>
                <w:color w:val="7CB762"/>
                <w:sz w:val="16"/>
              </w:rPr>
              <w:t>2024.05 - 2024.06</w:t>
            </w:r>
          </w:p>
          <w:p w14:paraId="6C2F2DD8">
            <w:pPr>
              <w:keepNext/>
              <w:widowControl/>
              <w:spacing w:before="0" w:after="8" w:line="245" w:lineRule="auto"/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17"/>
              </w:rPr>
              <w:t>PPT转演讲稿 Agent Skill · 项目负责人</w:t>
            </w:r>
          </w:p>
          <w:p w14:paraId="186D6D31">
            <w:pPr>
              <w:keepNext w:val="0"/>
              <w:widowControl/>
              <w:spacing w:before="0" w:after="7" w:line="245" w:lineRule="auto"/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16"/>
              </w:rPr>
              <w:t xml:space="preserve">项目背景 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6"/>
              </w:rPr>
              <w:t>针对PPT转演讲稿依赖人工整理或高成本API、难以接入Agent平台的问题，设计可一键安装和原生调用的技能。</w:t>
            </w:r>
          </w:p>
          <w:p w14:paraId="23395398">
            <w:pPr>
              <w:keepNext w:val="0"/>
              <w:widowControl/>
              <w:spacing w:before="0" w:after="7" w:line="240" w:lineRule="auto"/>
              <w:ind w:left="193" w:hanging="130"/>
            </w:pPr>
            <w:r>
              <w:rPr>
                <w:rFonts w:ascii="Times New Roman" w:hAnsi="Times New Roman" w:eastAsia="微软雅黑" w:cs="Times New Roman"/>
                <w:b w:val="0"/>
                <w:color w:val="555555"/>
                <w:sz w:val="16"/>
              </w:rPr>
              <w:t xml:space="preserve">• </w:t>
            </w:r>
            <w:r>
              <w:rPr>
                <w:rFonts w:ascii="Times New Roman" w:hAnsi="Times New Roman" w:eastAsia="微软雅黑" w:cs="Times New Roman"/>
                <w:b/>
                <w:color w:val="222222"/>
                <w:sz w:val="16"/>
              </w:rPr>
              <w:t xml:space="preserve">Agent技能设计 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6"/>
              </w:rPr>
              <w:t>遵循Anthropic SKILLS协议设计技能结构，使其可被Claude、OpenClaw等Agent平台调用；采用“结构化提取+Agent撰写”的轻量方案，支持自动分析PPT图文并生成演讲稿。</w:t>
            </w:r>
          </w:p>
          <w:p w14:paraId="7A77983A">
            <w:pPr>
              <w:keepNext w:val="0"/>
              <w:widowControl/>
              <w:spacing w:before="0" w:after="7" w:line="240" w:lineRule="auto"/>
              <w:ind w:left="193" w:hanging="130"/>
            </w:pPr>
            <w:r>
              <w:rPr>
                <w:rFonts w:ascii="Times New Roman" w:hAnsi="Times New Roman" w:eastAsia="微软雅黑" w:cs="Times New Roman"/>
                <w:b w:val="0"/>
                <w:color w:val="555555"/>
                <w:sz w:val="16"/>
              </w:rPr>
              <w:t xml:space="preserve">• </w:t>
            </w:r>
            <w:r>
              <w:rPr>
                <w:rFonts w:ascii="Times New Roman" w:hAnsi="Times New Roman" w:eastAsia="微软雅黑" w:cs="Times New Roman"/>
                <w:b/>
                <w:color w:val="222222"/>
                <w:sz w:val="16"/>
              </w:rPr>
              <w:t xml:space="preserve">安装与成本优化 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6"/>
              </w:rPr>
              <w:t>面向国内用户设计一键环境配置，集成镜像源自动安装依赖；通过低价API与平台原生调用降低配置门槛和使用成本，形成可复用的安装与使用流程。</w:t>
            </w:r>
          </w:p>
        </w:tc>
      </w:tr>
    </w:tbl>
    <w:p w14:paraId="23DFC20E">
      <w:pPr>
        <w:keepNext/>
        <w:widowControl/>
        <w:spacing w:before="80" w:after="40" w:line="245" w:lineRule="auto"/>
      </w:pPr>
      <w:r>
        <w:rPr>
          <w:rFonts w:ascii="Times New Roman" w:hAnsi="Times New Roman" w:eastAsia="微软雅黑" w:cs="Times New Roman"/>
          <w:b/>
          <w:color w:val="7CB762"/>
          <w:sz w:val="21"/>
        </w:rPr>
        <w:t>个人技能</w:t>
      </w:r>
    </w:p>
    <w:p w14:paraId="694C6569">
      <w:pPr>
        <w:keepNext w:val="0"/>
        <w:widowControl/>
        <w:spacing w:before="0" w:after="10" w:line="240" w:lineRule="auto"/>
        <w:ind w:left="198" w:hanging="130"/>
      </w:pPr>
      <w:r>
        <w:rPr>
          <w:rFonts w:ascii="Times New Roman" w:hAnsi="Times New Roman" w:eastAsia="微软雅黑" w:cs="Times New Roman"/>
          <w:b w:val="0"/>
          <w:color w:val="555555"/>
          <w:sz w:val="16"/>
        </w:rPr>
        <w:t xml:space="preserve">• </w:t>
      </w:r>
      <w:r>
        <w:rPr>
          <w:rFonts w:ascii="Times New Roman" w:hAnsi="Times New Roman" w:eastAsia="微软雅黑" w:cs="Times New Roman"/>
          <w:b/>
          <w:color w:val="222222"/>
          <w:sz w:val="16"/>
        </w:rPr>
        <w:t>AI与自动化：</w:t>
      </w:r>
      <w:r>
        <w:rPr>
          <w:rFonts w:ascii="Times New Roman" w:hAnsi="Times New Roman" w:eastAsia="微软雅黑" w:cs="Times New Roman"/>
          <w:b w:val="0"/>
          <w:color w:val="222222"/>
          <w:sz w:val="16"/>
        </w:rPr>
        <w:t>熟悉Claude Code、OpenClaw、Dify及Prompt设计，理解RAG、MCP、Agent与大语言模型能力边界，具备Python编程基础。</w:t>
      </w:r>
    </w:p>
    <w:p w14:paraId="7929D359">
      <w:pPr>
        <w:keepNext w:val="0"/>
        <w:widowControl/>
        <w:spacing w:before="0" w:after="10" w:line="240" w:lineRule="auto"/>
        <w:ind w:left="198" w:hanging="130"/>
      </w:pPr>
      <w:r>
        <w:rPr>
          <w:rFonts w:ascii="Times New Roman" w:hAnsi="Times New Roman" w:eastAsia="微软雅黑" w:cs="Times New Roman"/>
          <w:b w:val="0"/>
          <w:color w:val="555555"/>
          <w:sz w:val="16"/>
        </w:rPr>
        <w:t xml:space="preserve">• </w:t>
      </w:r>
      <w:r>
        <w:rPr>
          <w:rFonts w:ascii="Times New Roman" w:hAnsi="Times New Roman" w:eastAsia="微软雅黑" w:cs="Times New Roman"/>
          <w:b/>
          <w:color w:val="222222"/>
          <w:sz w:val="16"/>
        </w:rPr>
        <w:t>数据与产品：</w:t>
      </w:r>
      <w:r>
        <w:rPr>
          <w:rFonts w:ascii="Times New Roman" w:hAnsi="Times New Roman" w:eastAsia="微软雅黑" w:cs="Times New Roman"/>
          <w:b w:val="0"/>
          <w:color w:val="222222"/>
          <w:sz w:val="16"/>
        </w:rPr>
        <w:t>熟悉漏斗分析、埋点、A/B测试及GMV、转化率、ROI、CPA、CTR、CVR等指标；可输出PRD、数据报告与运营SOP。</w:t>
      </w:r>
    </w:p>
    <w:p w14:paraId="286E1756">
      <w:pPr>
        <w:keepNext/>
        <w:widowControl/>
        <w:spacing w:before="80" w:after="40" w:line="245" w:lineRule="auto"/>
      </w:pPr>
      <w:r>
        <w:rPr>
          <w:rFonts w:ascii="Times New Roman" w:hAnsi="Times New Roman" w:eastAsia="微软雅黑" w:cs="Times New Roman"/>
          <w:b/>
          <w:color w:val="7CB762"/>
          <w:sz w:val="21"/>
        </w:rPr>
        <w:t>自我评价</w:t>
      </w:r>
    </w:p>
    <w:p w14:paraId="572A5534">
      <w:pPr>
        <w:keepNext w:val="0"/>
        <w:widowControl/>
        <w:spacing w:before="0" w:after="10" w:line="240" w:lineRule="auto"/>
        <w:ind w:left="198" w:hanging="130"/>
      </w:pPr>
      <w:r>
        <w:rPr>
          <w:rFonts w:ascii="Times New Roman" w:hAnsi="Times New Roman" w:eastAsia="微软雅黑" w:cs="Times New Roman"/>
          <w:b w:val="0"/>
          <w:color w:val="555555"/>
          <w:sz w:val="16"/>
        </w:rPr>
        <w:t xml:space="preserve">• </w:t>
      </w:r>
      <w:r>
        <w:rPr>
          <w:rFonts w:ascii="Times New Roman" w:hAnsi="Times New Roman" w:eastAsia="微软雅黑" w:cs="Times New Roman"/>
          <w:b/>
          <w:color w:val="222222"/>
          <w:sz w:val="16"/>
        </w:rPr>
        <w:t>业务与实验：</w:t>
      </w:r>
      <w:r>
        <w:rPr>
          <w:rFonts w:ascii="Times New Roman" w:hAnsi="Times New Roman" w:eastAsia="微软雅黑" w:cs="Times New Roman"/>
          <w:b w:val="0"/>
          <w:color w:val="222222"/>
          <w:sz w:val="16"/>
        </w:rPr>
        <w:t>能将用户与经营问题拆解为指标、策略和实验，通过数据验证产品及运营迭代。</w:t>
      </w:r>
    </w:p>
    <w:p w14:paraId="1B54E29F">
      <w:pPr>
        <w:keepNext w:val="0"/>
        <w:widowControl/>
        <w:spacing w:before="0" w:after="10" w:line="240" w:lineRule="auto"/>
        <w:ind w:left="198" w:hanging="130"/>
      </w:pPr>
      <w:r>
        <w:rPr>
          <w:rFonts w:ascii="Times New Roman" w:hAnsi="Times New Roman" w:eastAsia="微软雅黑" w:cs="Times New Roman"/>
          <w:b w:val="0"/>
          <w:color w:val="555555"/>
          <w:sz w:val="16"/>
        </w:rPr>
        <w:t xml:space="preserve">• </w:t>
      </w:r>
      <w:r>
        <w:rPr>
          <w:rFonts w:ascii="Times New Roman" w:hAnsi="Times New Roman" w:eastAsia="微软雅黑" w:cs="Times New Roman"/>
          <w:b/>
          <w:color w:val="222222"/>
          <w:sz w:val="16"/>
        </w:rPr>
        <w:t>人机协同：</w:t>
      </w:r>
      <w:r>
        <w:rPr>
          <w:rFonts w:ascii="Times New Roman" w:hAnsi="Times New Roman" w:eastAsia="微软雅黑" w:cs="Times New Roman"/>
          <w:b w:val="0"/>
          <w:color w:val="222222"/>
          <w:sz w:val="16"/>
        </w:rPr>
        <w:t>持续使用AI工具完成问题拆解、工作流设计与内容生成，并结合业务目标判断输出质量和适用边界。</w:t>
      </w:r>
    </w:p>
    <w:sectPr>
      <w:pgSz w:w="11906" w:h="16838"/>
      <w:pgMar w:top="510" w:right="680" w:bottom="454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BIZ UD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6C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微软雅黑" w:cstheme="minorBidi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1317</Words>
  <Characters>1608</Characters>
  <Lines>0</Lines>
  <Paragraphs>0</Paragraphs>
  <TotalTime>0</TotalTime>
  <ScaleCrop>false</ScaleCrop>
  <LinksUpToDate>false</LinksUpToDate>
  <CharactersWithSpaces>1692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Rainie</cp:lastModifiedBy>
  <dcterms:modified xsi:type="dcterms:W3CDTF">2026-07-23T11:36:59Z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eyJoZGlkIjoiMTc3Mzk2ZmEzNjNiNDlmYmNlMTFiNWMyMDNmZmQxZDMiLCJ1c2VySWQiOiIxNjc0MDQxNzU3In0=</vt:lpwstr>
  </property>
  <property fmtid="{D5CDD505-2E9C-101B-9397-08002B2CF9AE}" pid="3" name="KSOProductBuildVer">
    <vt:lpwstr>2052-12.1.0.26895</vt:lpwstr>
  </property>
  <property fmtid="{D5CDD505-2E9C-101B-9397-08002B2CF9AE}" pid="4" name="ICV">
    <vt:lpwstr>C63DCB85C132437BB5A9CD706763FDD4_12</vt:lpwstr>
  </property>
</Properties>
</file>