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2"/>
        <w:gridCol w:w="1814"/>
      </w:tblGrid>
      <w:tr w14:paraId="2C9FE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642" w:type="dxa"/>
            <w:vAlign w:val="center"/>
          </w:tcPr>
          <w:p w14:paraId="42FB3368">
            <w:pPr>
              <w:snapToGrid w:val="0"/>
              <w:jc w:val="left"/>
              <w:rPr>
                <w:rFonts w:hint="default" w:ascii="微软雅黑" w:hAnsi="微软雅黑" w:eastAsia="微软雅黑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36"/>
                <w:szCs w:val="36"/>
                <w:lang w:val="en-US" w:eastAsia="zh-CN"/>
              </w:rPr>
              <w:t>木月羊</w:t>
            </w:r>
          </w:p>
          <w:p w14:paraId="1F32E385">
            <w:pPr>
              <w:snapToGrid w:val="0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 xml:space="preserve">123-XXXX-6789 </w:t>
            </w:r>
            <w:r>
              <w:rPr>
                <w:rFonts w:ascii="微软雅黑" w:hAnsi="微软雅黑" w:eastAsia="微软雅黑"/>
                <w:szCs w:val="21"/>
              </w:rPr>
              <w:t xml:space="preserve"> |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 xml:space="preserve"> muyueyang@gmail.com</w:t>
            </w:r>
          </w:p>
          <w:p w14:paraId="2102A702">
            <w:pPr>
              <w:snapToGrid w:val="0"/>
              <w:jc w:val="left"/>
              <w:rPr>
                <w:rFonts w:hint="default" w:ascii="微软雅黑" w:hAnsi="微软雅黑" w:eastAsia="微软雅黑"/>
                <w:sz w:val="36"/>
                <w:szCs w:val="36"/>
                <w:lang w:val="en-US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XX省XX市</w:t>
            </w:r>
          </w:p>
        </w:tc>
        <w:tc>
          <w:tcPr>
            <w:tcW w:w="1814" w:type="dxa"/>
            <w:vAlign w:val="center"/>
          </w:tcPr>
          <w:sdt>
            <w:sdtPr>
              <w:id w:val="147452756"/>
              <w:picture/>
            </w:sdtPr>
            <w:sdtContent>
              <w:p w14:paraId="43D09F02">
                <w:pPr>
                  <w:snapToGrid w:val="0"/>
                  <w:jc w:val="center"/>
                </w:pPr>
                <w:r>
                  <w:rPr>
                    <w:rFonts w:ascii="宋体" w:hAnsi="宋体" w:eastAsia="宋体" w:cs="宋体"/>
                    <w:sz w:val="24"/>
                    <w:szCs w:val="24"/>
                  </w:rPr>
                  <w:drawing>
                    <wp:inline distT="0" distB="0" distL="114300" distR="114300">
                      <wp:extent cx="890270" cy="1188085"/>
                      <wp:effectExtent l="0" t="0" r="11430" b="5715"/>
                      <wp:docPr id="1" name="图片 1" descr="IMG_25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图片 1" descr="IMG_25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90270" cy="11880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tbl>
      <w:tblPr>
        <w:tblStyle w:val="5"/>
        <w:tblpPr w:leftFromText="180" w:rightFromText="180" w:vertAnchor="text" w:horzAnchor="page" w:tblpX="699" w:tblpY="175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4D349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tcBorders>
              <w:bottom w:val="single" w:color="auto" w:sz="12" w:space="0"/>
            </w:tcBorders>
          </w:tcPr>
          <w:p w14:paraId="65D949C3">
            <w:pPr>
              <w:snapToGrid w:val="0"/>
              <w:rPr>
                <w:rFonts w:hint="default" w:ascii="微软雅黑" w:hAnsi="微软雅黑" w:eastAsia="微软雅黑" w:cs="微软雅黑"/>
                <w:sz w:val="26"/>
                <w:szCs w:val="26"/>
                <w:lang w:val="en-US" w:eastAsia="zh-CN"/>
              </w:rPr>
            </w:pPr>
            <w:bookmarkStart w:id="0" w:name="_Hlk14858850"/>
            <w:r>
              <w:rPr>
                <w:rFonts w:hint="eastAsia" w:ascii="微软雅黑" w:hAnsi="微软雅黑" w:eastAsia="微软雅黑" w:cs="微软雅黑"/>
                <w:b/>
                <w:bCs/>
                <w:sz w:val="26"/>
                <w:szCs w:val="26"/>
                <w:lang w:val="en-US" w:eastAsia="zh-CN"/>
              </w:rPr>
              <w:t>求职岗位</w:t>
            </w:r>
          </w:p>
        </w:tc>
      </w:tr>
      <w:tr w14:paraId="074B6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tcBorders>
              <w:top w:val="single" w:color="auto" w:sz="12" w:space="0"/>
            </w:tcBorders>
          </w:tcPr>
          <w:p w14:paraId="036C52F8">
            <w:pPr>
              <w:snapToGrid w:val="0"/>
              <w:rPr>
                <w:rFonts w:hint="eastAsia" w:ascii="微软雅黑" w:hAnsi="微软雅黑" w:eastAsia="微软雅黑" w:cs="微软雅黑"/>
                <w:sz w:val="2"/>
                <w:szCs w:val="2"/>
              </w:rPr>
            </w:pPr>
          </w:p>
        </w:tc>
      </w:tr>
      <w:tr w14:paraId="3E766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0456" w:type="dxa"/>
          </w:tcPr>
          <w:sdt>
            <w:sdtPr>
              <w:rPr>
                <w:rFonts w:hint="eastAsia" w:ascii="微软雅黑" w:hAnsi="微软雅黑" w:eastAsia="微软雅黑" w:cs="微软雅黑"/>
              </w:rPr>
              <w:id w:val="-1243485781"/>
              <w15:repeatingSection/>
            </w:sdtPr>
            <w:sdtEndPr>
              <w:rPr>
                <w:rFonts w:hint="eastAsia" w:ascii="微软雅黑" w:hAnsi="微软雅黑" w:eastAsia="微软雅黑" w:cs="微软雅黑"/>
              </w:rPr>
            </w:sdtEndPr>
            <w:sdtContent>
              <w:sdt>
                <w:sdtPr>
                  <w:rPr>
                    <w:rFonts w:hint="eastAsia" w:ascii="微软雅黑" w:hAnsi="微软雅黑" w:eastAsia="微软雅黑" w:cs="微软雅黑"/>
                  </w:rPr>
                  <w:id w:val="-1561868056"/>
                  <w:placeholder>
                    <w:docPart w:val="{d80e5bff-948d-4af7-9fc6-4c63f44a3da4}"/>
                  </w:placeholder>
                  <w15:repeatingSectionItem/>
                </w:sdtPr>
                <w:sdtEndPr>
                  <w:rPr>
                    <w:rFonts w:hint="eastAsia" w:ascii="微软雅黑" w:hAnsi="微软雅黑" w:eastAsia="微软雅黑" w:cs="微软雅黑"/>
                  </w:rPr>
                </w:sdtEndPr>
                <w:sdtContent>
                  <w:p w14:paraId="19C38C2B">
                    <w:pPr>
                      <w:pStyle w:val="10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  <w:rPr>
                        <w:rFonts w:hint="eastAsia" w:ascii="微软雅黑" w:hAnsi="微软雅黑" w:eastAsia="微软雅黑" w:cs="微软雅黑"/>
                        <w:szCs w:val="21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szCs w:val="21"/>
                      </w:rPr>
                      <w:t>求职意向</w:t>
                    </w:r>
                    <w:r>
                      <w:rPr>
                        <w:rFonts w:hint="eastAsia" w:ascii="微软雅黑" w:hAnsi="微软雅黑" w:eastAsia="微软雅黑" w:cs="微软雅黑"/>
                        <w:szCs w:val="21"/>
                        <w:lang w:eastAsia="zh-CN"/>
                      </w:rPr>
                      <w:t>：</w:t>
                    </w:r>
                    <w:r>
                      <w:rPr>
                        <w:rFonts w:hint="eastAsia" w:ascii="微软雅黑" w:hAnsi="微软雅黑" w:eastAsia="微软雅黑" w:cs="微软雅黑"/>
                        <w:szCs w:val="21"/>
                        <w:lang w:val="en-US" w:eastAsia="zh-CN"/>
                      </w:rPr>
                      <w:t>AI产品/运营</w:t>
                    </w:r>
                    <w:r>
                      <w:rPr>
                        <w:rFonts w:hint="eastAsia" w:ascii="微软雅黑" w:hAnsi="微软雅黑" w:eastAsia="微软雅黑" w:cs="微软雅黑"/>
                        <w:szCs w:val="21"/>
                        <w:lang w:eastAsia="zh-CN"/>
                      </w:rPr>
                      <w:t>；</w:t>
                    </w:r>
                  </w:p>
                  <w:p w14:paraId="53BC785C">
                    <w:pPr>
                      <w:pStyle w:val="10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  <w:rPr>
                        <w:rFonts w:hint="eastAsia" w:ascii="微软雅黑" w:hAnsi="微软雅黑" w:eastAsia="微软雅黑" w:cs="微软雅黑"/>
                        <w:szCs w:val="21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szCs w:val="21"/>
                      </w:rPr>
                      <w:t>每周可实习5天,可连续实习3个月；</w:t>
                    </w:r>
                  </w:p>
                </w:sdtContent>
              </w:sdt>
            </w:sdtContent>
          </w:sdt>
        </w:tc>
      </w:tr>
      <w:bookmarkEnd w:id="0"/>
    </w:tbl>
    <w:p w14:paraId="39718CCF">
      <w:pPr>
        <w:snapToGrid w:val="0"/>
        <w:jc w:val="left"/>
        <w:rPr>
          <w:rFonts w:ascii="微软雅黑" w:hAnsi="微软雅黑" w:eastAsia="微软雅黑"/>
          <w:sz w:val="16"/>
          <w:szCs w:val="16"/>
        </w:rPr>
      </w:pP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185B8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tcBorders>
              <w:bottom w:val="single" w:color="auto" w:sz="12" w:space="0"/>
            </w:tcBorders>
          </w:tcPr>
          <w:p w14:paraId="3A2D701B">
            <w:pPr>
              <w:snapToGrid w:val="0"/>
              <w:rPr>
                <w:rFonts w:hint="default" w:ascii="微软雅黑" w:hAnsi="微软雅黑" w:eastAsia="微软雅黑"/>
                <w:sz w:val="26"/>
                <w:szCs w:val="26"/>
                <w:lang w:val="en-US" w:eastAsia="zh-CN"/>
              </w:rPr>
            </w:pPr>
            <w:bookmarkStart w:id="1" w:name="_Hlk14858699"/>
            <w:r>
              <w:rPr>
                <w:rFonts w:hint="eastAsia" w:ascii="微软雅黑" w:hAnsi="微软雅黑" w:eastAsia="微软雅黑"/>
                <w:b/>
                <w:bCs/>
                <w:sz w:val="26"/>
                <w:szCs w:val="26"/>
                <w:lang w:val="en-US" w:eastAsia="zh-CN"/>
              </w:rPr>
              <w:t>教育经历</w:t>
            </w:r>
          </w:p>
        </w:tc>
      </w:tr>
      <w:tr w14:paraId="21873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tcBorders>
              <w:top w:val="single" w:color="auto" w:sz="12" w:space="0"/>
            </w:tcBorders>
          </w:tcPr>
          <w:p w14:paraId="58170FDD">
            <w:pPr>
              <w:snapToGrid w:val="0"/>
              <w:rPr>
                <w:rFonts w:ascii="微软雅黑" w:hAnsi="微软雅黑" w:eastAsia="微软雅黑"/>
                <w:sz w:val="2"/>
                <w:szCs w:val="2"/>
              </w:rPr>
            </w:pPr>
          </w:p>
        </w:tc>
      </w:tr>
      <w:tr w14:paraId="11734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071F57DC">
            <w:pPr>
              <w:tabs>
                <w:tab w:val="right" w:pos="10206"/>
              </w:tabs>
              <w:snapToGrid w:val="0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/>
                <w:b/>
                <w:szCs w:val="21"/>
                <w:lang w:val="en-US" w:eastAsia="zh-CN"/>
              </w:rPr>
              <w:t xml:space="preserve">大学   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XX专业</w:t>
            </w:r>
            <w:r>
              <w:rPr>
                <w:rFonts w:hint="eastAsia" w:ascii="微软雅黑" w:hAnsi="微软雅黑" w:eastAsia="微软雅黑"/>
                <w:szCs w:val="21"/>
              </w:rPr>
              <w:t xml:space="preserve"> </w:t>
            </w:r>
            <w:r>
              <w:rPr>
                <w:rFonts w:ascii="微软雅黑" w:hAnsi="微软雅黑" w:eastAsia="微软雅黑"/>
                <w:szCs w:val="21"/>
              </w:rPr>
              <w:t xml:space="preserve">-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硕士</w:t>
            </w:r>
            <w:r>
              <w:rPr>
                <w:rFonts w:ascii="微软雅黑" w:hAnsi="微软雅黑" w:eastAsia="微软雅黑"/>
                <w:b/>
                <w:szCs w:val="21"/>
              </w:rPr>
              <w:tab/>
            </w:r>
            <w:r>
              <w:rPr>
                <w:rFonts w:ascii="微软雅黑" w:hAnsi="微软雅黑" w:eastAsia="微软雅黑"/>
                <w:szCs w:val="21"/>
              </w:rPr>
              <w:t>20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24</w:t>
            </w:r>
            <w:r>
              <w:rPr>
                <w:rFonts w:ascii="微软雅黑" w:hAnsi="微软雅黑" w:eastAsia="微软雅黑"/>
                <w:szCs w:val="21"/>
              </w:rPr>
              <w:t>年</w:t>
            </w:r>
            <w:r>
              <w:rPr>
                <w:rFonts w:hint="eastAsia" w:ascii="微软雅黑" w:hAnsi="微软雅黑" w:eastAsia="微软雅黑"/>
                <w:szCs w:val="21"/>
              </w:rPr>
              <w:t>9</w:t>
            </w:r>
            <w:r>
              <w:rPr>
                <w:rFonts w:ascii="微软雅黑" w:hAnsi="微软雅黑" w:eastAsia="微软雅黑"/>
                <w:szCs w:val="21"/>
              </w:rPr>
              <w:t>月</w:t>
            </w:r>
            <w:r>
              <w:rPr>
                <w:rFonts w:hint="eastAsia" w:ascii="微软雅黑" w:hAnsi="微软雅黑" w:eastAsia="微软雅黑"/>
                <w:szCs w:val="21"/>
              </w:rPr>
              <w:t xml:space="preserve"> </w:t>
            </w:r>
            <w:r>
              <w:rPr>
                <w:rFonts w:ascii="微软雅黑" w:hAnsi="微软雅黑" w:eastAsia="微软雅黑"/>
                <w:szCs w:val="21"/>
              </w:rPr>
              <w:t>- 20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27</w:t>
            </w:r>
            <w:r>
              <w:rPr>
                <w:rFonts w:ascii="微软雅黑" w:hAnsi="微软雅黑" w:eastAsia="微软雅黑"/>
                <w:szCs w:val="21"/>
              </w:rPr>
              <w:t>年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szCs w:val="21"/>
              </w:rPr>
              <w:t>月</w:t>
            </w:r>
          </w:p>
          <w:p w14:paraId="7A8103C2">
            <w:pPr>
              <w:pStyle w:val="10"/>
              <w:numPr>
                <w:ilvl w:val="0"/>
                <w:numId w:val="1"/>
              </w:numPr>
              <w:tabs>
                <w:tab w:val="right" w:pos="10065"/>
              </w:tabs>
              <w:snapToGrid w:val="0"/>
              <w:ind w:firstLineChars="0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主修课程</w:t>
            </w:r>
            <w:r>
              <w:rPr>
                <w:rFonts w:hint="eastAsia" w:ascii="微软雅黑" w:hAnsi="微软雅黑" w:eastAsia="微软雅黑"/>
                <w:szCs w:val="21"/>
                <w:lang w:eastAsia="zh-CN"/>
              </w:rPr>
              <w:t>：</w:t>
            </w:r>
            <w:r>
              <w:rPr>
                <w:rFonts w:hint="eastAsia" w:ascii="微软雅黑" w:hAnsi="微软雅黑" w:eastAsia="微软雅黑"/>
                <w:szCs w:val="21"/>
              </w:rPr>
              <w:t>计算机组成原理，计算机网络原理，人工智能导论，操作系统，数据库，密码学，人工智能安全。</w:t>
            </w:r>
          </w:p>
          <w:p w14:paraId="495FC212">
            <w:pPr>
              <w:pStyle w:val="10"/>
              <w:numPr>
                <w:ilvl w:val="0"/>
                <w:numId w:val="1"/>
              </w:numPr>
              <w:tabs>
                <w:tab w:val="right" w:pos="10065"/>
              </w:tabs>
              <w:snapToGrid w:val="0"/>
              <w:ind w:firstLineChars="0"/>
              <w:jc w:val="left"/>
              <w:rPr>
                <w:rFonts w:hint="eastAsia" w:ascii="微软雅黑" w:hAnsi="微软雅黑" w:eastAsia="微软雅黑" w:cstheme="minorBidi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theme="minorBidi"/>
                <w:kern w:val="2"/>
                <w:sz w:val="18"/>
                <w:szCs w:val="21"/>
                <w:lang w:val="en-US" w:eastAsia="zh-CN" w:bidi="ar-SA"/>
              </w:rPr>
              <w:t>GPA：3.73(专业前15%)  荣誉奖项：优秀学生奖学金、全国大学生信息安全竞赛三等奖</w:t>
            </w:r>
          </w:p>
          <w:sdt>
            <w:sdtPr>
              <w:rPr>
                <w:rFonts w:hint="default"/>
                <w:b/>
                <w:bCs/>
                <w:lang w:val="en-US"/>
              </w:rPr>
              <w:id w:val="68699518"/>
              <w15:repeatingSection/>
            </w:sdtPr>
            <w:sdtEndPr>
              <w:rPr>
                <w:rFonts w:hint="default"/>
                <w:b/>
                <w:bCs/>
                <w:lang w:val="en-US"/>
              </w:rPr>
            </w:sdtEndPr>
            <w:sdtContent>
              <w:sdt>
                <w:sdtPr>
                  <w:rPr>
                    <w:rFonts w:hint="default"/>
                    <w:b/>
                    <w:bCs/>
                    <w:lang w:val="en-US"/>
                  </w:rPr>
                  <w:id w:val="560448098"/>
                  <w:placeholder>
                    <w:docPart w:val="DefaultPlaceholder_-1854013435"/>
                  </w:placeholder>
                  <w15:repeatingSectionItem/>
                </w:sdtPr>
                <w:sdtEndPr>
                  <w:rPr>
                    <w:rFonts w:hint="default"/>
                    <w:b/>
                    <w:bCs/>
                    <w:lang w:val="en-US"/>
                  </w:rPr>
                </w:sdtEndPr>
                <w:sdtContent>
                  <w:p w14:paraId="0BA3E570">
                    <w:pPr>
                      <w:tabs>
                        <w:tab w:val="right" w:pos="10206"/>
                      </w:tabs>
                      <w:snapToGrid w:val="0"/>
                      <w:jc w:val="left"/>
                      <w:rPr>
                        <w:rFonts w:ascii="微软雅黑" w:hAnsi="微软雅黑" w:eastAsia="微软雅黑"/>
                        <w:szCs w:val="21"/>
                      </w:rPr>
                    </w:pPr>
                    <w:r>
                      <w:rPr>
                        <w:rFonts w:hint="eastAsia"/>
                        <w:b/>
                        <w:bCs/>
                        <w:lang w:val="en-US" w:eastAsia="zh-CN"/>
                      </w:rPr>
                      <w:t>XX</w:t>
                    </w:r>
                    <w:r>
                      <w:rPr>
                        <w:rFonts w:hint="eastAsia" w:ascii="微软雅黑" w:hAnsi="微软雅黑" w:eastAsia="微软雅黑"/>
                        <w:b/>
                        <w:szCs w:val="21"/>
                        <w:lang w:val="en-US" w:eastAsia="zh-CN"/>
                      </w:rPr>
                      <w:t xml:space="preserve">大学     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  <w:lang w:val="en-US" w:eastAsia="zh-CN"/>
                      </w:rPr>
                      <w:t>XX专业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/>
                        <w:szCs w:val="21"/>
                      </w:rPr>
                      <w:t xml:space="preserve">- 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  <w:lang w:val="en-US" w:eastAsia="zh-CN"/>
                      </w:rPr>
                      <w:t>本科</w:t>
                    </w:r>
                    <w:r>
                      <w:rPr>
                        <w:rFonts w:ascii="微软雅黑" w:hAnsi="微软雅黑" w:eastAsia="微软雅黑"/>
                        <w:b/>
                        <w:szCs w:val="21"/>
                      </w:rPr>
                      <w:tab/>
                    </w:r>
                    <w:r>
                      <w:rPr>
                        <w:rFonts w:ascii="微软雅黑" w:hAnsi="微软雅黑" w:eastAsia="微软雅黑"/>
                        <w:szCs w:val="21"/>
                      </w:rPr>
                      <w:t>20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  <w:lang w:val="en-US" w:eastAsia="zh-CN"/>
                      </w:rPr>
                      <w:t>20</w:t>
                    </w:r>
                    <w:r>
                      <w:rPr>
                        <w:rFonts w:ascii="微软雅黑" w:hAnsi="微软雅黑" w:eastAsia="微软雅黑"/>
                        <w:szCs w:val="21"/>
                      </w:rPr>
                      <w:t>年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</w:rPr>
                      <w:t>9</w:t>
                    </w:r>
                    <w:r>
                      <w:rPr>
                        <w:rFonts w:ascii="微软雅黑" w:hAnsi="微软雅黑" w:eastAsia="微软雅黑"/>
                        <w:szCs w:val="21"/>
                      </w:rPr>
                      <w:t>月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/>
                        <w:szCs w:val="21"/>
                      </w:rPr>
                      <w:t>- 20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  <w:lang w:val="en-US" w:eastAsia="zh-CN"/>
                      </w:rPr>
                      <w:t>24</w:t>
                    </w:r>
                    <w:r>
                      <w:rPr>
                        <w:rFonts w:ascii="微软雅黑" w:hAnsi="微软雅黑" w:eastAsia="微软雅黑"/>
                        <w:szCs w:val="21"/>
                      </w:rPr>
                      <w:t>年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  <w:lang w:val="en-US" w:eastAsia="zh-CN"/>
                      </w:rPr>
                      <w:t>6</w:t>
                    </w:r>
                    <w:r>
                      <w:rPr>
                        <w:rFonts w:ascii="微软雅黑" w:hAnsi="微软雅黑" w:eastAsia="微软雅黑"/>
                        <w:szCs w:val="21"/>
                      </w:rPr>
                      <w:t>月</w:t>
                    </w:r>
                  </w:p>
                  <w:p w14:paraId="38A41165">
                    <w:pPr>
                      <w:pStyle w:val="10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  <w:rPr>
                        <w:rFonts w:ascii="微软雅黑" w:hAnsi="微软雅黑" w:eastAsia="微软雅黑"/>
                        <w:szCs w:val="21"/>
                      </w:rPr>
                    </w:pPr>
                    <w:r>
                      <w:rPr>
                        <w:rFonts w:hint="eastAsia" w:ascii="微软雅黑" w:hAnsi="微软雅黑" w:eastAsia="微软雅黑"/>
                        <w:szCs w:val="21"/>
                      </w:rPr>
                      <w:t>主修课程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  <w:lang w:eastAsia="zh-CN"/>
                      </w:rPr>
                      <w:t>：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</w:rPr>
                      <w:t>金融工程概论，深度学习技术与应用，操作系统与虚拟化安全，大数据分析技术与实践，面向金融的R语言</w:t>
                    </w:r>
                  </w:p>
                  <w:p w14:paraId="716A211F">
                    <w:pPr>
                      <w:pStyle w:val="10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  <w:rPr>
                        <w:rFonts w:ascii="微软雅黑" w:hAnsi="微软雅黑" w:eastAsia="微软雅黑"/>
                        <w:szCs w:val="21"/>
                      </w:rPr>
                    </w:pPr>
                    <w:r>
                      <w:rPr>
                        <w:rFonts w:hint="eastAsia" w:ascii="微软雅黑" w:hAnsi="微软雅黑" w:eastAsia="微软雅黑"/>
                        <w:szCs w:val="21"/>
                      </w:rPr>
                      <w:t>GPA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  <w:lang w:eastAsia="zh-CN"/>
                      </w:rPr>
                      <w:t>：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</w:rPr>
                      <w:t>3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  <w:lang w:val="en-US" w:eastAsia="zh-CN"/>
                      </w:rPr>
                      <w:t>.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</w:rPr>
                      <w:t>6(专业前10%)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</w:rPr>
                      <w:t>荣誉奖项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  <w:lang w:eastAsia="zh-CN"/>
                      </w:rPr>
                      <w:t>：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  <w:lang w:val="en-US" w:eastAsia="zh-CN"/>
                      </w:rPr>
                      <w:t>优秀学生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</w:rPr>
                      <w:t>奖学金、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  <w:lang w:val="en-US" w:eastAsia="zh-CN"/>
                      </w:rPr>
                      <w:t>三好学生、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</w:rPr>
                      <w:t>学生会宣传部部长</w:t>
                    </w:r>
                  </w:p>
                  <w:p w14:paraId="74D60750">
                    <w:pPr>
                      <w:pStyle w:val="10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  <w:rPr>
                        <w:rFonts w:ascii="微软雅黑" w:hAnsi="微软雅黑" w:eastAsia="微软雅黑"/>
                        <w:szCs w:val="21"/>
                      </w:rPr>
                    </w:pPr>
                    <w:r>
                      <w:rPr>
                        <w:rFonts w:hint="eastAsia" w:ascii="微软雅黑" w:hAnsi="微软雅黑" w:eastAsia="微软雅黑"/>
                        <w:szCs w:val="21"/>
                      </w:rPr>
                      <w:t>校园TED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  <w:lang w:val="en-US" w:eastAsia="zh-CN"/>
                      </w:rPr>
                      <w:t>高校设计分享会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</w:rPr>
                      <w:t>负责人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  <w:lang w:eastAsia="zh-CN"/>
                      </w:rPr>
                      <w:t>，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</w:rPr>
                      <w:t>举办5场TED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  <w:lang w:val="en-US" w:eastAsia="zh-CN"/>
                      </w:rPr>
                      <w:t>高校设计分享会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</w:rPr>
                      <w:t>活动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  <w:lang w:eastAsia="zh-CN"/>
                      </w:rPr>
                      <w:t>，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</w:rPr>
                      <w:t>累计参与人数4000</w:t>
                    </w:r>
                  </w:p>
                </w:sdtContent>
              </w:sdt>
            </w:sdtContent>
          </w:sdt>
        </w:tc>
      </w:tr>
      <w:bookmarkEnd w:id="1"/>
    </w:tbl>
    <w:p w14:paraId="2F42933F"/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0CFD7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tcBorders>
              <w:bottom w:val="single" w:color="auto" w:sz="12" w:space="0"/>
            </w:tcBorders>
          </w:tcPr>
          <w:p w14:paraId="3EED2A2A">
            <w:pPr>
              <w:snapToGrid w:val="0"/>
              <w:rPr>
                <w:rFonts w:hint="default" w:ascii="微软雅黑" w:hAnsi="微软雅黑" w:eastAsia="微软雅黑"/>
                <w:sz w:val="26"/>
                <w:szCs w:val="26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6"/>
                <w:szCs w:val="26"/>
                <w:lang w:val="en-US" w:eastAsia="zh-CN"/>
              </w:rPr>
              <w:t>实习经历</w:t>
            </w:r>
          </w:p>
        </w:tc>
      </w:tr>
      <w:tr w14:paraId="438C6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tcBorders>
              <w:top w:val="single" w:color="auto" w:sz="12" w:space="0"/>
            </w:tcBorders>
          </w:tcPr>
          <w:p w14:paraId="2DEA6D7F">
            <w:pPr>
              <w:snapToGrid w:val="0"/>
              <w:rPr>
                <w:rFonts w:ascii="微软雅黑" w:hAnsi="微软雅黑" w:eastAsia="微软雅黑"/>
                <w:sz w:val="2"/>
                <w:szCs w:val="2"/>
              </w:rPr>
            </w:pPr>
          </w:p>
        </w:tc>
      </w:tr>
      <w:tr w14:paraId="1AF36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1D1D53C8">
            <w:pPr>
              <w:tabs>
                <w:tab w:val="right" w:pos="10206"/>
              </w:tabs>
              <w:snapToGrid w:val="0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  <w:lang w:val="en-US" w:eastAsia="zh-CN"/>
              </w:rPr>
              <w:t xml:space="preserve">XX科技公司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运营实习生</w:t>
            </w:r>
            <w:r>
              <w:rPr>
                <w:rFonts w:ascii="微软雅黑" w:hAnsi="微软雅黑" w:eastAsia="微软雅黑"/>
                <w:b/>
                <w:szCs w:val="21"/>
              </w:rPr>
              <w:tab/>
            </w:r>
            <w:r>
              <w:rPr>
                <w:rFonts w:ascii="微软雅黑" w:hAnsi="微软雅黑" w:eastAsia="微软雅黑"/>
                <w:szCs w:val="21"/>
              </w:rPr>
              <w:t>20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24</w:t>
            </w:r>
            <w:r>
              <w:rPr>
                <w:rFonts w:ascii="微软雅黑" w:hAnsi="微软雅黑" w:eastAsia="微软雅黑"/>
                <w:szCs w:val="21"/>
              </w:rPr>
              <w:t>年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szCs w:val="21"/>
              </w:rPr>
              <w:t>月</w:t>
            </w:r>
            <w:r>
              <w:rPr>
                <w:rFonts w:hint="eastAsia" w:ascii="微软雅黑" w:hAnsi="微软雅黑" w:eastAsia="微软雅黑"/>
                <w:szCs w:val="21"/>
              </w:rPr>
              <w:t xml:space="preserve"> </w:t>
            </w:r>
            <w:r>
              <w:rPr>
                <w:rFonts w:ascii="微软雅黑" w:hAnsi="微软雅黑" w:eastAsia="微软雅黑"/>
                <w:szCs w:val="21"/>
              </w:rPr>
              <w:t>- 20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25</w:t>
            </w:r>
            <w:r>
              <w:rPr>
                <w:rFonts w:ascii="微软雅黑" w:hAnsi="微软雅黑" w:eastAsia="微软雅黑"/>
                <w:szCs w:val="21"/>
              </w:rPr>
              <w:t>年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9</w:t>
            </w:r>
            <w:r>
              <w:rPr>
                <w:rFonts w:ascii="微软雅黑" w:hAnsi="微软雅黑" w:eastAsia="微软雅黑"/>
                <w:szCs w:val="21"/>
              </w:rPr>
              <w:t>月</w:t>
            </w:r>
          </w:p>
          <w:p w14:paraId="61B1ED90">
            <w:pPr>
              <w:pStyle w:val="10"/>
              <w:numPr>
                <w:ilvl w:val="0"/>
                <w:numId w:val="1"/>
              </w:numPr>
              <w:tabs>
                <w:tab w:val="right" w:pos="10065"/>
              </w:tabs>
              <w:snapToGrid w:val="0"/>
              <w:ind w:firstLineChars="0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作为AM参与海外DSP广告运营，日常监控并分析广告主账戶数据，关注消耗、CPA、eCPM.竞价及预算等关键指标，确保广告投放效果最大化。通过整合内部资源并利用AIGC 工具优化低过审率广告素材，解决拒审问题并推动账戶日耗提升最高达75%，显著优化广告表现。</w:t>
            </w:r>
          </w:p>
          <w:p w14:paraId="3DF63756">
            <w:pPr>
              <w:pStyle w:val="10"/>
              <w:numPr>
                <w:ilvl w:val="0"/>
                <w:numId w:val="1"/>
              </w:numPr>
              <w:tabs>
                <w:tab w:val="right" w:pos="10065"/>
              </w:tabs>
              <w:snapToGrid w:val="0"/>
              <w:ind w:firstLineChars="0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对接10+海外广告主，负责日常沟通与问题解答。以提升客戶 ROI为导向，定期产出账号分析报告，结合客戶需求输出广告优化方案并推动落地，连续6周实现客戶广告消耗正增长</w:t>
            </w:r>
            <w:r>
              <w:rPr>
                <w:rFonts w:hint="eastAsia" w:ascii="微软雅黑" w:hAnsi="微软雅黑" w:eastAsia="微软雅黑"/>
                <w:szCs w:val="21"/>
                <w:lang w:eastAsia="zh-CN"/>
              </w:rPr>
              <w:t>。</w:t>
            </w:r>
          </w:p>
          <w:p w14:paraId="3B197400">
            <w:pPr>
              <w:pStyle w:val="10"/>
              <w:numPr>
                <w:ilvl w:val="0"/>
                <w:numId w:val="1"/>
              </w:numPr>
              <w:tabs>
                <w:tab w:val="right" w:pos="10065"/>
              </w:tabs>
              <w:snapToGrid w:val="0"/>
              <w:ind w:firstLineChars="0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定期分析内外盘广告数据，围绕广告指标表现、品类Benchmark等更新爆款offer推荐、优质素材库及周度数据报表。通过内外盘数据对比及竞对平台分析，定位同品类广告CTR、CVR等关键指标差异点，从素材内容、定向策略、出价范围等维度提出针对性优化建议，有效提升广告表现</w:t>
            </w:r>
            <w:r>
              <w:rPr>
                <w:rFonts w:hint="eastAsia" w:ascii="微软雅黑" w:hAnsi="微软雅黑" w:eastAsia="微软雅黑"/>
                <w:szCs w:val="21"/>
                <w:lang w:eastAsia="zh-CN"/>
              </w:rPr>
              <w:t>。</w:t>
            </w:r>
          </w:p>
          <w:p w14:paraId="35B0C370">
            <w:pPr>
              <w:pStyle w:val="10"/>
              <w:numPr>
                <w:ilvl w:val="0"/>
                <w:numId w:val="1"/>
              </w:numPr>
              <w:tabs>
                <w:tab w:val="right" w:pos="10065"/>
              </w:tabs>
              <w:snapToGrid w:val="0"/>
              <w:ind w:firstLineChars="0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独立负责官网渠道客戶来信回复，产出并优化接触邮件模版SOP，显著提升客戶线索收集效率及响应率，与商务团队跨部门协作，成功推动15+海外新客广告主接入，提高新拓客业务增长10%。</w:t>
            </w:r>
          </w:p>
          <w:p w14:paraId="711CACF2">
            <w:pPr>
              <w:tabs>
                <w:tab w:val="right" w:pos="10206"/>
              </w:tabs>
              <w:snapToGrid w:val="0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  <w:lang w:val="en-US" w:eastAsia="zh-CN"/>
              </w:rPr>
              <w:t xml:space="preserve">XX公司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C端用户增长产品</w:t>
            </w:r>
            <w:r>
              <w:rPr>
                <w:rFonts w:ascii="微软雅黑" w:hAnsi="微软雅黑" w:eastAsia="微软雅黑"/>
                <w:b/>
                <w:szCs w:val="21"/>
              </w:rPr>
              <w:tab/>
            </w:r>
            <w:r>
              <w:rPr>
                <w:rFonts w:ascii="微软雅黑" w:hAnsi="微软雅黑" w:eastAsia="微软雅黑"/>
                <w:szCs w:val="21"/>
              </w:rPr>
              <w:t>20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23</w:t>
            </w:r>
            <w:r>
              <w:rPr>
                <w:rFonts w:ascii="微软雅黑" w:hAnsi="微软雅黑" w:eastAsia="微软雅黑"/>
                <w:szCs w:val="21"/>
              </w:rPr>
              <w:t>年</w:t>
            </w:r>
            <w:r>
              <w:rPr>
                <w:rFonts w:hint="eastAsia" w:ascii="微软雅黑" w:hAnsi="微软雅黑" w:eastAsia="微软雅黑"/>
                <w:szCs w:val="21"/>
              </w:rPr>
              <w:t>9</w:t>
            </w:r>
            <w:r>
              <w:rPr>
                <w:rFonts w:ascii="微软雅黑" w:hAnsi="微软雅黑" w:eastAsia="微软雅黑"/>
                <w:szCs w:val="21"/>
              </w:rPr>
              <w:t>月</w:t>
            </w:r>
            <w:r>
              <w:rPr>
                <w:rFonts w:hint="eastAsia" w:ascii="微软雅黑" w:hAnsi="微软雅黑" w:eastAsia="微软雅黑"/>
                <w:szCs w:val="21"/>
              </w:rPr>
              <w:t xml:space="preserve"> </w:t>
            </w:r>
            <w:r>
              <w:rPr>
                <w:rFonts w:ascii="微软雅黑" w:hAnsi="微软雅黑" w:eastAsia="微软雅黑"/>
                <w:szCs w:val="21"/>
              </w:rPr>
              <w:t>- 20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24</w:t>
            </w:r>
            <w:r>
              <w:rPr>
                <w:rFonts w:ascii="微软雅黑" w:hAnsi="微软雅黑" w:eastAsia="微软雅黑"/>
                <w:szCs w:val="21"/>
              </w:rPr>
              <w:t>年</w:t>
            </w:r>
            <w:r>
              <w:rPr>
                <w:rFonts w:hint="eastAsia" w:ascii="微软雅黑" w:hAnsi="微软雅黑" w:eastAsia="微软雅黑"/>
                <w:szCs w:val="21"/>
              </w:rPr>
              <w:t>5</w:t>
            </w:r>
            <w:r>
              <w:rPr>
                <w:rFonts w:ascii="微软雅黑" w:hAnsi="微软雅黑" w:eastAsia="微软雅黑"/>
                <w:szCs w:val="21"/>
              </w:rPr>
              <w:t>月</w:t>
            </w:r>
          </w:p>
          <w:p w14:paraId="4A9ED72B">
            <w:pPr>
              <w:pStyle w:val="10"/>
              <w:numPr>
                <w:ilvl w:val="0"/>
                <w:numId w:val="1"/>
              </w:numPr>
              <w:tabs>
                <w:tab w:val="right" w:pos="10065"/>
              </w:tabs>
              <w:snapToGrid w:val="0"/>
              <w:ind w:firstLineChars="0"/>
              <w:jc w:val="left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主导“上新专区”与“图鉴系统”的核心模块迭代。基于竞品差异化分析与用户画像研究，输出高保真原型与PRD文档，重构信息架构与内容分发逻辑。上新专区重构后，成功利用新品流量带动非新品复购率增加，并提升了主页各版块的整体曝光效率;图鉴系统引入热区交互功能后，用户渗透率突破40%，平均停留时长增加15%，有效提升了用户的内容消费深度与平台粘性。</w:t>
            </w:r>
          </w:p>
          <w:p w14:paraId="7300A885">
            <w:pPr>
              <w:pStyle w:val="10"/>
              <w:numPr>
                <w:ilvl w:val="0"/>
                <w:numId w:val="1"/>
              </w:numPr>
              <w:tabs>
                <w:tab w:val="right" w:pos="10065"/>
              </w:tabs>
              <w:snapToGrid w:val="0"/>
              <w:ind w:firstLineChars="0"/>
              <w:jc w:val="left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建立产品数据监控指标体系，通过漏斗分析定位用户在兑换与浏览环节的流失点。针对性主导“简化验证码兑换”流程优化，配合运营策略进行功能埋点与A/B测试。最终实现兑换流程转化率提升23%，直接促进了用户规模的有机增长。</w:t>
            </w:r>
          </w:p>
          <w:p w14:paraId="11BBB7A2">
            <w:pPr>
              <w:pStyle w:val="10"/>
              <w:numPr>
                <w:ilvl w:val="0"/>
                <w:numId w:val="1"/>
              </w:numPr>
              <w:tabs>
                <w:tab w:val="right" w:pos="10065"/>
              </w:tabs>
              <w:snapToGrid w:val="0"/>
              <w:ind w:firstLineChars="0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作为核心接口人，统筹研发、测试、UI、B端及算法模型团队，推动从需求评审到上线的全流程。通过建立敏捷开发SOP与风险预警机制，解决多端(B端/C端/模型层)联调的技术难点，确保版本按期上线率达100%。</w:t>
            </w:r>
          </w:p>
        </w:tc>
      </w:tr>
    </w:tbl>
    <w:p w14:paraId="6E7E431D"/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61AF8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tcBorders>
              <w:bottom w:val="single" w:color="auto" w:sz="12" w:space="0"/>
            </w:tcBorders>
          </w:tcPr>
          <w:p w14:paraId="09332DFC">
            <w:pPr>
              <w:snapToGrid w:val="0"/>
              <w:rPr>
                <w:rFonts w:hint="default" w:ascii="微软雅黑" w:hAnsi="微软雅黑" w:eastAsia="微软雅黑"/>
                <w:sz w:val="26"/>
                <w:szCs w:val="26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6"/>
                <w:szCs w:val="26"/>
                <w:lang w:val="en-US" w:eastAsia="zh-CN"/>
              </w:rPr>
              <w:t>项目经历</w:t>
            </w:r>
          </w:p>
        </w:tc>
      </w:tr>
      <w:tr w14:paraId="3ACF7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tcBorders>
              <w:top w:val="single" w:color="auto" w:sz="12" w:space="0"/>
            </w:tcBorders>
          </w:tcPr>
          <w:p w14:paraId="6DCEFC21">
            <w:pPr>
              <w:snapToGrid w:val="0"/>
              <w:rPr>
                <w:rFonts w:ascii="微软雅黑" w:hAnsi="微软雅黑" w:eastAsia="微软雅黑"/>
                <w:sz w:val="2"/>
                <w:szCs w:val="2"/>
              </w:rPr>
            </w:pPr>
          </w:p>
        </w:tc>
      </w:tr>
      <w:tr w14:paraId="719A4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3544B68A">
            <w:pPr>
              <w:tabs>
                <w:tab w:val="right" w:pos="10206"/>
              </w:tabs>
              <w:snapToGrid w:val="0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  <w:lang w:val="en-US" w:eastAsia="zh-CN"/>
              </w:rPr>
              <w:t xml:space="preserve">智能课后反馈系统-workflow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项目负责人</w:t>
            </w:r>
            <w:r>
              <w:rPr>
                <w:rFonts w:ascii="微软雅黑" w:hAnsi="微软雅黑" w:eastAsia="微软雅黑"/>
                <w:b/>
                <w:szCs w:val="21"/>
              </w:rPr>
              <w:tab/>
            </w:r>
            <w:r>
              <w:rPr>
                <w:rFonts w:ascii="微软雅黑" w:hAnsi="微软雅黑" w:eastAsia="微软雅黑"/>
                <w:szCs w:val="21"/>
              </w:rPr>
              <w:t>20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24</w:t>
            </w:r>
            <w:r>
              <w:rPr>
                <w:rFonts w:ascii="微软雅黑" w:hAnsi="微软雅黑" w:eastAsia="微软雅黑"/>
                <w:szCs w:val="21"/>
              </w:rPr>
              <w:t>年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7</w:t>
            </w:r>
            <w:r>
              <w:rPr>
                <w:rFonts w:ascii="微软雅黑" w:hAnsi="微软雅黑" w:eastAsia="微软雅黑"/>
                <w:szCs w:val="21"/>
              </w:rPr>
              <w:t>月</w:t>
            </w:r>
            <w:r>
              <w:rPr>
                <w:rFonts w:hint="eastAsia" w:ascii="微软雅黑" w:hAnsi="微软雅黑" w:eastAsia="微软雅黑"/>
                <w:szCs w:val="21"/>
              </w:rPr>
              <w:t xml:space="preserve"> </w:t>
            </w:r>
            <w:r>
              <w:rPr>
                <w:rFonts w:ascii="微软雅黑" w:hAnsi="微软雅黑" w:eastAsia="微软雅黑"/>
                <w:szCs w:val="21"/>
              </w:rPr>
              <w:t>- 20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24</w:t>
            </w:r>
            <w:r>
              <w:rPr>
                <w:rFonts w:ascii="微软雅黑" w:hAnsi="微软雅黑" w:eastAsia="微软雅黑"/>
                <w:szCs w:val="21"/>
              </w:rPr>
              <w:t>年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10</w:t>
            </w:r>
            <w:r>
              <w:rPr>
                <w:rFonts w:ascii="微软雅黑" w:hAnsi="微软雅黑" w:eastAsia="微软雅黑"/>
                <w:szCs w:val="21"/>
              </w:rPr>
              <w:t>月</w:t>
            </w:r>
          </w:p>
          <w:p w14:paraId="54FC2F65">
            <w:pPr>
              <w:pStyle w:val="10"/>
              <w:numPr>
                <w:ilvl w:val="0"/>
                <w:numId w:val="1"/>
              </w:numPr>
              <w:tabs>
                <w:tab w:val="right" w:pos="10065"/>
              </w:tabs>
              <w:snapToGrid w:val="0"/>
              <w:ind w:firstLineChars="0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教师撰写个性化课后评语耗时且雷同，难以精准反馈。因此搭建自动化工作流，将单条反馈生成时间从5分钟降至30秒内，教师采纳率达80%以上。</w:t>
            </w:r>
          </w:p>
          <w:p w14:paraId="06EBEB1C">
            <w:pPr>
              <w:pStyle w:val="10"/>
              <w:numPr>
                <w:ilvl w:val="0"/>
                <w:numId w:val="1"/>
              </w:numPr>
              <w:tabs>
                <w:tab w:val="right" w:pos="10065"/>
              </w:tabs>
              <w:snapToGrid w:val="0"/>
              <w:ind w:firstLineChars="0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将教师诉求拆解为“身份识别一历史检索一模板生成”三步工作流，基于Dify完成流程编排；设计学生身份识别与历史匹配规则，构建模板化提示词调用qwen3-32b，实现结构化输出。</w:t>
            </w:r>
          </w:p>
          <w:p w14:paraId="38772D53">
            <w:pPr>
              <w:tabs>
                <w:tab w:val="right" w:pos="10206"/>
              </w:tabs>
              <w:snapToGrid w:val="0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Arial" w:hAnsi="Arial" w:eastAsia="微软雅黑"/>
                <w:b/>
                <w:color w:val="1F2937"/>
                <w:sz w:val="19"/>
              </w:rPr>
              <w:t>PPT转演讲稿 Agent Skill</w:t>
            </w:r>
            <w:r>
              <w:rPr>
                <w:rFonts w:hint="eastAsia" w:ascii="微软雅黑" w:hAnsi="微软雅黑" w:eastAsia="微软雅黑"/>
                <w:b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项目负责人</w:t>
            </w:r>
            <w:r>
              <w:rPr>
                <w:rFonts w:ascii="微软雅黑" w:hAnsi="微软雅黑" w:eastAsia="微软雅黑"/>
                <w:b/>
                <w:szCs w:val="21"/>
              </w:rPr>
              <w:tab/>
            </w:r>
            <w:r>
              <w:rPr>
                <w:rFonts w:ascii="微软雅黑" w:hAnsi="微软雅黑" w:eastAsia="微软雅黑"/>
                <w:szCs w:val="21"/>
              </w:rPr>
              <w:t>20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24</w:t>
            </w:r>
            <w:r>
              <w:rPr>
                <w:rFonts w:ascii="微软雅黑" w:hAnsi="微软雅黑" w:eastAsia="微软雅黑"/>
                <w:szCs w:val="21"/>
              </w:rPr>
              <w:t>年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szCs w:val="21"/>
              </w:rPr>
              <w:t>月</w:t>
            </w:r>
            <w:r>
              <w:rPr>
                <w:rFonts w:hint="eastAsia" w:ascii="微软雅黑" w:hAnsi="微软雅黑" w:eastAsia="微软雅黑"/>
                <w:szCs w:val="21"/>
              </w:rPr>
              <w:t xml:space="preserve"> </w:t>
            </w:r>
            <w:r>
              <w:rPr>
                <w:rFonts w:ascii="微软雅黑" w:hAnsi="微软雅黑" w:eastAsia="微软雅黑"/>
                <w:szCs w:val="21"/>
              </w:rPr>
              <w:t>- 20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24</w:t>
            </w:r>
            <w:r>
              <w:rPr>
                <w:rFonts w:ascii="微软雅黑" w:hAnsi="微软雅黑" w:eastAsia="微软雅黑"/>
                <w:szCs w:val="21"/>
              </w:rPr>
              <w:t>年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szCs w:val="21"/>
              </w:rPr>
              <w:t>月</w:t>
            </w:r>
          </w:p>
          <w:p w14:paraId="2096E9A0">
            <w:pPr>
              <w:pStyle w:val="10"/>
              <w:numPr>
                <w:ilvl w:val="0"/>
                <w:numId w:val="1"/>
              </w:numPr>
              <w:tabs>
                <w:tab w:val="right" w:pos="10065"/>
              </w:tabs>
              <w:snapToGrid w:val="0"/>
              <w:ind w:firstLineChars="0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演讲者常需将PPT转化为演讲稿，现有方案依赖人工整理或高成本API，无法与Claude、OpenClaw等Agent 平台内置能力结合，需手动安装配置。因此打造一个符合 Anthropic SKILLS协议的技能，让用户可一键安装，Agent自动分析图文生成演讲稿，实现平台原生调用，降低api成本。</w:t>
            </w:r>
          </w:p>
          <w:p w14:paraId="50A50A55">
            <w:pPr>
              <w:pStyle w:val="10"/>
              <w:numPr>
                <w:ilvl w:val="0"/>
                <w:numId w:val="1"/>
              </w:numPr>
              <w:tabs>
                <w:tab w:val="right" w:pos="10065"/>
              </w:tabs>
              <w:snapToGrid w:val="0"/>
              <w:ind w:firstLineChars="0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遵循Anthropic SKILLS协议，确保可被Claude、OpenClaw 等调用；选用"结构化提取+Agent 撰写” 轻量方案，低价API；为国内用户定制一键环境配置，集成镜像源自动安装依赖，一键使用。</w:t>
            </w:r>
          </w:p>
        </w:tc>
      </w:tr>
    </w:tbl>
    <w:p w14:paraId="27ACD3C2">
      <w:pPr>
        <w:snapToGrid w:val="0"/>
        <w:spacing w:line="20" w:lineRule="exact"/>
      </w:pPr>
    </w:p>
    <w:p w14:paraId="2A9ADAF6"/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714A7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tcBorders>
              <w:bottom w:val="single" w:color="auto" w:sz="12" w:space="0"/>
            </w:tcBorders>
          </w:tcPr>
          <w:p w14:paraId="48B5D445">
            <w:pPr>
              <w:snapToGrid w:val="0"/>
              <w:rPr>
                <w:rFonts w:hint="default" w:ascii="微软雅黑" w:hAnsi="微软雅黑" w:eastAsia="微软雅黑"/>
                <w:sz w:val="26"/>
                <w:szCs w:val="26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6"/>
                <w:szCs w:val="26"/>
                <w:lang w:val="en-US" w:eastAsia="zh-CN"/>
              </w:rPr>
              <w:t>自我评价</w:t>
            </w:r>
          </w:p>
        </w:tc>
      </w:tr>
      <w:tr w14:paraId="42CE4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0456" w:type="dxa"/>
            <w:tcBorders>
              <w:top w:val="single" w:color="auto" w:sz="12" w:space="0"/>
            </w:tcBorders>
          </w:tcPr>
          <w:p w14:paraId="1377EF7B">
            <w:pPr>
              <w:snapToGrid w:val="0"/>
              <w:rPr>
                <w:rFonts w:ascii="微软雅黑" w:hAnsi="微软雅黑" w:eastAsia="微软雅黑"/>
                <w:sz w:val="2"/>
                <w:szCs w:val="2"/>
              </w:rPr>
            </w:pPr>
          </w:p>
        </w:tc>
      </w:tr>
      <w:tr w14:paraId="071F6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0456" w:type="dxa"/>
          </w:tcPr>
          <w:p w14:paraId="6D55C076">
            <w:pPr>
              <w:pStyle w:val="10"/>
              <w:numPr>
                <w:ilvl w:val="0"/>
                <w:numId w:val="1"/>
              </w:numPr>
              <w:tabs>
                <w:tab w:val="right" w:pos="10065"/>
              </w:tabs>
              <w:snapToGrid w:val="0"/>
              <w:ind w:firstLineChars="0"/>
              <w:jc w:val="left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熟练使用Claude_code、OpenClaw等主流AI 工具，具备Prompt编写与调优经验，掌握 OpenClaw 平台及ClawHub技能库，高效设计AI工作流并生成高质量内容。</w:t>
            </w:r>
          </w:p>
          <w:p w14:paraId="05DCC626">
            <w:pPr>
              <w:pStyle w:val="10"/>
              <w:numPr>
                <w:ilvl w:val="0"/>
                <w:numId w:val="1"/>
              </w:numPr>
              <w:tabs>
                <w:tab w:val="right" w:pos="10065"/>
              </w:tabs>
              <w:snapToGrid w:val="0"/>
              <w:ind w:firstLineChars="0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熟悉大语言模型原理及RAG、MCP、Agent等前沿技术，能独立设计AI工作流并完成从0到1的产品落地；掌握模型能力边界，结合多场景协同、多角色交互设计产品方案，具备Python编程能力。</w:t>
            </w:r>
          </w:p>
          <w:p w14:paraId="2CD2E948">
            <w:pPr>
              <w:pStyle w:val="10"/>
              <w:numPr>
                <w:ilvl w:val="0"/>
                <w:numId w:val="1"/>
              </w:numPr>
              <w:tabs>
                <w:tab w:val="right" w:pos="10065"/>
              </w:tabs>
              <w:snapToGrid w:val="0"/>
              <w:ind w:firstLineChars="0"/>
              <w:jc w:val="left"/>
              <w:rPr>
                <w:rFonts w:ascii="微软雅黑" w:hAnsi="微软雅黑" w:eastAsia="微软雅黑"/>
                <w:szCs w:val="21"/>
              </w:rPr>
            </w:pPr>
            <w:bookmarkStart w:id="2" w:name="_GoBack"/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熟悉电商核心指标(GMV、转化率、ROI等)，能基于业务数据驱动产品决策;持续跟踪AI前沿动态；具备敏锐的逻辑思维与需求拆解能力，能将模糊需求转化为可落地的产品方案。</w:t>
            </w:r>
            <w:bookmarkEnd w:id="2"/>
          </w:p>
        </w:tc>
      </w:tr>
    </w:tbl>
    <w:p w14:paraId="3189C57B">
      <w:pPr>
        <w:snapToGrid w:val="0"/>
        <w:spacing w:line="20" w:lineRule="exact"/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1A3F56"/>
    <w:multiLevelType w:val="multilevel"/>
    <w:tmpl w:val="3A1A3F56"/>
    <w:lvl w:ilvl="0" w:tentative="0">
      <w:start w:val="1"/>
      <w:numFmt w:val="bullet"/>
      <w:lvlText w:val=""/>
      <w:lvlJc w:val="left"/>
      <w:pPr>
        <w:ind w:left="227" w:hanging="227"/>
      </w:pPr>
      <w:rPr>
        <w:rFonts w:hint="default" w:ascii="Wingdings" w:hAnsi="Wingdings"/>
        <w:sz w:val="1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CD2"/>
    <w:rsid w:val="002031B4"/>
    <w:rsid w:val="00210B36"/>
    <w:rsid w:val="00295F9D"/>
    <w:rsid w:val="00301E31"/>
    <w:rsid w:val="00556CD2"/>
    <w:rsid w:val="00950885"/>
    <w:rsid w:val="00A612EE"/>
    <w:rsid w:val="00BD16FE"/>
    <w:rsid w:val="00CD3237"/>
    <w:rsid w:val="00D14FCA"/>
    <w:rsid w:val="00D60A1E"/>
    <w:rsid w:val="00E96CEC"/>
    <w:rsid w:val="00F0288C"/>
    <w:rsid w:val="00FB28B5"/>
    <w:rsid w:val="04E160EF"/>
    <w:rsid w:val="051B4B1D"/>
    <w:rsid w:val="070F510D"/>
    <w:rsid w:val="078F0259"/>
    <w:rsid w:val="091A3E8E"/>
    <w:rsid w:val="0D270504"/>
    <w:rsid w:val="0D3D55FF"/>
    <w:rsid w:val="15314778"/>
    <w:rsid w:val="197B1AB4"/>
    <w:rsid w:val="1ABB49DC"/>
    <w:rsid w:val="1BD26C69"/>
    <w:rsid w:val="21307099"/>
    <w:rsid w:val="215D5316"/>
    <w:rsid w:val="21B40F0C"/>
    <w:rsid w:val="21C1303A"/>
    <w:rsid w:val="227A5210"/>
    <w:rsid w:val="25974AB6"/>
    <w:rsid w:val="260A731E"/>
    <w:rsid w:val="2C1A4B13"/>
    <w:rsid w:val="2D436D01"/>
    <w:rsid w:val="30D0442C"/>
    <w:rsid w:val="32434AFB"/>
    <w:rsid w:val="33784A78"/>
    <w:rsid w:val="3B5327BE"/>
    <w:rsid w:val="3BC3483C"/>
    <w:rsid w:val="45F4718F"/>
    <w:rsid w:val="461F4207"/>
    <w:rsid w:val="466D5624"/>
    <w:rsid w:val="48B9016A"/>
    <w:rsid w:val="4EF65B91"/>
    <w:rsid w:val="50A10C0B"/>
    <w:rsid w:val="521D137C"/>
    <w:rsid w:val="52F33212"/>
    <w:rsid w:val="60C34F51"/>
    <w:rsid w:val="702E1DF9"/>
    <w:rsid w:val="79195D6F"/>
    <w:rsid w:val="79480925"/>
    <w:rsid w:val="7CEC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character" w:styleId="9">
    <w:name w:val="Placeholder Text"/>
    <w:basedOn w:val="6"/>
    <w:semiHidden/>
    <w:qFormat/>
    <w:uiPriority w:val="99"/>
    <w:rPr>
      <w:color w:val="808080"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Theme="minorAscii" w:hAnsiTheme="minorAscii"/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-1854013435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C23F2C2-7C60-426E-B95F-7DC07C421FA0}"/>
      </w:docPartPr>
      <w:docPartBody>
        <w:p w14:paraId="6A03A9A1">
          <w:r>
            <w:rPr>
              <w:rStyle w:val="4"/>
              <w:rFonts w:hint="eastAsia"/>
            </w:rPr>
            <w:t>输入要重复的任何内容(包括其他内容控件)。您也可以在表格行周围插入此控件，以便重复部分表格。</w:t>
          </w:r>
        </w:p>
      </w:docPartBody>
    </w:docPart>
    <w:docPart>
      <w:docPartPr>
        <w:name w:val="{d80e5bff-948d-4af7-9fc6-4c63f44a3da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80e5bff-948d-4af7-9fc6-4c63f44a3da4}"/>
      </w:docPartPr>
      <w:docPartBody>
        <w:p w14:paraId="09D2CDDE">
          <w:pPr>
            <w:pStyle w:val="14"/>
          </w:pPr>
          <w:r>
            <w:rPr>
              <w:rStyle w:val="4"/>
              <w:rFonts w:hint="eastAsia"/>
            </w:rPr>
            <w:t>输入要重复的任何内容(包括其他内容控件)。您也可以在表格行周围插入此控件，以便重复部分表格。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6E0"/>
    <w:rsid w:val="000D36E0"/>
    <w:rsid w:val="0061633D"/>
    <w:rsid w:val="0094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47BD8E362529437390E8ED773DC36E2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7E73731B8F0B4FBDAD55515486BBE357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7">
    <w:name w:val="FCF1854AEA864F269C670130257B1F4A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8">
    <w:name w:val="07F068061D5443A5B345303CDA801639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9">
    <w:name w:val="1EAB24EE8BD140098D9C3B948EEF9F2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0">
    <w:name w:val="B20AE611F662435A81101A79EF4788E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1">
    <w:name w:val="AA9CD853BFA44D1091E40C1266777E9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2">
    <w:name w:val="496A54BD193A43628C56E49031F49E4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3">
    <w:name w:val="25B2D5757665424AA8CC95B8A12E23C7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4">
    <w:name w:val="734A9F53A5654C3B8B5762003835DCB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5">
    <w:name w:val="C41266E5D93D465596A8061C6555B87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6">
    <w:name w:val="CB09345FE9DC4F6DBEE24652E9F4BC7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1659</Words>
  <Characters>1977</Characters>
  <Lines>6</Lines>
  <Paragraphs>1</Paragraphs>
  <TotalTime>4</TotalTime>
  <ScaleCrop>false</ScaleCrop>
  <LinksUpToDate>false</LinksUpToDate>
  <CharactersWithSpaces>2041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2019-07-23T08:57:00Z</dcterms:created>
  <dc:creator>Cesare_玄漓</dc:creator>
  <dc:description>https://yhj223.zcool.com.cn/</dc:description>
  <cp:lastModifiedBy>Rainie</cp:lastModifiedBy>
  <dcterms:modified xsi:type="dcterms:W3CDTF">2026-07-23T05:46:58Z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F260625181EB4D358D63AB684A2B293E</vt:lpwstr>
  </property>
  <property fmtid="{D5CDD505-2E9C-101B-9397-08002B2CF9AE}" pid="4" name="KSOTemplateDocerSaveRecord">
    <vt:lpwstr>eyJoZGlkIjoiMTc3Mzk2ZmEzNjNiNDlmYmNlMTFiNWMyMDNmZmQxZDMiLCJ1c2VySWQiOiIxNjc0MDQxNzU3In0=</vt:lpwstr>
  </property>
</Properties>
</file>