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55D3D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47D245B8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3BD9B872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1C68F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6ED3C749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 w14:paraId="5E0B7C56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238EEAA1">
      <w:pPr>
        <w:widowControl/>
        <w:shd w:val="clear" w:color="auto" w:fill="FFFFFF"/>
        <w:spacing w:before="156" w:before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心晴驿站——大学生智能心理健康服务平台</w:t>
      </w:r>
    </w:p>
    <w:p w14:paraId="7AD9C4F2">
      <w:pPr>
        <w:widowControl/>
        <w:shd w:val="clear" w:color="auto" w:fill="FFFFFF"/>
        <w:spacing w:before="156" w:before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　　者：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何秋雨、李诗雨、梁嘉欣、罗匡、张家豪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</w:p>
    <w:p w14:paraId="743D24E6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版本编号：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v1.0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</w:t>
      </w:r>
    </w:p>
    <w:p w14:paraId="38348BA5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27305</wp:posOffset>
                </wp:positionH>
                <wp:positionV relativeFrom="paragraph">
                  <wp:posOffset>835025</wp:posOffset>
                </wp:positionV>
                <wp:extent cx="5200650" cy="2604770"/>
                <wp:effectExtent l="4445" t="4445" r="5080" b="1016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604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E0311B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2F6B2C6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的各个小类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作品，包括：（1）Web应用与开发（2）管理信息系统（3）移动应用开发（非游戏类）（4）算法设计与应用（5）企业赛项；</w:t>
                            </w:r>
                          </w:p>
                          <w:p w14:paraId="7676B94A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建议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设计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二级目录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，逻辑性强；</w:t>
                            </w:r>
                          </w:p>
                          <w:p w14:paraId="02612C8F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居中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，二级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标题采用三号黑体，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靠左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根据需要可以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设计三级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标题，正文一律用五号宋体；</w:t>
                            </w:r>
                          </w:p>
                          <w:p w14:paraId="6A8B2652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 w14:paraId="0F463EB2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17E06733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项目中涉及应用人工智能大模型的内容，务必在各个部分说明清楚。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15pt;margin-top:65.75pt;height:205.1pt;width:409.5pt;mso-position-horizontal-relative:margin;mso-wrap-distance-bottom:0pt;mso-wrap-distance-top:0pt;z-index:251659264;mso-width-relative:page;mso-height-relative:page;" fillcolor="#FFFFFF [3201]" filled="t" stroked="t" coordsize="21600,21600" o:gfxdata="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qranXWAAAA&#10;CQEAAA8AAAAAAAAAAQAgAAAAIgAAAGRycy9kb3ducmV2LnhtbFBLAQIUABQAAAAIAIdO4kBSmpIe&#10;WAIAALgEAAAOAAAAAAAAAAEAIAAAACU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2E0311B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12F6B2C6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本文档适用于所有涉及软件应用与开发类</w:t>
                      </w:r>
                      <w:r>
                        <w:rPr>
                          <w:rFonts w:ascii="华文楷体" w:hAnsi="华文楷体" w:eastAsia="华文楷体"/>
                        </w:rPr>
                        <w:t>的各个小类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作品，包括：（1）Web应用与开发（2）管理信息系统（3）移动应用开发（非游戏类）（4）算法设计与应用（5）企业赛项；</w:t>
                      </w:r>
                    </w:p>
                    <w:p w14:paraId="7676B94A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hAnsi="华文楷体" w:eastAsia="华文楷体"/>
                        </w:rPr>
                        <w:t>建议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设计</w:t>
                      </w:r>
                      <w:r>
                        <w:rPr>
                          <w:rFonts w:ascii="华文楷体" w:hAnsi="华文楷体" w:eastAsia="华文楷体"/>
                        </w:rPr>
                        <w:t>二级目录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，逻辑性强；</w:t>
                      </w:r>
                    </w:p>
                    <w:p w14:paraId="02612C8F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一级标题采用二号黑体，</w:t>
                      </w:r>
                      <w:r>
                        <w:rPr>
                          <w:rFonts w:ascii="华文楷体" w:hAnsi="华文楷体" w:eastAsia="华文楷体"/>
                        </w:rPr>
                        <w:t>居中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，二级</w:t>
                      </w:r>
                      <w:r>
                        <w:rPr>
                          <w:rFonts w:ascii="华文楷体" w:hAnsi="华文楷体" w:eastAsia="华文楷体"/>
                        </w:rPr>
                        <w:t>标题采用三号黑体，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靠左</w:t>
                      </w:r>
                      <w:r>
                        <w:rPr>
                          <w:rFonts w:ascii="华文楷体" w:hAnsi="华文楷体" w:eastAsia="华文楷体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根据需要可以</w:t>
                      </w:r>
                      <w:r>
                        <w:rPr>
                          <w:rFonts w:ascii="华文楷体" w:hAnsi="华文楷体" w:eastAsia="华文楷体"/>
                        </w:rPr>
                        <w:t>设计三级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标题，正文一律用五号宋体；</w:t>
                      </w:r>
                    </w:p>
                    <w:p w14:paraId="6A8B2652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 w14:paraId="0F463EB2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17E06733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项目中涉及应用人工智能大模型的内容，务必在各个部分说明清楚。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 2026年4月3日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</w:t>
      </w:r>
    </w:p>
    <w:p w14:paraId="38BFC7D8">
      <w:pPr>
        <w:widowControl/>
        <w:ind w:firstLine="420"/>
        <w:jc w:val="left"/>
      </w:pPr>
    </w:p>
    <w:p w14:paraId="6A9FE5B6">
      <w:pPr>
        <w:widowControl/>
        <w:ind w:firstLine="420"/>
        <w:jc w:val="left"/>
      </w:pPr>
    </w:p>
    <w:p w14:paraId="6D9A7DF6">
      <w:pPr>
        <w:widowControl/>
        <w:ind w:firstLine="420"/>
        <w:jc w:val="left"/>
      </w:pPr>
    </w:p>
    <w:p w14:paraId="3CF636C2">
      <w:pPr>
        <w:widowControl/>
        <w:ind w:firstLine="420"/>
        <w:jc w:val="left"/>
      </w:pPr>
    </w:p>
    <w:sdt>
      <w:sdtPr>
        <w:rPr>
          <w:b/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b/>
          <w:sz w:val="28"/>
          <w:szCs w:val="28"/>
          <w:lang w:val="zh-CN"/>
        </w:rPr>
      </w:sdtEndPr>
      <w:sdtContent>
        <w:p w14:paraId="2F8F7DD2"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 w14:paraId="270E5A54">
          <w:pPr>
            <w:pStyle w:val="10"/>
            <w:rPr>
              <w:b w:val="0"/>
              <w:sz w:val="21"/>
              <w:szCs w:val="22"/>
            </w:rPr>
          </w:pP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begin"/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"_Toc100040660" </w:instrText>
          </w:r>
          <w:r>
            <w:fldChar w:fldCharType="separate"/>
          </w:r>
          <w:r>
            <w:rPr>
              <w:rStyle w:val="15"/>
              <w:b w:val="0"/>
            </w:rPr>
            <w:t>第一章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需求分析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_Toc100040660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3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796A0057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"_Toc100040661" </w:instrText>
          </w:r>
          <w:r>
            <w:fldChar w:fldCharType="separate"/>
          </w:r>
          <w:r>
            <w:rPr>
              <w:rStyle w:val="15"/>
              <w:b w:val="0"/>
            </w:rPr>
            <w:t>第二章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概要设计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_Toc100040661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3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09FAAB6C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"_Toc100040662" </w:instrText>
          </w:r>
          <w:r>
            <w:fldChar w:fldCharType="separate"/>
          </w:r>
          <w:r>
            <w:rPr>
              <w:rStyle w:val="15"/>
              <w:b w:val="0"/>
            </w:rPr>
            <w:t>第三章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详细设计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_Toc100040662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4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046AD654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"_Toc100040663" </w:instrText>
          </w:r>
          <w:r>
            <w:fldChar w:fldCharType="separate"/>
          </w:r>
          <w:r>
            <w:rPr>
              <w:rStyle w:val="15"/>
              <w:b w:val="0"/>
            </w:rPr>
            <w:t>第四章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测试报告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_Toc100040663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2DF76807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"_Toc100040664" </w:instrText>
          </w:r>
          <w:r>
            <w:fldChar w:fldCharType="separate"/>
          </w:r>
          <w:r>
            <w:rPr>
              <w:rStyle w:val="15"/>
              <w:b w:val="0"/>
            </w:rPr>
            <w:t>第五章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安装及使用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_Toc100040664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0E8B11A2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"_Toc100040665" </w:instrText>
          </w:r>
          <w:r>
            <w:fldChar w:fldCharType="separate"/>
          </w:r>
          <w:r>
            <w:rPr>
              <w:rStyle w:val="15"/>
              <w:b w:val="0"/>
            </w:rPr>
            <w:t>第六章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项目总结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_Toc100040665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8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722CD15B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"_Toc100040666" </w:instrText>
          </w:r>
          <w:r>
            <w:fldChar w:fldCharType="separate"/>
          </w:r>
          <w:r>
            <w:rPr>
              <w:rStyle w:val="15"/>
              <w:b w:val="0"/>
            </w:rPr>
            <w:t>参考文献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_Toc100040666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8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4DC3BABB">
          <w:pPr>
            <w:pStyle w:val="10"/>
            <w:rPr>
              <w:b w:val="0"/>
            </w:rPr>
          </w:pPr>
          <w:r>
            <w:rPr>
              <w:rFonts w:ascii="华文楷体" w:hAnsi="华文楷体" w:eastAsia="华文楷体"/>
              <w:b w:val="0"/>
              <w:lang w:val="zh-CN"/>
            </w:rPr>
            <w:fldChar w:fldCharType="end"/>
          </w:r>
        </w:p>
      </w:sdtContent>
    </w:sdt>
    <w:p w14:paraId="187A58EF">
      <w:pPr>
        <w:widowControl/>
        <w:ind w:firstLine="420"/>
        <w:jc w:val="left"/>
      </w:pPr>
      <w:r>
        <w:br w:type="page"/>
      </w:r>
      <w:bookmarkStart w:id="7" w:name="_GoBack"/>
      <w:bookmarkEnd w:id="7"/>
    </w:p>
    <w:p w14:paraId="4BD1CCF4">
      <w:pPr>
        <w:pStyle w:val="2"/>
      </w:pPr>
      <w:bookmarkStart w:id="0" w:name="_Toc100040660"/>
      <w:r>
        <w:rPr>
          <w:rFonts w:hint="eastAsia"/>
        </w:rPr>
        <w:t>需求分析</w:t>
      </w:r>
      <w:bookmarkEnd w:id="0"/>
    </w:p>
    <w:p w14:paraId="23544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本作品面向高校大学生，针对超 30% 大学生存在心理困扰、高校心理咨询资源短缺，以及传统咨询 “预约难、等待久、隐私顾虑” 痛点开发，打造 “测评 - 干预 - 服务” 全链条智能心理健康服务平台。</w:t>
      </w:r>
    </w:p>
    <w:p w14:paraId="28673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市面壹心理、简单心理等平台面向社会大众，存在测评维度单一、智能化低、适配性差等问题，本平台依托多模态 AI 技术实现情绪精准识别与智能干预，兼顾便捷性与隐私性，核心性能要求：情绪识别准确率≥80%，系统响应≤2s，支持 500 人同时在线。</w:t>
      </w:r>
    </w:p>
    <w:p w14:paraId="2265105F">
      <w:pPr>
        <w:pStyle w:val="2"/>
      </w:pPr>
      <w:bookmarkStart w:id="1" w:name="_Toc100040661"/>
      <w:r>
        <w:rPr>
          <w:rFonts w:hint="eastAsia"/>
        </w:rPr>
        <w:t>概要设计</w:t>
      </w:r>
      <w:bookmarkEnd w:id="1"/>
    </w:p>
    <w:p w14:paraId="688E7F06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3137535"/>
            <wp:effectExtent l="0" t="0" r="889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37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EAF40B">
      <w:pPr>
        <w:pStyle w:val="2"/>
      </w:pPr>
      <w:bookmarkStart w:id="2" w:name="_Toc100040662"/>
      <w:r>
        <w:rPr>
          <w:rFonts w:hint="eastAsia"/>
        </w:rPr>
        <w:t>详细设计</w:t>
      </w:r>
      <w:bookmarkEnd w:id="2"/>
    </w:p>
    <w:p w14:paraId="497341EE">
      <w:pPr>
        <w:pStyle w:val="3"/>
        <w:bidi w:val="0"/>
        <w:rPr>
          <w:rFonts w:hint="eastAsia"/>
        </w:rPr>
      </w:pPr>
      <w:r>
        <w:rPr>
          <w:rFonts w:hint="eastAsia"/>
        </w:rPr>
        <w:t>3.1 界面设计与典型流程</w:t>
      </w:r>
    </w:p>
    <w:p w14:paraId="71FB98F5">
      <w:pPr>
        <w:pStyle w:val="4"/>
        <w:bidi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3.1.1 核心界面</w:t>
      </w:r>
    </w:p>
    <w:p w14:paraId="34BFF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基于 Vue3 开发，适配多端，核心界面包含注册登录、智能测评、情绪报告、AI 干预、预约咨询界面，均采用实际开发界面，突出语音操作入口与数据可视化展示。</w:t>
      </w:r>
    </w:p>
    <w:p w14:paraId="43591E92">
      <w:pPr>
        <w:pStyle w:val="4"/>
        <w:bidi w:val="0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3.1.2 典型流程</w:t>
      </w:r>
    </w:p>
    <w:p w14:paraId="0274E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用户端：注册登录→首次多模态测评→生成情绪报告→日常语音日记记录→AI 推送个性化干预→按需智能预约咨询师→视频 / 语音咨询；管理端：高风险数据预警→查看用户情绪数据→匹配专属咨询师→跟踪干预结果。</w:t>
      </w:r>
    </w:p>
    <w:p w14:paraId="52AB6B32">
      <w:pPr>
        <w:pStyle w:val="3"/>
        <w:bidi w:val="0"/>
        <w:rPr>
          <w:rFonts w:hint="eastAsia" w:ascii="Arial" w:hAnsi="Arial"/>
          <w:b/>
        </w:rPr>
      </w:pPr>
      <w:r>
        <w:rPr>
          <w:rFonts w:hint="eastAsia" w:ascii="Arial" w:hAnsi="Arial"/>
          <w:b/>
        </w:rPr>
        <w:t>3.2 数据库设计</w:t>
      </w:r>
    </w:p>
    <w:p w14:paraId="55838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采用混合数据库架构，遵循设计范式，兼顾结构化与非结构化数据存储需求：</w:t>
      </w:r>
    </w:p>
    <w:p w14:paraId="37A8F530">
      <w:pPr>
        <w:pStyle w:val="4"/>
        <w:bidi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3.2.1 结构化存储（MySQL）</w:t>
      </w:r>
    </w:p>
    <w:tbl>
      <w:tblPr>
        <w:tblStyle w:val="13"/>
        <w:tblW w:w="852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6"/>
        <w:gridCol w:w="3861"/>
        <w:gridCol w:w="2071"/>
      </w:tblGrid>
      <w:tr w14:paraId="4CFAEFC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45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表名</w:t>
            </w:r>
          </w:p>
        </w:tc>
        <w:tc>
          <w:tcPr>
            <w:tcW w:w="386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AC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核心字段</w:t>
            </w:r>
          </w:p>
        </w:tc>
        <w:tc>
          <w:tcPr>
            <w:tcW w:w="20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197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用途</w:t>
            </w:r>
          </w:p>
        </w:tc>
      </w:tr>
      <w:tr w14:paraId="33E39F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91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user_info</w:t>
            </w:r>
          </w:p>
        </w:tc>
        <w:tc>
          <w:tcPr>
            <w:tcW w:w="38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C9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user_id、stu_id、phone、password</w:t>
            </w:r>
          </w:p>
        </w:tc>
        <w:tc>
          <w:tcPr>
            <w:tcW w:w="20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86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用户基础信息</w:t>
            </w:r>
          </w:p>
        </w:tc>
      </w:tr>
      <w:tr w14:paraId="709418A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62A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evaluation_record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63B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eval_id、user_id、eval_score、eval_result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4E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测评记录</w:t>
            </w:r>
          </w:p>
        </w:tc>
      </w:tr>
      <w:tr w14:paraId="081D6C0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DB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reserve_info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40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reserve_id、user_id、consult_id、reserve_time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87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咨询预约信息</w:t>
            </w:r>
          </w:p>
        </w:tc>
      </w:tr>
      <w:tr w14:paraId="05D6D0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75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consult_info</w:t>
            </w:r>
          </w:p>
        </w:tc>
        <w:tc>
          <w:tcPr>
            <w:tcW w:w="386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74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consult_id、name、good_at、online_status</w:t>
            </w:r>
          </w:p>
        </w:tc>
        <w:tc>
          <w:tcPr>
            <w:tcW w:w="20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E8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咨询师信息</w:t>
            </w:r>
          </w:p>
        </w:tc>
      </w:tr>
    </w:tbl>
    <w:p w14:paraId="243C9EEE">
      <w:pPr>
        <w:pStyle w:val="4"/>
        <w:bidi w:val="0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3.2.2 非结构化存储</w:t>
      </w:r>
    </w:p>
    <w:p w14:paraId="531AC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MongoDB：存储语音日记转写文本、咨询记录等非结构化数据；</w:t>
      </w:r>
    </w:p>
    <w:p w14:paraId="568C8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Redis：缓存实时情绪分数、用户在线状态，提升系统响应速度。</w:t>
      </w:r>
    </w:p>
    <w:p w14:paraId="6F0A03EB">
      <w:pPr>
        <w:pStyle w:val="4"/>
        <w:bidi w:val="0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3.2.3 核心关系</w:t>
      </w:r>
    </w:p>
    <w:p w14:paraId="55A24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用户表为核心主表，与测评、预约表为一对多关系；预约表与咨询师表为多对一关系，通过外键实现关联查询。</w:t>
      </w:r>
    </w:p>
    <w:p w14:paraId="626BF365">
      <w:pPr>
        <w:pStyle w:val="3"/>
        <w:bidi w:val="0"/>
        <w:rPr>
          <w:rFonts w:hint="eastAsia" w:ascii="Arial" w:hAnsi="Arial"/>
          <w:b/>
        </w:rPr>
      </w:pPr>
      <w:r>
        <w:rPr>
          <w:rFonts w:hint="eastAsia" w:ascii="Arial" w:hAnsi="Arial"/>
          <w:b/>
        </w:rPr>
        <w:t>3.3 关键技术与算法</w:t>
      </w:r>
    </w:p>
    <w:p w14:paraId="56CBF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核心围绕多模态情绪识别与智能干预，选用开源轻量化技术，贴合大二开发能力，重点如下：</w:t>
      </w:r>
    </w:p>
    <w:p w14:paraId="557E8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多模态融合模型：输入语音 / 文本特征，经注意力机制分配权重、特征拼接后，输出 0-10 分情绪分数，实现精准情绪评估；</w:t>
      </w:r>
    </w:p>
    <w:p w14:paraId="379AB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核心技术实现</w:t>
      </w:r>
    </w:p>
    <w:p w14:paraId="24B6A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语音处理：Whisper（转写）+Wav2Vec（声学特征提取）；</w:t>
      </w:r>
    </w:p>
    <w:p w14:paraId="31B41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文本分析：BERT（情感分类 + 特征提取）；</w:t>
      </w:r>
    </w:p>
    <w:p w14:paraId="06BC9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其他：协同过滤（咨询师匹配）、时间序列分析（危机预警）、WebRTC（实时通信）、AES 加密（隐私保护）；</w:t>
      </w:r>
    </w:p>
    <w:p w14:paraId="04B5B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危机预警逻辑：监测用户 7 天情绪数据，识别 “持续低落 - 突然好转”“连续低分” 等高风险模式，自动触发预警</w:t>
      </w:r>
    </w:p>
    <w:p w14:paraId="50D70821">
      <w:pPr>
        <w:pStyle w:val="2"/>
      </w:pPr>
      <w:bookmarkStart w:id="3" w:name="_Toc100040663"/>
      <w:r>
        <w:rPr>
          <w:rFonts w:hint="eastAsia"/>
        </w:rPr>
        <w:t>测试报告</w:t>
      </w:r>
      <w:bookmarkEnd w:id="3"/>
    </w:p>
    <w:p w14:paraId="2FB903E6">
      <w:pPr>
        <w:pStyle w:val="3"/>
        <w:bidi w:val="0"/>
        <w:rPr>
          <w:rFonts w:hint="eastAsia"/>
        </w:rPr>
      </w:pPr>
      <w:bookmarkStart w:id="4" w:name="_Toc100040664"/>
      <w:r>
        <w:rPr>
          <w:rFonts w:hint="eastAsia"/>
        </w:rPr>
        <w:t>4.1 核心测试结果</w:t>
      </w:r>
    </w:p>
    <w:p w14:paraId="2378A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功能测试：100 名大学生实测，核心功能均实现，语音转写准确率经优化后达 92%，预警响应无延迟，咨询师匹配精准度≥85%；</w:t>
      </w:r>
    </w:p>
    <w:p w14:paraId="152EC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性能测试：核心功能响应≤1.5s，语音分析≤1s，稳定支持 800 人同时在线，多模态情绪识别准确率达 83%；</w:t>
      </w:r>
    </w:p>
    <w:p w14:paraId="3F265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兼容性测试：支持主流浏览器与 Android/iOS、Windows/macOS 多端，界面无变形、功能无缺失；</w:t>
      </w:r>
    </w:p>
    <w:p w14:paraId="7320F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安全性测试：敏感数据 AES 本地加密，可抵御 SQL 注入 / 跨站脚本攻击，无数据泄露风险，边缘计算实现隐私保护。</w:t>
      </w:r>
    </w:p>
    <w:p w14:paraId="3A34F04B">
      <w:pPr>
        <w:pStyle w:val="3"/>
        <w:bidi w:val="0"/>
      </w:pPr>
      <w:r>
        <w:rPr>
          <w:rFonts w:hint="eastAsia"/>
        </w:rPr>
        <w:t>4.2 最终技术指标</w:t>
      </w:r>
    </w:p>
    <w:tbl>
      <w:tblPr>
        <w:tblStyle w:val="13"/>
        <w:tblW w:w="852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6414"/>
      </w:tblGrid>
      <w:tr w14:paraId="1B58B89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1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1464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技术指标维度</w:t>
            </w:r>
          </w:p>
        </w:tc>
        <w:tc>
          <w:tcPr>
            <w:tcW w:w="641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8106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具体指标</w:t>
            </w:r>
          </w:p>
        </w:tc>
      </w:tr>
      <w:tr w14:paraId="36ED0ED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E60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运行速度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ab/>
            </w:r>
          </w:p>
        </w:tc>
        <w:tc>
          <w:tcPr>
            <w:tcW w:w="641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B5894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核心功能响应时间≤1.5s，语音分析≤1s，批量数据处理≤30s/100条</w:t>
            </w:r>
          </w:p>
        </w:tc>
      </w:tr>
      <w:tr w14:paraId="2E3C31A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7290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识别准确率</w:t>
            </w:r>
          </w:p>
        </w:tc>
        <w:tc>
          <w:tcPr>
            <w:tcW w:w="64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8FBB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多模态情绪识别准确率≥83%，语音转写准确率≥92%</w:t>
            </w:r>
          </w:p>
        </w:tc>
      </w:tr>
      <w:tr w14:paraId="00B8C3A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08BC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并发能力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ab/>
            </w:r>
          </w:p>
        </w:tc>
        <w:tc>
          <w:tcPr>
            <w:tcW w:w="64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40A1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稳定支持800人同时在线，无卡顿、崩溃</w:t>
            </w:r>
          </w:p>
        </w:tc>
      </w:tr>
      <w:tr w14:paraId="5A9B08C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67C4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安全性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ab/>
            </w:r>
          </w:p>
        </w:tc>
        <w:tc>
          <w:tcPr>
            <w:tcW w:w="64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9A83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敏感数据AES本地加密，抵御SQL注入/跨站脚本攻击，无数据泄露风险</w:t>
            </w:r>
          </w:p>
        </w:tc>
      </w:tr>
      <w:tr w14:paraId="6372CDC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C3A8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扩展性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ab/>
            </w:r>
          </w:p>
        </w:tc>
        <w:tc>
          <w:tcPr>
            <w:tcW w:w="64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B2C7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模块化设计，支持新增干预方案、咨询师类型等功能模块，无需重构核心代码</w:t>
            </w:r>
          </w:p>
        </w:tc>
      </w:tr>
      <w:tr w14:paraId="0D9F1C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CD0F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部署方便性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ab/>
            </w:r>
          </w:p>
        </w:tc>
        <w:tc>
          <w:tcPr>
            <w:tcW w:w="64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D10B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支持Docker容器化部署，部署步骤简化，无需复杂环境配置</w:t>
            </w:r>
          </w:p>
        </w:tc>
      </w:tr>
      <w:tr w14:paraId="076F7AC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AC34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可用性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ab/>
            </w:r>
          </w:p>
        </w:tc>
        <w:tc>
          <w:tcPr>
            <w:tcW w:w="641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E935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界面操作简洁，语音功能覆盖核心流程，用户上手时间≤5min，支持7*24小时在线使用</w:t>
            </w:r>
          </w:p>
        </w:tc>
      </w:tr>
    </w:tbl>
    <w:p w14:paraId="338A2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51DFC1B9">
      <w:pPr>
        <w:pStyle w:val="2"/>
      </w:pPr>
      <w:r>
        <w:rPr>
          <w:rFonts w:hint="eastAsia"/>
        </w:rPr>
        <w:t>安装及使用</w:t>
      </w:r>
      <w:bookmarkEnd w:id="4"/>
    </w:p>
    <w:p w14:paraId="363A8015">
      <w:pPr>
        <w:pStyle w:val="3"/>
        <w:bidi w:val="0"/>
        <w:rPr>
          <w:rFonts w:hint="eastAsia"/>
        </w:rPr>
      </w:pPr>
      <w:r>
        <w:rPr>
          <w:rFonts w:hint="eastAsia"/>
        </w:rPr>
        <w:t>5.1 环境要求</w:t>
      </w:r>
    </w:p>
    <w:p w14:paraId="0D91B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服务端：Python3.8+、MySQL8.0+、MongoDB5.0+、Redis6.0+，CPU i5+、内存 8G+；</w:t>
      </w:r>
    </w:p>
    <w:p w14:paraId="5B879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客户端：主流浏览器（Chrome90+、Edge90+），Android9.0+/iOS13.0 + 移动端，开启麦克风权限即可使用。</w:t>
      </w:r>
    </w:p>
    <w:p w14:paraId="77BBA1C1">
      <w:pPr>
        <w:pStyle w:val="3"/>
        <w:bidi w:val="0"/>
        <w:rPr>
          <w:rFonts w:hint="eastAsia"/>
        </w:rPr>
      </w:pPr>
      <w:r>
        <w:rPr>
          <w:rFonts w:hint="eastAsia"/>
        </w:rPr>
        <w:t>5.2 安装过程</w:t>
      </w:r>
    </w:p>
    <w:p w14:paraId="23CDDEDD">
      <w:pPr>
        <w:pStyle w:val="4"/>
        <w:bidi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5.2.1 Docker 部署（一键安装）</w:t>
      </w:r>
    </w:p>
    <w:p w14:paraId="5275D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安装并启动 Docker；</w:t>
      </w:r>
    </w:p>
    <w:p w14:paraId="0B978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下载平台镜像包与 docker-compose.yml；</w:t>
      </w:r>
    </w:p>
    <w:p w14:paraId="2EFB9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执行docker-compose up -d，启动后访问http://localhost:8000；</w:t>
      </w:r>
    </w:p>
    <w:p w14:paraId="67D24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初始管理员账号：admin，密码：123456。</w:t>
      </w:r>
    </w:p>
    <w:p w14:paraId="70CBDAAE">
      <w:pP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  <w:t>5.2.2 本地部署</w:t>
      </w:r>
    </w:p>
    <w:p w14:paraId="778F9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克隆源码，执行pip install -r requirements.txt安装后端依赖；</w:t>
      </w:r>
    </w:p>
    <w:p w14:paraId="711D7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配置数据库，启动后端：uvicorn main:app --reload --host 0.0.0.0 --port 8000；</w:t>
      </w:r>
    </w:p>
    <w:p w14:paraId="62F82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进入前端目录，执行npm install &amp;&amp; npm run dev启动前端；</w:t>
      </w:r>
    </w:p>
    <w:p w14:paraId="5A319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访问前端地址即可使用。</w:t>
      </w:r>
    </w:p>
    <w:p w14:paraId="4A8F9C97">
      <w:pPr>
        <w:pStyle w:val="3"/>
        <w:bidi w:val="0"/>
        <w:rPr>
          <w:rFonts w:hint="eastAsia"/>
        </w:rPr>
      </w:pPr>
      <w:r>
        <w:rPr>
          <w:rFonts w:hint="eastAsia"/>
        </w:rPr>
        <w:t>5.3 核心使用流程</w:t>
      </w:r>
    </w:p>
    <w:p w14:paraId="637ACDF1">
      <w:pP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  <w:t>5.3.1 普通用户</w:t>
      </w:r>
    </w:p>
    <w:p w14:paraId="7F4AB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注册登录→完成多模态测评→语音日记记录心情→查看情绪报告与 AI 干预方案→按需智能预约咨询师→进行视频 / 语音咨询→在个人中心查看所有记录。</w:t>
      </w:r>
    </w:p>
    <w:p w14:paraId="48241F8A">
      <w:pP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  <w:t>5.3.2 管理员 / 高校心理中心</w:t>
      </w:r>
    </w:p>
    <w:p w14:paraId="7C9C1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管理员账号登录→查看高风险预警列表→处理预警并匹配咨询师→管理咨询师信息→统计平台使用数据。</w:t>
      </w:r>
    </w:p>
    <w:p w14:paraId="4CF5E5A5">
      <w:pPr>
        <w:pStyle w:val="2"/>
      </w:pPr>
      <w:bookmarkStart w:id="5" w:name="_Toc100040665"/>
      <w:r>
        <w:rPr>
          <w:rFonts w:hint="eastAsia"/>
        </w:rPr>
        <w:t>项目总结</w:t>
      </w:r>
      <w:bookmarkEnd w:id="5"/>
    </w:p>
    <w:p w14:paraId="416A1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bookmarkStart w:id="6" w:name="_Toc100040666"/>
      <w:r>
        <w:rPr>
          <w:rFonts w:hint="eastAsia" w:ascii="仿宋" w:hAnsi="仿宋" w:eastAsia="仿宋" w:cs="仿宋"/>
          <w:sz w:val="28"/>
          <w:szCs w:val="28"/>
        </w:rPr>
        <w:t>本项由大二学生团队开发，围绕大学生心理健康痛点实现了 “心晴驿站” 全链条智能服务平台的开发与落地，核心总结如下：</w:t>
      </w:r>
    </w:p>
    <w:p w14:paraId="7A15E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开发感悟：坚持 “技术服务实际场景”，以轻量化、高适配、强隐私为设计原则，选用开源技术实现功能落地，深刻体会到技术对解决校园实际问题的价值；</w:t>
      </w:r>
    </w:p>
    <w:p w14:paraId="2772D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技术突破：攻克多模态特征融合、语音情绪提取两大核心难点，通过特征映射、注意力机制、语音预处理等方法，提升模型准确率，实现了 Python、AI 建模、前后端协同开发能力的全面提升；</w:t>
      </w:r>
    </w:p>
    <w:p w14:paraId="2C7BD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团队协作：分前端、后端、AI 算法、测试小组，按开发路线图分阶段推进，通过周例会同步进度、标准化接口衔接分工，解决了跨小组沟通与需求统一问题，积累了高效的团队协作经验；</w:t>
      </w:r>
    </w:p>
    <w:p w14:paraId="1CF1C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后续升级：优化多模态模型，提升识别准确率至 90%+，新增面部表情识别、心理科普、微信小程序等功能，实现与高校心理系统数据对接；</w:t>
      </w:r>
    </w:p>
    <w:p w14:paraId="14AE1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落地推广：先与高校心理中心免费试点，再推进定制化合作，采用 “公益为主、商业为辅” 模式，推出付费高端咨询与会员课程，逐步向高校规模化推广。</w:t>
      </w:r>
    </w:p>
    <w:p w14:paraId="48FCAC6E">
      <w:pPr>
        <w:pStyle w:val="2"/>
        <w:numPr>
          <w:ilvl w:val="0"/>
          <w:numId w:val="0"/>
        </w:numPr>
      </w:pPr>
      <w:r>
        <w:rPr>
          <w:rFonts w:hint="eastAsia"/>
        </w:rPr>
        <w:t>参考文献</w:t>
      </w:r>
      <w:bookmarkEnd w:id="6"/>
    </w:p>
    <w:p w14:paraId="5C5621DB">
      <w:pPr>
        <w:rPr>
          <w:rFonts w:hint="eastAsia" w:ascii="楷体" w:hAnsi="楷体" w:eastAsia="楷体"/>
        </w:rPr>
      </w:pPr>
    </w:p>
    <w:p w14:paraId="58C1BC7C">
      <w:pPr>
        <w:widowControl/>
        <w:numPr>
          <w:ilvl w:val="0"/>
          <w:numId w:val="3"/>
        </w:numPr>
        <w:ind w:left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教育部。中国大学生心理健康发展报告 [R]. 2024.</w:t>
      </w:r>
    </w:p>
    <w:p w14:paraId="694D2D52">
      <w:pPr>
        <w:widowControl/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何晗. Python 自然语言处理实战 [M]. 人民邮电出版社，2023.</w:t>
      </w:r>
    </w:p>
    <w:p w14:paraId="4603E2B3">
      <w:pPr>
        <w:widowControl/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Hugging Face Transformers 官方文档 [EB/OL]. 2025.</w:t>
      </w:r>
    </w:p>
    <w:p w14:paraId="3C5D4F1B">
      <w:pPr>
        <w:widowControl/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OpenAI Whisper 官方文档 [EB/OL]. 2025.</w:t>
      </w:r>
    </w:p>
    <w:p w14:paraId="1EC98365">
      <w:pPr>
        <w:widowControl/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廖雪峰. Vue3 开发实战 [M]. 机械工业出版社，2024.</w:t>
      </w:r>
    </w:p>
    <w:p w14:paraId="1D55815D">
      <w:pPr>
        <w:widowControl/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韩松. FastAPI 快速开发实战 [M]. 电子工业出版社，2023.</w:t>
      </w:r>
    </w:p>
    <w:p w14:paraId="107626AD">
      <w:pPr>
        <w:widowControl/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壹心理. 2024 中国心理健康服务行业发展报告 [R]. 2024.</w:t>
      </w:r>
    </w:p>
    <w:p w14:paraId="1380170C">
      <w:pPr>
        <w:widowControl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[8] WebRTC 官方开发文档 [EB/OL]. 2025.</w:t>
      </w: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E16BC">
    <w:pPr>
      <w:pStyle w:val="8"/>
      <w:jc w:val="right"/>
    </w:pPr>
  </w:p>
  <w:p w14:paraId="104C8D00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F4E84E"/>
    <w:multiLevelType w:val="singleLevel"/>
    <w:tmpl w:val="C6F4E84E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2F547400"/>
    <w:rsid w:val="33EF4F96"/>
    <w:rsid w:val="4DE47767"/>
    <w:rsid w:val="53C658BC"/>
    <w:rsid w:val="69945B39"/>
    <w:rsid w:val="6BC601FB"/>
    <w:rsid w:val="75BC2223"/>
    <w:rsid w:val="7620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center"/>
      <w:outlineLvl w:val="0"/>
    </w:pPr>
    <w:rPr>
      <w:rFonts w:eastAsia="黑体" w:asciiTheme="minorAscii" w:hAnsiTheme="minorAscii"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3"/>
    <w:semiHidden/>
    <w:unhideWhenUsed/>
    <w:qFormat/>
    <w:uiPriority w:val="99"/>
    <w:pPr>
      <w:jc w:val="left"/>
    </w:pPr>
  </w:style>
  <w:style w:type="paragraph" w:styleId="6">
    <w:name w:val="Body Text"/>
    <w:basedOn w:val="1"/>
    <w:link w:val="17"/>
    <w:unhideWhenUsed/>
    <w:qFormat/>
    <w:uiPriority w:val="99"/>
    <w:pPr>
      <w:spacing w:after="120"/>
    </w:p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11">
    <w:name w:val="annotation subject"/>
    <w:basedOn w:val="5"/>
    <w:next w:val="5"/>
    <w:link w:val="24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000FF"/>
      <w:u w:val="single"/>
    </w:rPr>
  </w:style>
  <w:style w:type="character" w:styleId="16">
    <w:name w:val="annotation reference"/>
    <w:basedOn w:val="14"/>
    <w:semiHidden/>
    <w:unhideWhenUsed/>
    <w:qFormat/>
    <w:uiPriority w:val="99"/>
    <w:rPr>
      <w:sz w:val="21"/>
      <w:szCs w:val="21"/>
    </w:rPr>
  </w:style>
  <w:style w:type="character" w:customStyle="1" w:styleId="17">
    <w:name w:val="正文文本 字符"/>
    <w:basedOn w:val="14"/>
    <w:link w:val="6"/>
    <w:qFormat/>
    <w:uiPriority w:val="99"/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20">
    <w:name w:val="页脚 字符"/>
    <w:basedOn w:val="14"/>
    <w:link w:val="8"/>
    <w:qFormat/>
    <w:uiPriority w:val="99"/>
    <w:rPr>
      <w:sz w:val="18"/>
      <w:szCs w:val="18"/>
    </w:rPr>
  </w:style>
  <w:style w:type="character" w:customStyle="1" w:styleId="21">
    <w:name w:val="标题 1 字符"/>
    <w:basedOn w:val="14"/>
    <w:link w:val="2"/>
    <w:qFormat/>
    <w:uiPriority w:val="9"/>
    <w:rPr>
      <w:rFonts w:eastAsia="黑体" w:asciiTheme="minorAscii" w:hAnsiTheme="minorAscii"/>
      <w:bCs/>
      <w:kern w:val="44"/>
      <w:sz w:val="44"/>
      <w:szCs w:val="44"/>
      <w:lang w:val="zh-CN"/>
    </w:rPr>
  </w:style>
  <w:style w:type="character" w:customStyle="1" w:styleId="22">
    <w:name w:val="批注框文本 字符"/>
    <w:basedOn w:val="14"/>
    <w:link w:val="7"/>
    <w:semiHidden/>
    <w:qFormat/>
    <w:uiPriority w:val="99"/>
    <w:rPr>
      <w:sz w:val="18"/>
      <w:szCs w:val="18"/>
    </w:rPr>
  </w:style>
  <w:style w:type="character" w:customStyle="1" w:styleId="23">
    <w:name w:val="批注文字 字符"/>
    <w:basedOn w:val="14"/>
    <w:link w:val="5"/>
    <w:semiHidden/>
    <w:qFormat/>
    <w:uiPriority w:val="99"/>
  </w:style>
  <w:style w:type="character" w:customStyle="1" w:styleId="24">
    <w:name w:val="批注主题 字符"/>
    <w:basedOn w:val="23"/>
    <w:link w:val="11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2272</Words>
  <Characters>2968</Characters>
  <Lines>9</Lines>
  <Paragraphs>2</Paragraphs>
  <TotalTime>25</TotalTime>
  <ScaleCrop>false</ScaleCrop>
  <LinksUpToDate>false</LinksUpToDate>
  <CharactersWithSpaces>3244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單城府丶</cp:lastModifiedBy>
  <cp:lastPrinted>2020-04-27T09:16:00Z</cp:lastPrinted>
  <dcterms:modified xsi:type="dcterms:W3CDTF">2026-04-03T03:17:57Z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159B49AD1A9645DE8EE2C3518AE1FE81_13</vt:lpwstr>
  </property>
  <property fmtid="{D5CDD505-2E9C-101B-9397-08002B2CF9AE}" pid="4" name="KSOTemplateDocerSaveRecord">
    <vt:lpwstr>eyJoZGlkIjoiMzA1MzUxYjQ2NjdjOTJiOTZlNThiM2U4MDc3M2Y1Y2MiLCJ1c2VySWQiOiI1NzYzNjk5MDkifQ==</vt:lpwstr>
  </property>
</Properties>
</file>