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eastAsia="zh-CN"/>
        </w:rPr>
        <w:sectPr>
          <w:pgSz w:w="11906" w:h="16838"/>
          <w:pgMar w:top="1440" w:right="1800" w:bottom="1440" w:left="1800" w:header="851" w:footer="992" w:gutter="0"/>
          <w:cols w:space="425" w:num="1"/>
          <w:docGrid w:type="lines" w:linePitch="312" w:charSpace="0"/>
        </w:sectPr>
      </w:pPr>
      <w:r>
        <w:pict>
          <v:shape id="_x0000_s1039" o:spid="_x0000_s1039" o:spt="202" type="#_x0000_t202" style="position:absolute;left:0pt;margin-left:-2.25pt;margin-top:550.85pt;height:103.05pt;width:410.95pt;z-index:251660288;mso-width-relative:page;mso-height-relative:page;" filled="f" stroked="f" coordsize="21600,21600">
            <v:path/>
            <v:fill on="f" focussize="0,0"/>
            <v:stroke on="f"/>
            <v:imagedata o:title=""/>
            <o:lock v:ext="edit" aspectratio="f"/>
            <v:textbox>
              <w:txbxContent>
                <w:p>
                  <w:pPr>
                    <w:spacing w:line="1000" w:lineRule="exact"/>
                    <w:ind w:left="0" w:leftChars="0" w:firstLine="419" w:firstLineChars="131"/>
                    <w:jc w:val="center"/>
                    <w:rPr>
                      <w:rFonts w:hint="eastAsia" w:ascii="华文仿宋" w:hAnsi="华文仿宋" w:eastAsia="华文仿宋" w:cs="华文仿宋"/>
                      <w:sz w:val="32"/>
                      <w:lang w:val="en-US" w:eastAsia="zh-CN"/>
                    </w:rPr>
                  </w:pPr>
                  <w:r>
                    <w:rPr>
                      <w:rFonts w:hint="eastAsia" w:ascii="华文仿宋" w:hAnsi="华文仿宋" w:eastAsia="华文仿宋" w:cs="华文仿宋"/>
                      <w:sz w:val="32"/>
                      <w:lang w:val="en-US" w:eastAsia="zh-CN"/>
                    </w:rPr>
                    <w:t>《法人库数据规范》浙江省地方标准起草组</w:t>
                  </w:r>
                </w:p>
                <w:p>
                  <w:pPr>
                    <w:spacing w:line="1000" w:lineRule="exact"/>
                    <w:ind w:left="0" w:leftChars="0" w:firstLine="419" w:firstLineChars="131"/>
                    <w:jc w:val="center"/>
                    <w:rPr>
                      <w:rFonts w:hint="eastAsia" w:ascii="华文仿宋" w:hAnsi="华文仿宋" w:eastAsia="华文仿宋" w:cs="华文仿宋"/>
                      <w:sz w:val="32"/>
                      <w:lang w:val="en-US" w:eastAsia="zh-CN"/>
                    </w:rPr>
                  </w:pPr>
                  <w:r>
                    <w:rPr>
                      <w:rFonts w:hint="eastAsia" w:ascii="华文仿宋" w:hAnsi="华文仿宋" w:eastAsia="华文仿宋" w:cs="华文仿宋"/>
                      <w:sz w:val="32"/>
                      <w:lang w:val="en-US" w:eastAsia="zh-CN"/>
                    </w:rPr>
                    <w:t>二零一七年九月</w:t>
                  </w:r>
                </w:p>
                <w:p>
                  <w:pPr>
                    <w:spacing w:line="1000" w:lineRule="exact"/>
                    <w:ind w:left="0" w:leftChars="0" w:firstLine="419" w:firstLineChars="131"/>
                    <w:jc w:val="center"/>
                    <w:rPr>
                      <w:rFonts w:hint="eastAsia"/>
                      <w:sz w:val="32"/>
                      <w:lang w:val="en-US" w:eastAsia="zh-CN"/>
                    </w:rPr>
                  </w:pPr>
                </w:p>
              </w:txbxContent>
            </v:textbox>
          </v:shape>
        </w:pict>
      </w:r>
      <w:r>
        <w:pict>
          <v:shape id="_x0000_s1037" o:spid="_x0000_s1037" o:spt="202" type="#_x0000_t202" style="position:absolute;left:0pt;margin-left:-18.15pt;margin-top:91.1pt;height:110.05pt;width:447.3pt;z-index:251659264;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eastAsia" w:ascii="方正兰亭超细黑简体" w:hAnsi="方正兰亭超细黑简体" w:eastAsia="方正兰亭超细黑简体" w:cs="方正兰亭超细黑简体"/>
                      <w:b/>
                      <w:bCs/>
                      <w:sz w:val="36"/>
                      <w:szCs w:val="36"/>
                      <w:lang w:val="en-US" w:eastAsia="zh-CN"/>
                    </w:rPr>
                  </w:pPr>
                  <w:r>
                    <w:rPr>
                      <w:rFonts w:hint="eastAsia" w:ascii="方正兰亭超细黑简体" w:hAnsi="方正兰亭超细黑简体" w:eastAsia="方正兰亭超细黑简体" w:cs="方正兰亭超细黑简体"/>
                      <w:b/>
                      <w:bCs/>
                      <w:sz w:val="36"/>
                      <w:szCs w:val="36"/>
                      <w:lang w:val="en-US" w:eastAsia="zh-CN"/>
                    </w:rPr>
                    <w:t>《法人库数据规范》</w:t>
                  </w:r>
                </w:p>
                <w:p>
                  <w:pPr>
                    <w:ind w:left="0" w:leftChars="0" w:right="0" w:rightChars="0" w:firstLine="0" w:firstLineChars="0"/>
                    <w:jc w:val="center"/>
                    <w:rPr>
                      <w:rFonts w:hint="eastAsia" w:ascii="方正兰亭超细黑简体" w:hAnsi="方正兰亭超细黑简体" w:eastAsia="方正兰亭超细黑简体" w:cs="方正兰亭超细黑简体"/>
                      <w:b/>
                      <w:bCs/>
                      <w:sz w:val="36"/>
                      <w:szCs w:val="36"/>
                      <w:lang w:val="en-US" w:eastAsia="zh-CN"/>
                    </w:rPr>
                  </w:pPr>
                  <w:r>
                    <w:rPr>
                      <w:rFonts w:hint="eastAsia" w:ascii="方正兰亭超细黑简体" w:hAnsi="方正兰亭超细黑简体" w:eastAsia="方正兰亭超细黑简体" w:cs="方正兰亭超细黑简体"/>
                      <w:b/>
                      <w:bCs/>
                      <w:sz w:val="36"/>
                      <w:szCs w:val="36"/>
                      <w:lang w:val="en-US" w:eastAsia="zh-CN"/>
                    </w:rPr>
                    <w:t>浙江省地方标准（送审稿）</w:t>
                  </w:r>
                </w:p>
                <w:p>
                  <w:pPr>
                    <w:ind w:left="0" w:leftChars="0" w:right="0" w:rightChars="0" w:firstLine="0" w:firstLineChars="0"/>
                    <w:jc w:val="center"/>
                    <w:rPr>
                      <w:rFonts w:hint="eastAsia" w:ascii="方正兰亭超细黑简体" w:hAnsi="方正兰亭超细黑简体" w:eastAsia="方正兰亭超细黑简体" w:cs="方正兰亭超细黑简体"/>
                      <w:b/>
                      <w:bCs/>
                      <w:sz w:val="36"/>
                      <w:szCs w:val="36"/>
                      <w:lang w:val="en-US" w:eastAsia="zh-CN"/>
                    </w:rPr>
                  </w:pPr>
                  <w:r>
                    <w:rPr>
                      <w:rFonts w:hint="eastAsia" w:ascii="方正兰亭超细黑简体" w:hAnsi="方正兰亭超细黑简体" w:eastAsia="方正兰亭超细黑简体" w:cs="方正兰亭超细黑简体"/>
                      <w:b/>
                      <w:bCs/>
                      <w:sz w:val="36"/>
                      <w:szCs w:val="36"/>
                      <w:lang w:val="en-US" w:eastAsia="zh-CN"/>
                    </w:rPr>
                    <w:t>编制说明</w:t>
                  </w:r>
                </w:p>
              </w:txbxContent>
            </v:textbox>
          </v:shape>
        </w:pict>
      </w:r>
    </w:p>
    <w:p>
      <w:pPr>
        <w:pStyle w:val="8"/>
        <w:rPr>
          <w:rFonts w:hint="eastAsia"/>
          <w:b/>
          <w:bCs w:val="0"/>
          <w:sz w:val="36"/>
          <w:szCs w:val="36"/>
          <w:lang w:val="en-US" w:eastAsia="zh-CN"/>
        </w:rPr>
      </w:pPr>
      <w:r>
        <w:rPr>
          <w:rFonts w:hint="eastAsia"/>
          <w:b/>
          <w:bCs w:val="0"/>
          <w:sz w:val="36"/>
          <w:szCs w:val="36"/>
          <w:lang w:val="en-US" w:eastAsia="zh-CN"/>
        </w:rPr>
        <w:t>浙江省地方标准《法人库数据规范》</w:t>
      </w:r>
    </w:p>
    <w:p>
      <w:pPr>
        <w:pStyle w:val="8"/>
        <w:rPr>
          <w:rFonts w:hint="eastAsia"/>
          <w:b/>
          <w:bCs w:val="0"/>
          <w:sz w:val="36"/>
          <w:szCs w:val="36"/>
          <w:lang w:val="en-US" w:eastAsia="zh-CN"/>
        </w:rPr>
      </w:pPr>
      <w:r>
        <w:rPr>
          <w:rFonts w:hint="eastAsia"/>
          <w:b/>
          <w:bCs w:val="0"/>
          <w:sz w:val="36"/>
          <w:szCs w:val="36"/>
          <w:lang w:val="en-US" w:eastAsia="zh-CN"/>
        </w:rPr>
        <w:t>（送审讨论稿）编制说明</w:t>
      </w:r>
    </w:p>
    <w:p>
      <w:pPr>
        <w:pStyle w:val="2"/>
        <w:rPr>
          <w:rFonts w:hint="eastAsia"/>
          <w:lang w:val="en-US" w:eastAsia="zh-CN"/>
        </w:rPr>
      </w:pPr>
      <w:r>
        <w:rPr>
          <w:rFonts w:hint="eastAsia"/>
          <w:lang w:val="en-US" w:eastAsia="zh-CN"/>
        </w:rPr>
        <w:t>项目背景</w:t>
      </w:r>
    </w:p>
    <w:p>
      <w:pPr>
        <w:spacing w:line="500" w:lineRule="exact"/>
        <w:ind w:firstLine="750" w:firstLineChars="250"/>
        <w:rPr>
          <w:rFonts w:hint="eastAsia" w:ascii="仿宋_GB2312" w:hAnsi="仿宋"/>
          <w:sz w:val="30"/>
          <w:szCs w:val="30"/>
        </w:rPr>
      </w:pPr>
      <w:r>
        <w:rPr>
          <w:rFonts w:hint="eastAsia" w:ascii="仿宋_GB2312" w:hAnsi="仿宋"/>
          <w:sz w:val="30"/>
          <w:szCs w:val="30"/>
        </w:rPr>
        <w:t>法人单位</w:t>
      </w:r>
      <w:r>
        <w:rPr>
          <w:rFonts w:hint="eastAsia" w:ascii="仿宋_GB2312" w:hAnsi="仿宋"/>
          <w:sz w:val="30"/>
          <w:szCs w:val="30"/>
          <w:lang w:val="en-US" w:eastAsia="zh-CN"/>
        </w:rPr>
        <w:t>综合</w:t>
      </w:r>
      <w:r>
        <w:rPr>
          <w:rFonts w:hint="eastAsia" w:ascii="仿宋_GB2312" w:hAnsi="仿宋"/>
          <w:sz w:val="30"/>
          <w:szCs w:val="30"/>
        </w:rPr>
        <w:t>信息</w:t>
      </w:r>
      <w:r>
        <w:rPr>
          <w:rFonts w:hint="eastAsia" w:ascii="仿宋_GB2312" w:hAnsi="仿宋"/>
          <w:sz w:val="30"/>
          <w:szCs w:val="30"/>
          <w:lang w:val="en-US" w:eastAsia="zh-CN"/>
        </w:rPr>
        <w:t>数据</w:t>
      </w:r>
      <w:r>
        <w:rPr>
          <w:rFonts w:hint="eastAsia" w:ascii="仿宋_GB2312" w:hAnsi="仿宋"/>
          <w:sz w:val="30"/>
          <w:szCs w:val="30"/>
        </w:rPr>
        <w:t>库（简称法人库）</w:t>
      </w:r>
      <w:r>
        <w:rPr>
          <w:rFonts w:hint="eastAsia" w:ascii="仿宋_GB2312" w:hAnsi="仿宋"/>
          <w:sz w:val="30"/>
          <w:szCs w:val="30"/>
          <w:lang w:val="en-US" w:eastAsia="zh-CN"/>
        </w:rPr>
        <w:t>是</w:t>
      </w:r>
      <w:r>
        <w:rPr>
          <w:rFonts w:hint="eastAsia" w:ascii="宋体" w:hAnsi="宋体"/>
          <w:szCs w:val="21"/>
        </w:rPr>
        <w:t>采集</w:t>
      </w:r>
      <w:r>
        <w:rPr>
          <w:rFonts w:hint="eastAsia" w:ascii="宋体" w:hAnsi="宋体"/>
          <w:szCs w:val="21"/>
          <w:lang w:val="en-US" w:eastAsia="zh-CN"/>
        </w:rPr>
        <w:t>法人、其他组织</w:t>
      </w:r>
      <w:r>
        <w:rPr>
          <w:rFonts w:hint="eastAsia" w:ascii="宋体" w:hAnsi="宋体"/>
          <w:szCs w:val="21"/>
        </w:rPr>
        <w:t>及分支机构的</w:t>
      </w:r>
      <w:r>
        <w:rPr>
          <w:rFonts w:hint="eastAsia" w:ascii="宋体" w:hAnsi="宋体"/>
          <w:szCs w:val="21"/>
          <w:lang w:val="en-US" w:eastAsia="zh-CN"/>
        </w:rPr>
        <w:t>各方面</w:t>
      </w:r>
      <w:r>
        <w:rPr>
          <w:rFonts w:hint="eastAsia" w:ascii="宋体" w:hAnsi="宋体"/>
          <w:szCs w:val="21"/>
        </w:rPr>
        <w:t>信息而建立的政府公共基础信息数据库</w:t>
      </w:r>
      <w:r>
        <w:rPr>
          <w:rFonts w:hint="eastAsia" w:ascii="仿宋_GB2312" w:hAnsi="仿宋"/>
          <w:sz w:val="30"/>
          <w:szCs w:val="30"/>
        </w:rPr>
        <w:t>。</w:t>
      </w:r>
      <w:r>
        <w:rPr>
          <w:rFonts w:hint="eastAsia" w:ascii="仿宋_GB2312" w:hAnsi="仿宋"/>
          <w:sz w:val="30"/>
          <w:szCs w:val="30"/>
          <w:lang w:val="en-US" w:eastAsia="zh-CN"/>
        </w:rPr>
        <w:t>法人库</w:t>
      </w:r>
      <w:r>
        <w:rPr>
          <w:rFonts w:hint="eastAsia" w:ascii="仿宋_GB2312" w:hAnsi="仿宋"/>
          <w:sz w:val="30"/>
          <w:szCs w:val="30"/>
          <w:lang w:eastAsia="zh-CN"/>
        </w:rPr>
        <w:t>作为浙江省“互联网</w:t>
      </w:r>
      <w:r>
        <w:rPr>
          <w:rFonts w:hint="eastAsia" w:ascii="仿宋_GB2312" w:hAnsi="仿宋"/>
          <w:sz w:val="30"/>
          <w:szCs w:val="30"/>
          <w:lang w:val="en-US" w:eastAsia="zh-CN"/>
        </w:rPr>
        <w:t>+政务服务</w:t>
      </w:r>
      <w:r>
        <w:rPr>
          <w:rFonts w:hint="eastAsia" w:ascii="仿宋_GB2312" w:hAnsi="仿宋"/>
          <w:sz w:val="30"/>
          <w:szCs w:val="30"/>
          <w:lang w:eastAsia="zh-CN"/>
        </w:rPr>
        <w:t>”公共数据的重要组成部分，</w:t>
      </w:r>
      <w:r>
        <w:rPr>
          <w:rFonts w:hint="eastAsia" w:ascii="宋体" w:hAnsi="宋体"/>
          <w:szCs w:val="21"/>
        </w:rPr>
        <w:t>直接为政府电子政务服务，</w:t>
      </w:r>
      <w:r>
        <w:rPr>
          <w:rFonts w:hint="eastAsia" w:ascii="仿宋_GB2312" w:hAnsi="仿宋"/>
          <w:sz w:val="30"/>
          <w:szCs w:val="30"/>
        </w:rPr>
        <w:t>是电子政务的基础支撑系统，广泛应用到身份认证、数据共享、信用监管、统计分析、辅助决策等领域</w:t>
      </w:r>
      <w:r>
        <w:rPr>
          <w:rFonts w:hint="eastAsia" w:ascii="仿宋_GB2312" w:hAnsi="仿宋"/>
          <w:sz w:val="30"/>
          <w:szCs w:val="30"/>
          <w:lang w:val="en-US" w:eastAsia="zh-CN"/>
        </w:rPr>
        <w:t>,</w:t>
      </w:r>
      <w:r>
        <w:rPr>
          <w:rFonts w:hint="eastAsia" w:ascii="宋体" w:hAnsi="宋体"/>
          <w:szCs w:val="21"/>
        </w:rPr>
        <w:t>是实现信息资源共享的必要技术手段和基础设施</w:t>
      </w:r>
      <w:r>
        <w:rPr>
          <w:rFonts w:hint="eastAsia" w:ascii="仿宋_GB2312" w:hAnsi="仿宋"/>
          <w:sz w:val="30"/>
          <w:szCs w:val="30"/>
        </w:rPr>
        <w:t>。法人库建设目标是集聚、整合各参建单位的法人</w:t>
      </w:r>
      <w:r>
        <w:rPr>
          <w:rFonts w:hint="eastAsia" w:ascii="仿宋_GB2312" w:hAnsi="仿宋"/>
          <w:sz w:val="30"/>
          <w:szCs w:val="30"/>
          <w:lang w:val="en-US" w:eastAsia="zh-CN"/>
        </w:rPr>
        <w:t>单位综合</w:t>
      </w:r>
      <w:r>
        <w:rPr>
          <w:rFonts w:hint="eastAsia" w:ascii="仿宋_GB2312" w:hAnsi="仿宋"/>
          <w:sz w:val="30"/>
          <w:szCs w:val="30"/>
        </w:rPr>
        <w:t>信息，建成一个具有</w:t>
      </w:r>
      <w:r>
        <w:rPr>
          <w:rFonts w:hint="eastAsia" w:ascii="仿宋_GB2312" w:hAnsi="仿宋"/>
          <w:sz w:val="30"/>
          <w:szCs w:val="30"/>
          <w:lang w:val="en-US" w:eastAsia="zh-CN"/>
        </w:rPr>
        <w:t>、</w:t>
      </w:r>
      <w:r>
        <w:rPr>
          <w:rFonts w:hint="eastAsia" w:ascii="仿宋_GB2312" w:hAnsi="仿宋"/>
          <w:sz w:val="30"/>
          <w:szCs w:val="30"/>
        </w:rPr>
        <w:t>基础性、基准性、标识性和稳定性的基础信息库，集法人</w:t>
      </w:r>
      <w:r>
        <w:rPr>
          <w:rFonts w:hint="eastAsia" w:ascii="仿宋_GB2312" w:hAnsi="仿宋"/>
          <w:sz w:val="30"/>
          <w:szCs w:val="30"/>
          <w:lang w:val="en-US" w:eastAsia="zh-CN"/>
        </w:rPr>
        <w:t>单位综合</w:t>
      </w:r>
      <w:r>
        <w:rPr>
          <w:rFonts w:hint="eastAsia" w:ascii="仿宋_GB2312" w:hAnsi="仿宋"/>
          <w:sz w:val="30"/>
          <w:szCs w:val="30"/>
        </w:rPr>
        <w:t>信息采集、处理、更新、交换、服务为一体的规范化的政务信息运行管理共享体系。</w:t>
      </w:r>
    </w:p>
    <w:p>
      <w:pPr>
        <w:spacing w:line="500" w:lineRule="exact"/>
        <w:ind w:firstLine="750" w:firstLineChars="250"/>
        <w:rPr>
          <w:rFonts w:ascii="仿宋_GB2312" w:hAnsi="仿宋"/>
          <w:sz w:val="30"/>
          <w:szCs w:val="30"/>
        </w:rPr>
      </w:pPr>
      <w:r>
        <w:rPr>
          <w:rFonts w:hint="eastAsia" w:ascii="仿宋_GB2312" w:hAnsi="仿宋"/>
          <w:sz w:val="30"/>
          <w:szCs w:val="30"/>
        </w:rPr>
        <w:t>法人库</w:t>
      </w:r>
      <w:r>
        <w:rPr>
          <w:rFonts w:hint="eastAsia" w:ascii="仿宋_GB2312" w:hAnsi="仿宋"/>
          <w:sz w:val="30"/>
          <w:szCs w:val="30"/>
          <w:lang w:val="en-US" w:eastAsia="zh-CN"/>
        </w:rPr>
        <w:t>数据规范是</w:t>
      </w:r>
      <w:r>
        <w:rPr>
          <w:rFonts w:hint="eastAsia" w:ascii="仿宋_GB2312" w:hAnsi="仿宋"/>
          <w:sz w:val="30"/>
          <w:szCs w:val="30"/>
          <w:lang w:eastAsia="zh-CN"/>
        </w:rPr>
        <w:t>“互联网</w:t>
      </w:r>
      <w:r>
        <w:rPr>
          <w:rFonts w:hint="eastAsia" w:ascii="仿宋_GB2312" w:hAnsi="仿宋"/>
          <w:sz w:val="30"/>
          <w:szCs w:val="30"/>
          <w:lang w:val="en-US" w:eastAsia="zh-CN"/>
        </w:rPr>
        <w:t>+政务服务</w:t>
      </w:r>
      <w:r>
        <w:rPr>
          <w:rFonts w:hint="eastAsia" w:ascii="仿宋_GB2312" w:hAnsi="仿宋"/>
          <w:sz w:val="30"/>
          <w:szCs w:val="30"/>
          <w:lang w:eastAsia="zh-CN"/>
        </w:rPr>
        <w:t>”公共数据</w:t>
      </w:r>
      <w:r>
        <w:rPr>
          <w:rFonts w:hint="eastAsia" w:ascii="仿宋_GB2312" w:hAnsi="仿宋"/>
          <w:sz w:val="30"/>
          <w:szCs w:val="30"/>
          <w:lang w:val="en-US" w:eastAsia="zh-CN"/>
        </w:rPr>
        <w:t>管理规范的组成部分，也是</w:t>
      </w:r>
      <w:r>
        <w:rPr>
          <w:rFonts w:hint="eastAsia" w:ascii="仿宋_GB2312" w:hAnsi="仿宋"/>
          <w:sz w:val="30"/>
          <w:szCs w:val="30"/>
        </w:rPr>
        <w:t>法人库建设的核心工作之一</w:t>
      </w:r>
      <w:r>
        <w:rPr>
          <w:rFonts w:hint="eastAsia" w:ascii="仿宋_GB2312" w:hAnsi="仿宋"/>
          <w:sz w:val="30"/>
          <w:szCs w:val="30"/>
          <w:lang w:eastAsia="zh-CN"/>
        </w:rPr>
        <w:t>。</w:t>
      </w:r>
      <w:r>
        <w:rPr>
          <w:rFonts w:hint="eastAsia" w:ascii="仿宋_GB2312" w:hAnsi="仿宋"/>
          <w:sz w:val="30"/>
          <w:szCs w:val="30"/>
        </w:rPr>
        <w:t>主要体现如下：</w:t>
      </w:r>
    </w:p>
    <w:p>
      <w:pPr>
        <w:spacing w:line="500" w:lineRule="exact"/>
        <w:ind w:firstLine="750" w:firstLineChars="250"/>
        <w:rPr>
          <w:rFonts w:ascii="仿宋_GB2312" w:hAnsi="仿宋"/>
          <w:sz w:val="30"/>
          <w:szCs w:val="30"/>
        </w:rPr>
      </w:pPr>
      <w:r>
        <w:rPr>
          <w:rFonts w:ascii="仿宋_GB2312" w:hAnsi="仿宋"/>
          <w:sz w:val="30"/>
          <w:szCs w:val="30"/>
        </w:rPr>
        <w:t>一是</w:t>
      </w:r>
      <w:r>
        <w:rPr>
          <w:rFonts w:hint="eastAsia" w:ascii="仿宋_GB2312" w:hAnsi="仿宋"/>
          <w:sz w:val="30"/>
          <w:szCs w:val="30"/>
        </w:rPr>
        <w:t>法人库</w:t>
      </w:r>
      <w:r>
        <w:rPr>
          <w:rFonts w:hint="eastAsia" w:ascii="仿宋_GB2312" w:hAnsi="仿宋"/>
          <w:sz w:val="30"/>
          <w:szCs w:val="30"/>
          <w:lang w:val="en-US" w:eastAsia="zh-CN"/>
        </w:rPr>
        <w:t>数据</w:t>
      </w:r>
      <w:r>
        <w:rPr>
          <w:rFonts w:hint="eastAsia" w:ascii="仿宋_GB2312" w:hAnsi="仿宋"/>
          <w:sz w:val="30"/>
          <w:szCs w:val="30"/>
        </w:rPr>
        <w:t>规范</w:t>
      </w:r>
      <w:r>
        <w:rPr>
          <w:rFonts w:ascii="仿宋_GB2312" w:hAnsi="仿宋"/>
          <w:sz w:val="30"/>
          <w:szCs w:val="30"/>
        </w:rPr>
        <w:t>是建设法人库的前提条件</w:t>
      </w:r>
      <w:r>
        <w:rPr>
          <w:rFonts w:hint="eastAsia" w:ascii="仿宋_GB2312" w:hAnsi="仿宋"/>
          <w:sz w:val="30"/>
          <w:szCs w:val="30"/>
        </w:rPr>
        <w:t>。</w:t>
      </w:r>
      <w:r>
        <w:rPr>
          <w:rFonts w:ascii="仿宋_GB2312" w:hAnsi="仿宋"/>
          <w:sz w:val="30"/>
          <w:szCs w:val="30"/>
        </w:rPr>
        <w:t>法人库必须在统一</w:t>
      </w:r>
      <w:r>
        <w:rPr>
          <w:rFonts w:hint="eastAsia" w:ascii="仿宋_GB2312" w:hAnsi="仿宋"/>
          <w:sz w:val="30"/>
          <w:szCs w:val="30"/>
        </w:rPr>
        <w:t>建设和管理规范</w:t>
      </w:r>
      <w:r>
        <w:rPr>
          <w:rFonts w:ascii="仿宋_GB2312" w:hAnsi="仿宋"/>
          <w:sz w:val="30"/>
          <w:szCs w:val="30"/>
        </w:rPr>
        <w:t>框架下进行</w:t>
      </w:r>
      <w:r>
        <w:rPr>
          <w:rFonts w:hint="eastAsia" w:ascii="仿宋_GB2312" w:hAnsi="仿宋"/>
          <w:sz w:val="30"/>
          <w:szCs w:val="30"/>
        </w:rPr>
        <w:t>。</w:t>
      </w:r>
      <w:r>
        <w:rPr>
          <w:rFonts w:ascii="仿宋_GB2312" w:hAnsi="仿宋"/>
          <w:sz w:val="30"/>
          <w:szCs w:val="30"/>
        </w:rPr>
        <w:t>在法人库建设过程中</w:t>
      </w:r>
      <w:r>
        <w:rPr>
          <w:rFonts w:hint="eastAsia" w:ascii="仿宋_GB2312" w:hAnsi="仿宋"/>
          <w:sz w:val="30"/>
          <w:szCs w:val="30"/>
        </w:rPr>
        <w:t>，</w:t>
      </w:r>
      <w:r>
        <w:rPr>
          <w:rFonts w:ascii="仿宋_GB2312" w:hAnsi="仿宋"/>
          <w:sz w:val="30"/>
          <w:szCs w:val="30"/>
        </w:rPr>
        <w:t>需要梳理和挖掘</w:t>
      </w:r>
      <w:r>
        <w:rPr>
          <w:rFonts w:hint="eastAsia" w:ascii="仿宋_GB2312" w:hAnsi="仿宋"/>
          <w:sz w:val="30"/>
          <w:szCs w:val="30"/>
        </w:rPr>
        <w:t>法人库规范</w:t>
      </w:r>
      <w:r>
        <w:rPr>
          <w:rFonts w:ascii="仿宋_GB2312" w:hAnsi="仿宋"/>
          <w:sz w:val="30"/>
          <w:szCs w:val="30"/>
        </w:rPr>
        <w:t>内在联系及其发展趋势</w:t>
      </w:r>
      <w:r>
        <w:rPr>
          <w:rFonts w:hint="eastAsia" w:ascii="仿宋_GB2312" w:hAnsi="仿宋"/>
          <w:sz w:val="30"/>
          <w:szCs w:val="30"/>
        </w:rPr>
        <w:t>，</w:t>
      </w:r>
      <w:r>
        <w:rPr>
          <w:rFonts w:ascii="仿宋_GB2312" w:hAnsi="仿宋"/>
          <w:sz w:val="30"/>
          <w:szCs w:val="30"/>
        </w:rPr>
        <w:t>从而形成一套针对性较强</w:t>
      </w:r>
      <w:r>
        <w:rPr>
          <w:rFonts w:hint="eastAsia" w:ascii="仿宋_GB2312" w:hAnsi="仿宋"/>
          <w:sz w:val="30"/>
          <w:szCs w:val="30"/>
        </w:rPr>
        <w:t>、</w:t>
      </w:r>
      <w:r>
        <w:rPr>
          <w:rFonts w:ascii="仿宋_GB2312" w:hAnsi="仿宋"/>
          <w:sz w:val="30"/>
          <w:szCs w:val="30"/>
        </w:rPr>
        <w:t>互补性的标准体系来规划和指导法人库建设</w:t>
      </w:r>
      <w:r>
        <w:rPr>
          <w:rFonts w:hint="eastAsia" w:ascii="仿宋_GB2312" w:hAnsi="仿宋"/>
          <w:sz w:val="30"/>
          <w:szCs w:val="30"/>
        </w:rPr>
        <w:t>，</w:t>
      </w:r>
      <w:r>
        <w:rPr>
          <w:rFonts w:ascii="仿宋_GB2312" w:hAnsi="仿宋"/>
          <w:sz w:val="30"/>
          <w:szCs w:val="30"/>
        </w:rPr>
        <w:t>成为开展具体工作的前提条件</w:t>
      </w:r>
      <w:r>
        <w:rPr>
          <w:rFonts w:hint="eastAsia" w:ascii="仿宋_GB2312" w:hAnsi="仿宋"/>
          <w:sz w:val="30"/>
          <w:szCs w:val="30"/>
        </w:rPr>
        <w:t>。</w:t>
      </w:r>
    </w:p>
    <w:p>
      <w:pPr>
        <w:spacing w:line="500" w:lineRule="exact"/>
        <w:ind w:firstLine="750" w:firstLineChars="250"/>
        <w:rPr>
          <w:rFonts w:ascii="仿宋_GB2312" w:hAnsi="仿宋"/>
          <w:sz w:val="30"/>
          <w:szCs w:val="30"/>
        </w:rPr>
      </w:pPr>
      <w:r>
        <w:rPr>
          <w:rFonts w:hint="eastAsia" w:ascii="仿宋_GB2312" w:hAnsi="仿宋"/>
          <w:sz w:val="30"/>
          <w:szCs w:val="30"/>
          <w:lang w:val="en-US" w:eastAsia="zh-CN"/>
        </w:rPr>
        <w:t>二</w:t>
      </w:r>
      <w:r>
        <w:rPr>
          <w:rFonts w:ascii="仿宋_GB2312" w:hAnsi="仿宋"/>
          <w:sz w:val="30"/>
          <w:szCs w:val="30"/>
        </w:rPr>
        <w:t>是</w:t>
      </w:r>
      <w:r>
        <w:rPr>
          <w:rFonts w:hint="eastAsia" w:ascii="仿宋_GB2312" w:hAnsi="仿宋"/>
          <w:sz w:val="30"/>
          <w:szCs w:val="30"/>
        </w:rPr>
        <w:t>法人库</w:t>
      </w:r>
      <w:r>
        <w:rPr>
          <w:rFonts w:hint="eastAsia" w:ascii="仿宋_GB2312" w:hAnsi="仿宋"/>
          <w:sz w:val="30"/>
          <w:szCs w:val="30"/>
          <w:lang w:val="en-US" w:eastAsia="zh-CN"/>
        </w:rPr>
        <w:t>数据</w:t>
      </w:r>
      <w:r>
        <w:rPr>
          <w:rFonts w:hint="eastAsia" w:ascii="仿宋_GB2312" w:hAnsi="仿宋"/>
          <w:sz w:val="30"/>
          <w:szCs w:val="30"/>
        </w:rPr>
        <w:t>规范</w:t>
      </w:r>
      <w:r>
        <w:rPr>
          <w:rFonts w:ascii="仿宋_GB2312" w:hAnsi="仿宋"/>
          <w:sz w:val="30"/>
          <w:szCs w:val="30"/>
        </w:rPr>
        <w:t>是提高法人库</w:t>
      </w:r>
      <w:r>
        <w:rPr>
          <w:rFonts w:hint="eastAsia" w:ascii="仿宋_GB2312" w:hAnsi="仿宋"/>
          <w:sz w:val="30"/>
          <w:szCs w:val="30"/>
          <w:lang w:val="en-US" w:eastAsia="zh-CN"/>
        </w:rPr>
        <w:t>数据</w:t>
      </w:r>
      <w:r>
        <w:rPr>
          <w:rFonts w:ascii="仿宋_GB2312" w:hAnsi="仿宋"/>
          <w:sz w:val="30"/>
          <w:szCs w:val="30"/>
        </w:rPr>
        <w:t>质量的重要保障</w:t>
      </w:r>
      <w:r>
        <w:rPr>
          <w:rFonts w:hint="eastAsia" w:ascii="仿宋_GB2312" w:hAnsi="仿宋"/>
          <w:sz w:val="30"/>
          <w:szCs w:val="30"/>
        </w:rPr>
        <w:t>。</w:t>
      </w:r>
      <w:r>
        <w:rPr>
          <w:rFonts w:ascii="仿宋_GB2312" w:hAnsi="仿宋"/>
          <w:sz w:val="30"/>
          <w:szCs w:val="30"/>
        </w:rPr>
        <w:t>数据质量是法人库建设的核心问题</w:t>
      </w:r>
      <w:r>
        <w:rPr>
          <w:rFonts w:hint="eastAsia" w:ascii="仿宋_GB2312" w:hAnsi="仿宋"/>
          <w:sz w:val="30"/>
          <w:szCs w:val="30"/>
        </w:rPr>
        <w:t>。</w:t>
      </w:r>
      <w:r>
        <w:rPr>
          <w:rFonts w:ascii="仿宋_GB2312" w:hAnsi="仿宋"/>
          <w:sz w:val="30"/>
          <w:szCs w:val="30"/>
        </w:rPr>
        <w:t>法人库</w:t>
      </w:r>
      <w:r>
        <w:rPr>
          <w:rFonts w:hint="eastAsia" w:ascii="仿宋_GB2312" w:hAnsi="仿宋"/>
          <w:sz w:val="30"/>
          <w:szCs w:val="30"/>
          <w:lang w:val="en-US" w:eastAsia="zh-CN"/>
        </w:rPr>
        <w:t>数据来源于</w:t>
      </w:r>
      <w:r>
        <w:rPr>
          <w:rFonts w:ascii="仿宋_GB2312" w:hAnsi="仿宋"/>
          <w:sz w:val="30"/>
          <w:szCs w:val="30"/>
        </w:rPr>
        <w:t>工商</w:t>
      </w:r>
      <w:r>
        <w:rPr>
          <w:rFonts w:hint="eastAsia" w:ascii="仿宋_GB2312" w:hAnsi="仿宋"/>
          <w:sz w:val="30"/>
          <w:szCs w:val="30"/>
        </w:rPr>
        <w:t>、</w:t>
      </w:r>
      <w:r>
        <w:rPr>
          <w:rFonts w:ascii="仿宋_GB2312" w:hAnsi="仿宋"/>
          <w:sz w:val="30"/>
          <w:szCs w:val="30"/>
        </w:rPr>
        <w:t>质监</w:t>
      </w:r>
      <w:r>
        <w:rPr>
          <w:rFonts w:hint="eastAsia" w:ascii="仿宋_GB2312" w:hAnsi="仿宋"/>
          <w:sz w:val="30"/>
          <w:szCs w:val="30"/>
        </w:rPr>
        <w:t>、</w:t>
      </w:r>
      <w:r>
        <w:rPr>
          <w:rFonts w:ascii="仿宋_GB2312" w:hAnsi="仿宋"/>
          <w:sz w:val="30"/>
          <w:szCs w:val="30"/>
        </w:rPr>
        <w:t>民政</w:t>
      </w:r>
      <w:r>
        <w:rPr>
          <w:rFonts w:hint="eastAsia" w:ascii="仿宋_GB2312" w:hAnsi="仿宋"/>
          <w:sz w:val="30"/>
          <w:szCs w:val="30"/>
        </w:rPr>
        <w:t>、</w:t>
      </w:r>
      <w:r>
        <w:rPr>
          <w:rFonts w:ascii="仿宋_GB2312" w:hAnsi="仿宋"/>
          <w:sz w:val="30"/>
          <w:szCs w:val="30"/>
        </w:rPr>
        <w:t>编办</w:t>
      </w:r>
      <w:r>
        <w:rPr>
          <w:rFonts w:hint="eastAsia" w:ascii="仿宋_GB2312" w:hAnsi="仿宋"/>
          <w:sz w:val="30"/>
          <w:szCs w:val="30"/>
        </w:rPr>
        <w:t>、</w:t>
      </w:r>
      <w:r>
        <w:rPr>
          <w:rFonts w:ascii="仿宋_GB2312" w:hAnsi="仿宋"/>
          <w:sz w:val="30"/>
          <w:szCs w:val="30"/>
        </w:rPr>
        <w:t>税务</w:t>
      </w:r>
      <w:r>
        <w:rPr>
          <w:rFonts w:hint="eastAsia" w:ascii="仿宋_GB2312" w:hAnsi="仿宋"/>
          <w:sz w:val="30"/>
          <w:szCs w:val="30"/>
        </w:rPr>
        <w:t>、</w:t>
      </w:r>
      <w:r>
        <w:rPr>
          <w:rFonts w:ascii="仿宋_GB2312" w:hAnsi="仿宋"/>
          <w:sz w:val="30"/>
          <w:szCs w:val="30"/>
        </w:rPr>
        <w:t>统计等多个部门</w:t>
      </w:r>
      <w:r>
        <w:rPr>
          <w:rFonts w:hint="eastAsia" w:ascii="仿宋_GB2312" w:hAnsi="仿宋"/>
          <w:sz w:val="30"/>
          <w:szCs w:val="30"/>
          <w:lang w:eastAsia="zh-CN"/>
        </w:rPr>
        <w:t>，</w:t>
      </w:r>
      <w:r>
        <w:rPr>
          <w:rFonts w:ascii="仿宋_GB2312" w:hAnsi="仿宋"/>
          <w:sz w:val="30"/>
          <w:szCs w:val="30"/>
        </w:rPr>
        <w:t>涉及到海量数据</w:t>
      </w:r>
      <w:r>
        <w:rPr>
          <w:rFonts w:hint="eastAsia" w:ascii="仿宋_GB2312" w:hAnsi="仿宋"/>
          <w:sz w:val="30"/>
          <w:szCs w:val="30"/>
        </w:rPr>
        <w:t>，建设</w:t>
      </w:r>
      <w:r>
        <w:rPr>
          <w:rFonts w:hint="eastAsia" w:ascii="仿宋_GB2312" w:hAnsi="仿宋"/>
          <w:sz w:val="30"/>
          <w:szCs w:val="30"/>
          <w:lang w:val="en-US" w:eastAsia="zh-CN"/>
        </w:rPr>
        <w:t>法人库数据</w:t>
      </w:r>
      <w:r>
        <w:rPr>
          <w:rFonts w:hint="eastAsia" w:ascii="仿宋_GB2312" w:hAnsi="仿宋"/>
          <w:sz w:val="30"/>
          <w:szCs w:val="30"/>
        </w:rPr>
        <w:t>规范</w:t>
      </w:r>
      <w:r>
        <w:rPr>
          <w:rFonts w:ascii="仿宋_GB2312" w:hAnsi="仿宋"/>
          <w:sz w:val="30"/>
          <w:szCs w:val="30"/>
        </w:rPr>
        <w:t>是保证这些数据准确性</w:t>
      </w:r>
      <w:r>
        <w:rPr>
          <w:rFonts w:hint="eastAsia" w:ascii="仿宋_GB2312" w:hAnsi="仿宋"/>
          <w:sz w:val="30"/>
          <w:szCs w:val="30"/>
        </w:rPr>
        <w:t>、</w:t>
      </w:r>
      <w:r>
        <w:rPr>
          <w:rFonts w:ascii="仿宋_GB2312" w:hAnsi="仿宋"/>
          <w:sz w:val="30"/>
          <w:szCs w:val="30"/>
        </w:rPr>
        <w:t>及时性</w:t>
      </w:r>
      <w:r>
        <w:rPr>
          <w:rFonts w:hint="eastAsia" w:ascii="仿宋_GB2312" w:hAnsi="仿宋"/>
          <w:sz w:val="30"/>
          <w:szCs w:val="30"/>
        </w:rPr>
        <w:t>、</w:t>
      </w:r>
      <w:r>
        <w:rPr>
          <w:rFonts w:ascii="仿宋_GB2312" w:hAnsi="仿宋"/>
          <w:sz w:val="30"/>
          <w:szCs w:val="30"/>
        </w:rPr>
        <w:t>安全性</w:t>
      </w:r>
      <w:r>
        <w:rPr>
          <w:rFonts w:hint="eastAsia" w:ascii="仿宋_GB2312" w:hAnsi="仿宋"/>
          <w:sz w:val="30"/>
          <w:szCs w:val="30"/>
        </w:rPr>
        <w:t>、</w:t>
      </w:r>
      <w:r>
        <w:rPr>
          <w:rFonts w:ascii="仿宋_GB2312" w:hAnsi="仿宋"/>
          <w:sz w:val="30"/>
          <w:szCs w:val="30"/>
        </w:rPr>
        <w:t>权威性的重要保障</w:t>
      </w:r>
      <w:r>
        <w:rPr>
          <w:rFonts w:hint="eastAsia" w:ascii="仿宋_GB2312" w:hAnsi="仿宋"/>
          <w:sz w:val="30"/>
          <w:szCs w:val="30"/>
        </w:rPr>
        <w:t>。</w:t>
      </w:r>
    </w:p>
    <w:p>
      <w:pPr>
        <w:spacing w:line="500" w:lineRule="exact"/>
        <w:ind w:firstLine="750" w:firstLineChars="250"/>
        <w:rPr>
          <w:rFonts w:hint="eastAsia" w:ascii="仿宋_GB2312" w:hAnsi="仿宋"/>
          <w:sz w:val="30"/>
          <w:szCs w:val="30"/>
        </w:rPr>
      </w:pPr>
      <w:r>
        <w:rPr>
          <w:rFonts w:hint="eastAsia" w:ascii="仿宋_GB2312" w:hAnsi="仿宋"/>
          <w:sz w:val="30"/>
          <w:szCs w:val="30"/>
          <w:lang w:val="en-US" w:eastAsia="zh-CN"/>
        </w:rPr>
        <w:t>三</w:t>
      </w:r>
      <w:r>
        <w:rPr>
          <w:rFonts w:ascii="仿宋_GB2312" w:hAnsi="仿宋"/>
          <w:sz w:val="30"/>
          <w:szCs w:val="30"/>
        </w:rPr>
        <w:t>是</w:t>
      </w:r>
      <w:r>
        <w:rPr>
          <w:rFonts w:hint="eastAsia" w:ascii="仿宋_GB2312" w:hAnsi="仿宋"/>
          <w:sz w:val="30"/>
          <w:szCs w:val="30"/>
          <w:u w:val="none"/>
          <w:lang w:val="en-US" w:eastAsia="zh-CN"/>
        </w:rPr>
        <w:t>法人库数据标准是</w:t>
      </w:r>
      <w:r>
        <w:rPr>
          <w:rFonts w:hint="eastAsia" w:ascii="仿宋_GB2312" w:hAnsi="仿宋"/>
          <w:sz w:val="30"/>
          <w:szCs w:val="30"/>
          <w:lang w:val="en-US" w:eastAsia="zh-CN"/>
        </w:rPr>
        <w:t>确保法人数据真正实现跨部门、跨区域共享的重要保障。</w:t>
      </w:r>
    </w:p>
    <w:p>
      <w:pPr>
        <w:spacing w:line="500" w:lineRule="exact"/>
        <w:ind w:firstLine="750" w:firstLineChars="250"/>
        <w:rPr>
          <w:rFonts w:hint="eastAsia" w:ascii="仿宋_GB2312" w:hAnsi="仿宋"/>
          <w:sz w:val="30"/>
          <w:szCs w:val="30"/>
        </w:rPr>
      </w:pPr>
      <w:r>
        <w:rPr>
          <w:rFonts w:hint="eastAsia" w:ascii="仿宋_GB2312" w:hAnsi="仿宋"/>
          <w:sz w:val="30"/>
          <w:szCs w:val="30"/>
        </w:rPr>
        <w:t>综上几点，制订法人库规范，是我省法人库建设工作的关键工作，可进一步规范全省法人库建设和管理，对整合资源，推进电子政务发展，加快法人库建设步伐有重要意义，是必要</w:t>
      </w:r>
      <w:r>
        <w:rPr>
          <w:rFonts w:hint="eastAsia" w:ascii="仿宋_GB2312" w:hAnsi="仿宋"/>
          <w:sz w:val="30"/>
          <w:szCs w:val="30"/>
          <w:lang w:val="en-US" w:eastAsia="zh-CN"/>
        </w:rPr>
        <w:t>的和</w:t>
      </w:r>
      <w:r>
        <w:rPr>
          <w:rFonts w:hint="eastAsia" w:ascii="仿宋_GB2312" w:hAnsi="仿宋"/>
          <w:sz w:val="30"/>
          <w:szCs w:val="30"/>
        </w:rPr>
        <w:t>可行的。</w:t>
      </w:r>
    </w:p>
    <w:p>
      <w:pPr>
        <w:pStyle w:val="2"/>
        <w:rPr>
          <w:rFonts w:hint="eastAsia"/>
          <w:lang w:val="en-US" w:eastAsia="zh-CN"/>
        </w:rPr>
      </w:pPr>
      <w:r>
        <w:rPr>
          <w:rFonts w:hint="eastAsia"/>
          <w:lang w:val="en-US" w:eastAsia="zh-CN"/>
        </w:rPr>
        <w:t>工作简况</w:t>
      </w:r>
    </w:p>
    <w:p>
      <w:pPr>
        <w:pStyle w:val="3"/>
        <w:rPr>
          <w:rFonts w:hint="eastAsia"/>
          <w:lang w:val="en-US" w:eastAsia="zh-CN"/>
        </w:rPr>
      </w:pPr>
      <w:r>
        <w:rPr>
          <w:rFonts w:hint="eastAsia"/>
          <w:lang w:val="en-US" w:eastAsia="zh-CN"/>
        </w:rPr>
        <w:t>任务来源</w:t>
      </w:r>
    </w:p>
    <w:p>
      <w:pPr>
        <w:rPr>
          <w:rFonts w:hint="eastAsia"/>
          <w:lang w:val="en-US" w:eastAsia="zh-CN"/>
        </w:rPr>
      </w:pPr>
      <w:r>
        <w:rPr>
          <w:rFonts w:hint="eastAsia"/>
          <w:lang w:val="en-US" w:eastAsia="zh-CN"/>
        </w:rPr>
        <w:t>本标准项目经省浙江省数据管理中心提出，浙江省质量监督管理局（2017年5月19日）批准立项（见《关于下达2017年第二批省地方标准制修订计划的函》浙质函【2017】88号）。项目承担单位为浙江汇信科技有限公司，邀请浙江大学作为项目组成员，共同参与本标准的制定。</w:t>
      </w:r>
    </w:p>
    <w:p>
      <w:pPr>
        <w:pStyle w:val="3"/>
        <w:rPr>
          <w:rFonts w:hint="eastAsia"/>
          <w:lang w:val="en-US" w:eastAsia="zh-CN"/>
        </w:rPr>
      </w:pPr>
      <w:r>
        <w:rPr>
          <w:rFonts w:hint="eastAsia"/>
          <w:lang w:val="en-US" w:eastAsia="zh-CN"/>
        </w:rPr>
        <w:t>主要工作过程</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2016年11月-2017年2月，调研省内公共数据情况，以《浙江省省级政府信息资源目录（2016）》为基础，对省内各机关单位掌握的法人相关公共数据的实际情况以及汇聚采集情况进行了解，收集有关材料；</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2017年1月确定本标准所涉及的范围、原则和总体框架。法人库主体范围从法人扩大为法人、其他组织和分支机构，法人库数据范围由基础信息扩大为所有相关数据。</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2017年2月确定法人库数据分类框架模型。</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2017年2-3月就数据框架向省级相关部门征求意见，收到45份反馈意见，其中有意见的28份，回函无意见的17份。项目组根据提出意见对数据框架以及数据项进行了修改。</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5月召开调研会，根据专家意见并深入研究讨论，结合省公共数据平台建设的顶层规划与设计，对标准的内容与总体框架进行拆分与调整，鉴于“互联网+政务服务”公共数据管理遵循同一套体系规范，法人库数据规范中的管理规范、技术规范内容将作为“互联网+政务服务”公共数据管理规范的组成部分，不纳入法人库数据规范，本标准内容调整为法人库数据框架以及核心数据元。</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2017年5月12日，本标准立项通过专家评审。专家确认本标准必要且可行。</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2017年6-7月根据专家评审意见以及法人库实际建设情况，对标准文本与编制说明进行了修改与完善。</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2017年8月由浙江省政府办公厅发函向各相关部门对标准文本和编制说明进行意见征求。</w:t>
      </w: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2017年9月15日该标准完成意见征求，共收到反馈42份，其中其中有意见的22份，回函无意见的20份。反馈意见共70条，主要涉及标准文本格式、编写规则以及文字错漏，规范性引用文件的建议，部门业务数据元增删与命名调整，数据元描述属性缺失以及历史数据归集必要性等方面。项目组根据反馈意见查阅相关资料、征求专家意见对征求意见稿进行了逐条、逐句、逐字的修改，形成标准送审稿。</w:t>
      </w:r>
    </w:p>
    <w:p>
      <w:pPr>
        <w:pStyle w:val="2"/>
        <w:rPr>
          <w:rFonts w:hint="eastAsia"/>
          <w:b/>
          <w:szCs w:val="22"/>
          <w:lang w:val="en-US" w:eastAsia="zh-CN"/>
        </w:rPr>
      </w:pPr>
      <w:r>
        <w:rPr>
          <w:rFonts w:hint="eastAsia"/>
          <w:b/>
          <w:szCs w:val="22"/>
          <w:lang w:val="en-US" w:eastAsia="zh-CN"/>
        </w:rPr>
        <w:t>标准编制原则和确定地方标准主要内容</w:t>
      </w:r>
    </w:p>
    <w:p>
      <w:pPr>
        <w:pStyle w:val="3"/>
        <w:rPr>
          <w:rFonts w:hint="eastAsia"/>
          <w:lang w:val="en-US" w:eastAsia="zh-CN"/>
        </w:rPr>
      </w:pPr>
      <w:bookmarkStart w:id="0" w:name="_GoBack"/>
      <w:bookmarkEnd w:id="0"/>
      <w:r>
        <w:rPr>
          <w:rFonts w:hint="eastAsia"/>
          <w:lang w:val="en-US" w:eastAsia="zh-CN"/>
        </w:rPr>
        <w:t>标准编制原则</w:t>
      </w:r>
    </w:p>
    <w:p>
      <w:pPr>
        <w:rPr>
          <w:rFonts w:hint="eastAsia"/>
          <w:lang w:val="en-US" w:eastAsia="zh-CN"/>
        </w:rPr>
      </w:pPr>
      <w:r>
        <w:rPr>
          <w:rFonts w:hint="eastAsia"/>
          <w:lang w:val="en-US" w:eastAsia="zh-CN"/>
        </w:rPr>
        <w:t>本标准文本按照GB 1.1-2000《标准化工作导则 第1部分：标准的结构和编写规则》规定的基本原则和编写要求。</w:t>
      </w:r>
    </w:p>
    <w:p>
      <w:pPr>
        <w:rPr>
          <w:rFonts w:hint="eastAsia"/>
          <w:lang w:val="en-US" w:eastAsia="zh-CN"/>
        </w:rPr>
      </w:pPr>
      <w:r>
        <w:rPr>
          <w:rFonts w:hint="eastAsia"/>
          <w:lang w:val="en-US" w:eastAsia="zh-CN"/>
        </w:rPr>
        <w:t>以科学、客观、适用、可扩展为原则，立足浙江法人相关公共数据建设与共享实际情况，对法人库数据框架以及基础数据元描述的规范和要求，以进一步规范法人数据的共享使用、反向促进各部门相关信息系统法人相关数据规范化建设，夯实“最多跑一次”工作基础。</w:t>
      </w:r>
    </w:p>
    <w:p>
      <w:pPr>
        <w:rPr>
          <w:rFonts w:hint="eastAsia"/>
          <w:lang w:val="en-US" w:eastAsia="zh-CN"/>
        </w:rPr>
      </w:pPr>
      <w:r>
        <w:rPr>
          <w:rFonts w:hint="eastAsia"/>
          <w:lang w:val="en-US" w:eastAsia="zh-CN"/>
        </w:rPr>
        <w:t>数据采集原则</w:t>
      </w:r>
    </w:p>
    <w:p>
      <w:pPr>
        <w:numPr>
          <w:ilvl w:val="0"/>
          <w:numId w:val="3"/>
        </w:numPr>
        <w:rPr>
          <w:rFonts w:hint="eastAsia"/>
          <w:lang w:val="en-US" w:eastAsia="zh-CN"/>
        </w:rPr>
      </w:pPr>
      <w:r>
        <w:rPr>
          <w:rFonts w:hint="eastAsia"/>
          <w:lang w:val="en-US" w:eastAsia="zh-CN"/>
        </w:rPr>
        <w:t>明确边界。明确法人库数据采集范围和边界；</w:t>
      </w:r>
    </w:p>
    <w:p>
      <w:pPr>
        <w:numPr>
          <w:ilvl w:val="0"/>
          <w:numId w:val="3"/>
        </w:numPr>
        <w:rPr>
          <w:rFonts w:hint="eastAsia"/>
          <w:lang w:val="en-US" w:eastAsia="zh-CN"/>
        </w:rPr>
      </w:pPr>
      <w:r>
        <w:rPr>
          <w:rFonts w:hint="eastAsia"/>
          <w:lang w:val="en-US" w:eastAsia="zh-CN"/>
        </w:rPr>
        <w:t>一数一源。采集的数据项保证一数一源；</w:t>
      </w:r>
    </w:p>
    <w:p>
      <w:pPr>
        <w:rPr>
          <w:rFonts w:hint="eastAsia"/>
          <w:lang w:val="en-US" w:eastAsia="zh-CN"/>
        </w:rPr>
      </w:pPr>
      <w:r>
        <w:rPr>
          <w:rFonts w:hint="eastAsia"/>
          <w:lang w:val="en-US" w:eastAsia="zh-CN"/>
        </w:rPr>
        <w:t>3．最大化覆盖。尽可能多涵盖与法人相关的数据项；</w:t>
      </w:r>
    </w:p>
    <w:p>
      <w:pPr>
        <w:rPr>
          <w:rFonts w:hint="eastAsia"/>
          <w:lang w:val="en-US" w:eastAsia="zh-CN"/>
        </w:rPr>
      </w:pPr>
      <w:r>
        <w:rPr>
          <w:rFonts w:hint="eastAsia"/>
          <w:lang w:val="en-US" w:eastAsia="zh-CN"/>
        </w:rPr>
        <w:t>4．同义项归并。对来自于不同部门的同名、同义数据项进行归并。</w:t>
      </w:r>
    </w:p>
    <w:p>
      <w:pPr>
        <w:rPr>
          <w:rFonts w:hint="eastAsia"/>
          <w:lang w:val="en-US" w:eastAsia="zh-CN"/>
        </w:rPr>
      </w:pPr>
      <w:r>
        <w:rPr>
          <w:rFonts w:hint="eastAsia"/>
          <w:lang w:val="en-US" w:eastAsia="zh-CN"/>
        </w:rPr>
        <w:t>数据框架设计原则</w:t>
      </w:r>
    </w:p>
    <w:p>
      <w:pPr>
        <w:numPr>
          <w:ilvl w:val="0"/>
          <w:numId w:val="4"/>
        </w:numPr>
        <w:rPr>
          <w:rFonts w:hint="eastAsia"/>
          <w:lang w:val="en-US" w:eastAsia="zh-CN"/>
        </w:rPr>
      </w:pPr>
      <w:r>
        <w:rPr>
          <w:rFonts w:hint="eastAsia"/>
          <w:lang w:val="en-US" w:eastAsia="zh-CN"/>
        </w:rPr>
        <w:t>分类层级简洁，最多不可超过3级，一级保持稳定，二级保持基本稳定，三级分类能基本覆盖现有已归集数据，可随着数据归集情况而进行扩充；</w:t>
      </w:r>
    </w:p>
    <w:p>
      <w:pPr>
        <w:numPr>
          <w:ilvl w:val="0"/>
          <w:numId w:val="4"/>
        </w:numPr>
        <w:rPr>
          <w:rFonts w:hint="eastAsia"/>
          <w:lang w:val="en-US" w:eastAsia="zh-CN"/>
        </w:rPr>
      </w:pPr>
      <w:r>
        <w:rPr>
          <w:rFonts w:hint="eastAsia"/>
          <w:lang w:val="en-US" w:eastAsia="zh-CN"/>
        </w:rPr>
        <w:t>框架应具有稳定性，已归类信息不会因数值、状态或其他外部因素频繁发生分类变化；</w:t>
      </w:r>
    </w:p>
    <w:p>
      <w:pPr>
        <w:numPr>
          <w:ilvl w:val="0"/>
          <w:numId w:val="4"/>
        </w:numPr>
        <w:rPr>
          <w:rFonts w:hint="eastAsia"/>
          <w:lang w:val="en-US" w:eastAsia="zh-CN"/>
        </w:rPr>
      </w:pPr>
      <w:r>
        <w:rPr>
          <w:rFonts w:hint="eastAsia"/>
          <w:lang w:val="en-US" w:eastAsia="zh-CN"/>
        </w:rPr>
        <w:t>框架分类应具有唯一性，</w:t>
      </w:r>
      <w:r>
        <w:rPr>
          <w:rFonts w:ascii="Times New Roman"/>
          <w:szCs w:val="22"/>
        </w:rPr>
        <w:t>每一类</w:t>
      </w:r>
      <w:r>
        <w:rPr>
          <w:rFonts w:hint="eastAsia" w:ascii="Times New Roman"/>
          <w:szCs w:val="22"/>
          <w:lang w:val="en-US" w:eastAsia="zh-CN"/>
        </w:rPr>
        <w:t>信息</w:t>
      </w:r>
      <w:r>
        <w:rPr>
          <w:rFonts w:ascii="Times New Roman"/>
          <w:szCs w:val="22"/>
        </w:rPr>
        <w:t>仅对应一个代码，一个代码仅唯一标识一类信息</w:t>
      </w:r>
      <w:r>
        <w:rPr>
          <w:rFonts w:hint="eastAsia" w:ascii="Times New Roman"/>
          <w:szCs w:val="22"/>
          <w:lang w:eastAsia="zh-CN"/>
        </w:rPr>
        <w:t>，</w:t>
      </w:r>
      <w:r>
        <w:rPr>
          <w:rFonts w:hint="eastAsia" w:ascii="Times New Roman"/>
          <w:szCs w:val="22"/>
          <w:lang w:val="en-US" w:eastAsia="zh-CN"/>
        </w:rPr>
        <w:t>不应在不同分类下出现同类信息项。</w:t>
      </w:r>
    </w:p>
    <w:p>
      <w:pPr>
        <w:numPr>
          <w:ilvl w:val="0"/>
          <w:numId w:val="4"/>
        </w:numPr>
        <w:rPr>
          <w:rFonts w:hint="eastAsia"/>
          <w:lang w:val="en-US" w:eastAsia="zh-CN"/>
        </w:rPr>
      </w:pPr>
      <w:r>
        <w:rPr>
          <w:rFonts w:hint="eastAsia"/>
          <w:lang w:val="en-US" w:eastAsia="zh-CN"/>
        </w:rPr>
        <w:t>颗粒度一致。同级分类下的各个法人类别属性，应保持粗细、内涵、分类模式基本一致，方便目录理解和引用。</w:t>
      </w:r>
    </w:p>
    <w:p>
      <w:pPr>
        <w:pStyle w:val="3"/>
        <w:rPr>
          <w:rFonts w:hint="eastAsia"/>
          <w:lang w:val="en-US" w:eastAsia="zh-CN"/>
        </w:rPr>
      </w:pPr>
      <w:r>
        <w:rPr>
          <w:rFonts w:hint="eastAsia"/>
          <w:lang w:val="en-US" w:eastAsia="zh-CN"/>
        </w:rPr>
        <w:t>确定主要内容的依据和说明</w:t>
      </w:r>
    </w:p>
    <w:p>
      <w:pPr>
        <w:rPr>
          <w:rFonts w:hint="eastAsia"/>
          <w:lang w:val="en-US" w:eastAsia="zh-CN"/>
        </w:rPr>
      </w:pPr>
      <w:r>
        <w:rPr>
          <w:rFonts w:hint="eastAsia"/>
        </w:rPr>
        <w:t>本标准</w:t>
      </w:r>
      <w:r>
        <w:rPr>
          <w:rFonts w:hint="eastAsia" w:ascii="宋体" w:hAnsi="宋体"/>
          <w:szCs w:val="21"/>
        </w:rPr>
        <w:t>适用于</w:t>
      </w:r>
      <w:r>
        <w:rPr>
          <w:rFonts w:hint="eastAsia" w:ascii="宋体" w:hAnsi="宋体"/>
          <w:szCs w:val="21"/>
          <w:lang w:val="en-US" w:eastAsia="zh-CN"/>
        </w:rPr>
        <w:t>浙江</w:t>
      </w:r>
      <w:r>
        <w:rPr>
          <w:rFonts w:hint="eastAsia" w:ascii="宋体" w:hAnsi="宋体"/>
          <w:szCs w:val="21"/>
        </w:rPr>
        <w:t>法人</w:t>
      </w:r>
      <w:r>
        <w:rPr>
          <w:rFonts w:hint="eastAsia" w:hAnsi="宋体"/>
          <w:szCs w:val="21"/>
        </w:rPr>
        <w:t>信息</w:t>
      </w:r>
      <w:r>
        <w:rPr>
          <w:rFonts w:hint="eastAsia" w:hAnsi="宋体"/>
          <w:szCs w:val="21"/>
          <w:lang w:eastAsia="zh-CN"/>
        </w:rPr>
        <w:t>资源的梳理和</w:t>
      </w:r>
      <w:r>
        <w:rPr>
          <w:rFonts w:hint="eastAsia" w:hAnsi="宋体"/>
          <w:szCs w:val="21"/>
          <w:lang w:val="en-US" w:eastAsia="zh-CN"/>
        </w:rPr>
        <w:t>法人库数据</w:t>
      </w:r>
      <w:r>
        <w:rPr>
          <w:rFonts w:hint="eastAsia" w:hAnsi="宋体"/>
          <w:szCs w:val="21"/>
          <w:lang w:eastAsia="zh-CN"/>
        </w:rPr>
        <w:t>框架编制以及法人信息核心数据</w:t>
      </w:r>
      <w:r>
        <w:rPr>
          <w:rFonts w:hint="eastAsia" w:hAnsi="宋体"/>
          <w:szCs w:val="21"/>
          <w:lang w:val="en-US" w:eastAsia="zh-CN"/>
        </w:rPr>
        <w:t>元</w:t>
      </w:r>
      <w:r>
        <w:rPr>
          <w:rFonts w:hint="eastAsia" w:hAnsi="宋体"/>
          <w:szCs w:val="21"/>
          <w:lang w:eastAsia="zh-CN"/>
        </w:rPr>
        <w:t>的构成</w:t>
      </w:r>
      <w:r>
        <w:rPr>
          <w:rFonts w:hint="eastAsia" w:ascii="宋体" w:hAnsi="宋体"/>
          <w:szCs w:val="21"/>
        </w:rPr>
        <w:t>。</w:t>
      </w:r>
      <w:r>
        <w:rPr>
          <w:rFonts w:hint="eastAsia"/>
        </w:rPr>
        <w:t>包括</w:t>
      </w:r>
      <w:r>
        <w:rPr>
          <w:rFonts w:hint="eastAsia"/>
          <w:lang w:val="en-US" w:eastAsia="zh-CN"/>
        </w:rPr>
        <w:t>6部分及两个附录。</w:t>
      </w:r>
    </w:p>
    <w:p>
      <w:pPr>
        <w:rPr>
          <w:rFonts w:hint="eastAsia"/>
          <w:lang w:val="en-US" w:eastAsia="zh-CN"/>
        </w:rPr>
      </w:pPr>
      <w:r>
        <w:rPr>
          <w:rFonts w:hint="eastAsia"/>
          <w:lang w:val="en-US" w:eastAsia="zh-CN"/>
        </w:rPr>
        <w:t>标准的内容包括范围，规范引用文件，术语和定义，法人信息分类，法人库数据框架以及法人库基础数据元。附录的内容有标准代码集和指标项描述方法及规则。</w:t>
      </w:r>
    </w:p>
    <w:p>
      <w:pPr>
        <w:rPr>
          <w:rFonts w:hint="eastAsia" w:eastAsia="仿宋"/>
          <w:lang w:val="en-US" w:eastAsia="zh-CN"/>
        </w:rPr>
      </w:pPr>
      <w:r>
        <w:rPr>
          <w:rFonts w:hint="eastAsia"/>
          <w:lang w:val="en-US" w:eastAsia="zh-CN"/>
        </w:rPr>
        <w:t>法人数据分类模式。通过面线分类结合的方式，对法人数据从不同维度上进行分类，作为法人库数据框架的选择依据以及后续法人数据共享的模式。</w:t>
      </w:r>
    </w:p>
    <w:p>
      <w:pPr>
        <w:rPr>
          <w:rFonts w:hint="eastAsia"/>
        </w:rPr>
      </w:pPr>
      <w:r>
        <w:rPr>
          <w:rFonts w:hint="eastAsia"/>
          <w:lang w:val="en-US" w:eastAsia="zh-CN"/>
        </w:rPr>
        <w:t>数据框架。用于描述浙江省法人库的数据框架，确保分类框架科学性、通用性，分类命名的合理性，</w:t>
      </w:r>
      <w:r>
        <w:rPr>
          <w:rFonts w:hint="eastAsia"/>
        </w:rPr>
        <w:t>一级保持稳定，二级保持基本稳定，三级根据数据归集情况逐步进行扩充</w:t>
      </w:r>
      <w:r>
        <w:rPr>
          <w:rFonts w:hint="eastAsia"/>
          <w:lang w:eastAsia="zh-CN"/>
        </w:rPr>
        <w:t>，</w:t>
      </w:r>
      <w:r>
        <w:rPr>
          <w:rFonts w:hint="eastAsia"/>
          <w:lang w:val="en-US" w:eastAsia="zh-CN"/>
        </w:rPr>
        <w:t>确保部门引用的便利性，能最大化包含各类法人信息，作为法人库对外提供信息共享的目录原型。</w:t>
      </w:r>
    </w:p>
    <w:p>
      <w:pPr>
        <w:rPr>
          <w:rFonts w:hint="eastAsia"/>
          <w:lang w:eastAsia="zh-CN"/>
        </w:rPr>
      </w:pPr>
      <w:r>
        <w:rPr>
          <w:rFonts w:hint="eastAsia"/>
          <w:lang w:val="en-US" w:eastAsia="zh-CN"/>
        </w:rPr>
        <w:t>基础</w:t>
      </w:r>
      <w:r>
        <w:t>数据元</w:t>
      </w:r>
      <w:r>
        <w:rPr>
          <w:rFonts w:hint="eastAsia"/>
          <w:lang w:val="en-US" w:eastAsia="zh-CN"/>
        </w:rPr>
        <w:t>目录</w:t>
      </w:r>
      <w:r>
        <w:rPr>
          <w:rFonts w:hint="eastAsia"/>
        </w:rPr>
        <w:t>。</w:t>
      </w:r>
      <w:r>
        <w:t>用于描述法人</w:t>
      </w:r>
      <w:r>
        <w:rPr>
          <w:rFonts w:hint="eastAsia"/>
          <w:lang w:val="en-US" w:eastAsia="zh-CN"/>
        </w:rPr>
        <w:t>库核心</w:t>
      </w:r>
      <w:r>
        <w:t>数据元</w:t>
      </w:r>
      <w:r>
        <w:rPr>
          <w:rFonts w:hint="eastAsia"/>
        </w:rPr>
        <w:t>，</w:t>
      </w:r>
      <w:r>
        <w:t>对其名称</w:t>
      </w:r>
      <w:r>
        <w:rPr>
          <w:rFonts w:hint="eastAsia"/>
        </w:rPr>
        <w:t>、</w:t>
      </w:r>
      <w:r>
        <w:rPr>
          <w:rFonts w:hint="eastAsia"/>
          <w:lang w:val="en-US" w:eastAsia="zh-CN"/>
        </w:rPr>
        <w:t>定义说明</w:t>
      </w:r>
      <w:r>
        <w:rPr>
          <w:rFonts w:hint="eastAsia"/>
        </w:rPr>
        <w:t>、</w:t>
      </w:r>
      <w:r>
        <w:t>数据类型</w:t>
      </w:r>
      <w:r>
        <w:rPr>
          <w:rFonts w:hint="eastAsia"/>
          <w:lang w:eastAsia="zh-CN"/>
        </w:rPr>
        <w:t>、</w:t>
      </w:r>
      <w:r>
        <w:rPr>
          <w:rFonts w:hint="eastAsia"/>
          <w:lang w:val="en-US" w:eastAsia="zh-CN"/>
        </w:rPr>
        <w:t>值域以及数源</w:t>
      </w:r>
      <w:r>
        <w:t>进行规范和描述</w:t>
      </w:r>
      <w:r>
        <w:rPr>
          <w:rFonts w:hint="eastAsia"/>
        </w:rPr>
        <w:t>。</w:t>
      </w:r>
    </w:p>
    <w:p>
      <w:pPr>
        <w:rPr>
          <w:rFonts w:hint="eastAsia"/>
          <w:lang w:val="en-US" w:eastAsia="zh-CN"/>
        </w:rPr>
      </w:pPr>
      <w:r>
        <w:rPr>
          <w:rFonts w:hint="eastAsia"/>
          <w:lang w:val="en-US" w:eastAsia="zh-CN"/>
        </w:rPr>
        <w:t>以《浙江省省级政府信息资源目录（2016）》以及已归集、从各行政机关获得的公共数据作为研究对象，确保法人库数据框架能够将所有数据纳入现有分类，基础数据元目录已基本涵盖结果数据。</w:t>
      </w:r>
    </w:p>
    <w:p>
      <w:pPr>
        <w:pStyle w:val="2"/>
        <w:rPr>
          <w:rFonts w:hint="eastAsia"/>
          <w:lang w:val="en-US" w:eastAsia="zh-CN"/>
        </w:rPr>
      </w:pPr>
      <w:r>
        <w:rPr>
          <w:rFonts w:hint="eastAsia"/>
          <w:lang w:val="en-US" w:eastAsia="zh-CN"/>
        </w:rPr>
        <w:t>重大意见分歧的处理依据和结果</w:t>
      </w:r>
    </w:p>
    <w:p>
      <w:r>
        <w:rPr>
          <w:rFonts w:hint="eastAsia"/>
        </w:rPr>
        <w:t>该标准制订过程中，未出现重大意见分歧。</w:t>
      </w:r>
    </w:p>
    <w:p>
      <w:pPr>
        <w:pStyle w:val="2"/>
        <w:rPr>
          <w:rFonts w:hint="eastAsia"/>
          <w:lang w:val="en-US" w:eastAsia="zh-CN"/>
        </w:rPr>
      </w:pPr>
      <w:r>
        <w:rPr>
          <w:rFonts w:hint="eastAsia"/>
          <w:lang w:val="en-US" w:eastAsia="zh-CN"/>
        </w:rPr>
        <w:t>预期社会经济效益及贯彻实施标准的要求、措施等建议</w:t>
      </w:r>
    </w:p>
    <w:p>
      <w:pPr>
        <w:pStyle w:val="3"/>
        <w:rPr>
          <w:rFonts w:hint="eastAsia"/>
          <w:lang w:val="en-US" w:eastAsia="zh-CN"/>
        </w:rPr>
      </w:pPr>
      <w:r>
        <w:rPr>
          <w:rFonts w:hint="eastAsia"/>
          <w:lang w:val="en-US" w:eastAsia="zh-CN"/>
        </w:rPr>
        <w:t>预期效益</w:t>
      </w:r>
    </w:p>
    <w:p>
      <w:pPr>
        <w:rPr>
          <w:rFonts w:hint="eastAsia"/>
          <w:lang w:val="en-US" w:eastAsia="zh-CN"/>
        </w:rPr>
      </w:pPr>
      <w:r>
        <w:rPr>
          <w:rFonts w:hint="eastAsia"/>
          <w:lang w:val="en-US" w:eastAsia="zh-CN"/>
        </w:rPr>
        <w:t>本标准的发布，是对公共数据管理机制的一大补充，有利于促进浙江省法人库的标准化建设，推动各部门业务之间的数据互联互通，落实“最多跑一次”改革，助力浙江省社会信用体系体系建设。</w:t>
      </w:r>
    </w:p>
    <w:p>
      <w:pPr>
        <w:pStyle w:val="3"/>
        <w:rPr>
          <w:rFonts w:hint="eastAsia"/>
          <w:lang w:val="en-US" w:eastAsia="zh-CN"/>
        </w:rPr>
      </w:pPr>
      <w:r>
        <w:rPr>
          <w:rFonts w:hint="eastAsia"/>
          <w:lang w:val="en-US" w:eastAsia="zh-CN"/>
        </w:rPr>
        <w:t>标准实施的理由</w:t>
      </w:r>
    </w:p>
    <w:p>
      <w:pPr>
        <w:rPr>
          <w:rFonts w:hint="eastAsia"/>
          <w:lang w:val="en-US" w:eastAsia="zh-CN"/>
        </w:rPr>
      </w:pPr>
      <w:r>
        <w:rPr>
          <w:rFonts w:hint="eastAsia"/>
          <w:lang w:val="en-US" w:eastAsia="zh-CN"/>
        </w:rPr>
        <w:t>本标准是浙江省法人相关公共数据规范的首次制定，具有先进性，执行本标准对于规范法人库数据、促进浙江省法人数据共享与信息系统建设有较强指导意义。</w:t>
      </w:r>
    </w:p>
    <w:p>
      <w:pPr>
        <w:pStyle w:val="3"/>
        <w:rPr>
          <w:rFonts w:hint="eastAsia"/>
          <w:lang w:val="en-US" w:eastAsia="zh-CN"/>
        </w:rPr>
      </w:pPr>
      <w:r>
        <w:rPr>
          <w:rFonts w:hint="eastAsia"/>
          <w:lang w:val="en-US" w:eastAsia="zh-CN"/>
        </w:rPr>
        <w:t>贯彻地方标准的建议</w:t>
      </w:r>
    </w:p>
    <w:p>
      <w:pPr>
        <w:rPr>
          <w:rFonts w:hint="eastAsia"/>
          <w:lang w:val="en-US" w:eastAsia="zh-CN"/>
        </w:rPr>
      </w:pPr>
      <w:r>
        <w:rPr>
          <w:rFonts w:hint="eastAsia"/>
          <w:lang w:val="en-US" w:eastAsia="zh-CN"/>
        </w:rPr>
        <w:t>推进本标准的宣传贯彻，利用标准引导浙江法人库建设，通过法人数据互通共享推动各部门数据规范化工作，积极发挥本标准对公共管理、行业发展导向的积极作用。</w:t>
      </w:r>
    </w:p>
    <w:p>
      <w:pPr>
        <w:pStyle w:val="2"/>
        <w:rPr>
          <w:rFonts w:hint="eastAsia"/>
          <w:lang w:val="en-US" w:eastAsia="zh-CN"/>
        </w:rPr>
      </w:pPr>
      <w:r>
        <w:rPr>
          <w:rFonts w:hint="eastAsia"/>
          <w:lang w:val="en-US" w:eastAsia="zh-CN"/>
        </w:rPr>
        <w:t>其他应予以说明的事项</w:t>
      </w:r>
    </w:p>
    <w:p>
      <w:pPr>
        <w:rPr>
          <w:rFonts w:hint="eastAsia"/>
          <w:lang w:val="en-US" w:eastAsia="zh-CN"/>
        </w:rPr>
      </w:pPr>
      <w:r>
        <w:rPr>
          <w:rFonts w:hint="eastAsia"/>
          <w:lang w:val="en-US" w:eastAsia="zh-CN"/>
        </w:rPr>
        <w:t>无其他应予以说明的事项。</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华文细黑">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仿宋_GB2312">
    <w:altName w:val="仿宋"/>
    <w:panose1 w:val="00000000000000000000"/>
    <w:charset w:val="86"/>
    <w:family w:val="modern"/>
    <w:pitch w:val="default"/>
    <w:sig w:usb0="00000000" w:usb1="00000000" w:usb2="00000000" w:usb3="00000000" w:csb0="00040000" w:csb1="00000000"/>
  </w:font>
  <w:font w:name="Univers (WN)">
    <w:altName w:val="Arial"/>
    <w:panose1 w:val="00000000000000000000"/>
    <w:charset w:val="00"/>
    <w:family w:val="swiss"/>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Segoe UI">
    <w:panose1 w:val="020B0502040204020203"/>
    <w:charset w:val="00"/>
    <w:family w:val="swiss"/>
    <w:pitch w:val="default"/>
    <w:sig w:usb0="E4002EFF" w:usb1="C000E47F"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rial Unicode MS">
    <w:panose1 w:val="020B0604020202020204"/>
    <w:charset w:val="86"/>
    <w:family w:val="swiss"/>
    <w:pitch w:val="default"/>
    <w:sig w:usb0="FFFFFFFF" w:usb1="E9FFFFFF" w:usb2="0000003F" w:usb3="00000000" w:csb0="603F01FF" w:csb1="FFFF0000"/>
  </w:font>
  <w:font w:name="楷体">
    <w:panose1 w:val="02010609060101010101"/>
    <w:charset w:val="86"/>
    <w:family w:val="modern"/>
    <w:pitch w:val="default"/>
    <w:sig w:usb0="800002BF" w:usb1="38CF7CFA" w:usb2="00000016" w:usb3="00000000" w:csb0="00040001" w:csb1="00000000"/>
  </w:font>
  <w:font w:name="Century">
    <w:panose1 w:val="02040604050505020304"/>
    <w:charset w:val="00"/>
    <w:family w:val="roman"/>
    <w:pitch w:val="default"/>
    <w:sig w:usb0="00000287" w:usb1="00000000" w:usb2="00000000" w:usb3="00000000" w:csb0="2000009F" w:csb1="DFD70000"/>
  </w:font>
  <w:font w:name="隶书">
    <w:panose1 w:val="02010509060101010101"/>
    <w:charset w:val="86"/>
    <w:family w:val="modern"/>
    <w:pitch w:val="default"/>
    <w:sig w:usb0="00000001" w:usb1="080E0000" w:usb2="00000000" w:usb3="00000000" w:csb0="00040000" w:csb1="00000000"/>
  </w:font>
  <w:font w:name="Georgia">
    <w:panose1 w:val="02040502050405020303"/>
    <w:charset w:val="00"/>
    <w:family w:val="roman"/>
    <w:pitch w:val="default"/>
    <w:sig w:usb0="00000287" w:usb1="00000000" w:usb2="00000000" w:usb3="00000000" w:csb0="2000009F" w:csb1="00000000"/>
  </w:font>
  <w:font w:name="ˎ̥">
    <w:altName w:val="Times New Roman"/>
    <w:panose1 w:val="00000000000000000000"/>
    <w:charset w:val="01"/>
    <w:family w:val="roman"/>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
    <w:altName w:val="Times New Roman"/>
    <w:panose1 w:val="00000000000000000000"/>
    <w:charset w:val="00"/>
    <w:family w:val="roman"/>
    <w:pitch w:val="default"/>
    <w:sig w:usb0="00000000" w:usb1="00000000" w:usb2="00000000" w:usb3="00000000" w:csb0="00000001" w:csb1="00000000"/>
  </w:font>
  <w:font w:name="Univers 57 Condensed">
    <w:altName w:val="微软雅黑"/>
    <w:panose1 w:val="00000000000000000000"/>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Franklin Gothic Demi">
    <w:altName w:val="Yu Gothic UI Semibold"/>
    <w:panose1 w:val="020B0703020102020204"/>
    <w:charset w:val="00"/>
    <w:family w:val="swiss"/>
    <w:pitch w:val="default"/>
    <w:sig w:usb0="00000000" w:usb1="00000000" w:usb2="00000000" w:usb3="00000000" w:csb0="0000009F" w:csb1="00000000"/>
  </w:font>
  <w:font w:name="Futura Bk">
    <w:altName w:val="Trebuchet MS"/>
    <w:panose1 w:val="020B0502020204020303"/>
    <w:charset w:val="00"/>
    <w:family w:val="swiss"/>
    <w:pitch w:val="default"/>
    <w:sig w:usb0="00000000" w:usb1="00000000" w:usb2="00000000" w:usb3="00000000" w:csb0="0000009F" w:csb1="00000000"/>
  </w:font>
  <w:font w:name="Yu Gothic UI Semibold">
    <w:panose1 w:val="020B07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Arial Black">
    <w:panose1 w:val="020B0A04020102020204"/>
    <w:charset w:val="00"/>
    <w:family w:val="swiss"/>
    <w:pitch w:val="default"/>
    <w:sig w:usb0="A00002AF" w:usb1="400078FB" w:usb2="00000000" w:usb3="00000000" w:csb0="6000009F" w:csb1="DFD70000"/>
  </w:font>
  <w:font w:name="ˎ̥">
    <w:altName w:val="Times New Roman"/>
    <w:panose1 w:val="00000000000000000000"/>
    <w:charset w:val="00"/>
    <w:family w:val="roman"/>
    <w:pitch w:val="default"/>
    <w:sig w:usb0="00000000" w:usb1="00000000" w:usb2="00000000" w:usb3="00000000" w:csb0="00040001" w:csb1="00000000"/>
  </w:font>
  <w:font w:name="New York">
    <w:altName w:val="Times New Roman"/>
    <w:panose1 w:val="02040503060506020304"/>
    <w:charset w:val="00"/>
    <w:family w:val="roman"/>
    <w:pitch w:val="default"/>
    <w:sig w:usb0="00000000" w:usb1="00000000" w:usb2="00000000" w:usb3="00000000" w:csb0="00000001" w:csb1="00000000"/>
  </w:font>
  <w:font w:name="Courier">
    <w:altName w:val="Courier New"/>
    <w:panose1 w:val="02070409020205020404"/>
    <w:charset w:val="00"/>
    <w:family w:val="modern"/>
    <w:pitch w:val="default"/>
    <w:sig w:usb0="00000000" w:usb1="00000000" w:usb2="00000000" w:usb3="00000000" w:csb0="00000001" w:csb1="00000000"/>
  </w:font>
  <w:font w:name="MS Mincho">
    <w:altName w:val="MS UI Gothic"/>
    <w:panose1 w:val="02020609040205080304"/>
    <w:charset w:val="80"/>
    <w:family w:val="modern"/>
    <w:pitch w:val="default"/>
    <w:sig w:usb0="00000000" w:usb1="00000000" w:usb2="00000010" w:usb3="00000000" w:csb0="4002009F" w:csb1="DFD70000"/>
  </w:font>
  <w:font w:name="Times">
    <w:altName w:val="Times New Roman"/>
    <w:panose1 w:val="02020603050405020304"/>
    <w:charset w:val="00"/>
    <w:family w:val="roman"/>
    <w:pitch w:val="default"/>
    <w:sig w:usb0="00000000" w:usb1="00000000" w:usb2="00000009" w:usb3="00000000" w:csb0="000001FF" w:csb1="00000000"/>
  </w:font>
  <w:font w:name="MS UI 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小标宋_GBK">
    <w:altName w:val="Arial Unicode MS"/>
    <w:panose1 w:val="03000509000000000000"/>
    <w:charset w:val="86"/>
    <w:family w:val="script"/>
    <w:pitch w:val="default"/>
    <w:sig w:usb0="00000000" w:usb1="00000000" w:usb2="00000000" w:usb3="00000000" w:csb0="00040000" w:csb1="00000000"/>
  </w:font>
  <w:font w:name="Dotum">
    <w:altName w:val="Malgun Gothic"/>
    <w:panose1 w:val="020B0600000101010101"/>
    <w:charset w:val="81"/>
    <w:family w:val="auto"/>
    <w:pitch w:val="default"/>
    <w:sig w:usb0="00000000" w:usb1="00000000" w:usb2="00000030" w:usb3="00000000" w:csb0="4008009F" w:csb1="DFD70000"/>
  </w:font>
  <w:font w:name="Algerian">
    <w:altName w:val="Gabriola"/>
    <w:panose1 w:val="04020705040A02060702"/>
    <w:charset w:val="00"/>
    <w:family w:val="auto"/>
    <w:pitch w:val="default"/>
    <w:sig w:usb0="00000000" w:usb1="00000000" w:usb2="00000000" w:usb3="00000000" w:csb0="20000001" w:csb1="00000000"/>
  </w:font>
  <w:font w:name="Malgun Gothic">
    <w:panose1 w:val="020B0503020000020004"/>
    <w:charset w:val="81"/>
    <w:family w:val="auto"/>
    <w:pitch w:val="default"/>
    <w:sig w:usb0="9000002F" w:usb1="29D77CFB" w:usb2="00000012" w:usb3="00000000" w:csb0="00080001" w:csb1="00000000"/>
  </w:font>
  <w:font w:name="华文楷体">
    <w:panose1 w:val="02010600040101010101"/>
    <w:charset w:val="86"/>
    <w:family w:val="auto"/>
    <w:pitch w:val="default"/>
    <w:sig w:usb0="00000287" w:usb1="080F0000" w:usb2="00000000" w:usb3="00000000" w:csb0="0004009F" w:csb1="DFD70000"/>
  </w:font>
  <w:font w:name="Californian FB">
    <w:altName w:val="Segoe Print"/>
    <w:panose1 w:val="0207040306080B030204"/>
    <w:charset w:val="00"/>
    <w:family w:val="auto"/>
    <w:pitch w:val="default"/>
    <w:sig w:usb0="00000000" w:usb1="00000000" w:usb2="00000000" w:usb3="00000000" w:csb0="20000001" w:csb1="00000000"/>
  </w:font>
  <w:font w:name="Tunga">
    <w:altName w:val="Segoe UI Symbol"/>
    <w:panose1 w:val="020B0502040204020203"/>
    <w:charset w:val="00"/>
    <w:family w:val="auto"/>
    <w:pitch w:val="default"/>
    <w:sig w:usb0="00000000" w:usb1="00000000" w:usb2="00000000" w:usb3="00000000" w:csb0="00000001" w:csb1="00000000"/>
  </w:font>
  <w:font w:name="Traditional Arabic">
    <w:altName w:val="Times New Roman"/>
    <w:panose1 w:val="02020603050405020304"/>
    <w:charset w:val="00"/>
    <w:family w:val="auto"/>
    <w:pitch w:val="default"/>
    <w:sig w:usb0="00000000" w:usb1="00000000" w:usb2="00000008" w:usb3="00000000" w:csb0="00000041" w:csb1="20080000"/>
  </w:font>
  <w:font w:name="Gabriola">
    <w:panose1 w:val="04040605051002020D02"/>
    <w:charset w:val="00"/>
    <w:family w:val="auto"/>
    <w:pitch w:val="default"/>
    <w:sig w:usb0="E00002EF" w:usb1="5000204B"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Consolas">
    <w:panose1 w:val="020B0609020204030204"/>
    <w:charset w:val="00"/>
    <w:family w:val="auto"/>
    <w:pitch w:val="default"/>
    <w:sig w:usb0="E00006FF" w:usb1="0000FCFF" w:usb2="00000001" w:usb3="00000000" w:csb0="6000019F" w:csb1="DFD70000"/>
  </w:font>
  <w:font w:name="华文宋体">
    <w:panose1 w:val="02010600040101010101"/>
    <w:charset w:val="86"/>
    <w:family w:val="auto"/>
    <w:pitch w:val="default"/>
    <w:sig w:usb0="00000287" w:usb1="080F0000" w:usb2="00000000" w:usb3="00000000" w:csb0="0004009F" w:csb1="DFD70000"/>
  </w:font>
  <w:font w:name="Roboto">
    <w:panose1 w:val="02000000000000000000"/>
    <w:charset w:val="00"/>
    <w:family w:val="auto"/>
    <w:pitch w:val="default"/>
    <w:sig w:usb0="E0000AFF" w:usb1="5000217F" w:usb2="00000021" w:usb3="00000000" w:csb0="2000019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Meiryo UI">
    <w:altName w:val="Yu Gothic UI"/>
    <w:panose1 w:val="020B0604030504040204"/>
    <w:charset w:val="80"/>
    <w:family w:val="auto"/>
    <w:pitch w:val="default"/>
    <w:sig w:usb0="00000000" w:usb1="00000000" w:usb2="00010012" w:usb3="00000000" w:csb0="6002009F" w:csb1="DFD70000"/>
  </w:font>
  <w:font w:name="Wide Latin">
    <w:altName w:val="Segoe Print"/>
    <w:panose1 w:val="020A0A07050505020404"/>
    <w:charset w:val="00"/>
    <w:family w:val="auto"/>
    <w:pitch w:val="default"/>
    <w:sig w:usb0="00000000" w:usb1="00000000" w:usb2="00000000" w:usb3="00000000" w:csb0="20000001" w:csb1="00000000"/>
  </w:font>
  <w:font w:name="Yu Gothic UI">
    <w:panose1 w:val="020B0500000000000000"/>
    <w:charset w:val="80"/>
    <w:family w:val="auto"/>
    <w:pitch w:val="default"/>
    <w:sig w:usb0="E00002FF" w:usb1="2AC7FDFF" w:usb2="00000016" w:usb3="00000000" w:csb0="2002009F" w:csb1="00000000"/>
  </w:font>
  <w:font w:name="monospace">
    <w:altName w:val="Segoe Print"/>
    <w:panose1 w:val="00000000000000000000"/>
    <w:charset w:val="00"/>
    <w:family w:val="auto"/>
    <w:pitch w:val="default"/>
    <w:sig w:usb0="00000000" w:usb1="00000000" w:usb2="00000000" w:usb3="00000000" w:csb0="00040001" w:csb1="00000000"/>
  </w:font>
  <w:font w:name="MS Gothic">
    <w:panose1 w:val="020B0609070205080204"/>
    <w:charset w:val="80"/>
    <w:family w:val="modern"/>
    <w:pitch w:val="default"/>
    <w:sig w:usb0="E00002FF" w:usb1="6AC7FDFB" w:usb2="08000012" w:usb3="00000000" w:csb0="4002009F" w:csb1="DFD7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04D86"/>
    <w:multiLevelType w:val="multilevel"/>
    <w:tmpl w:val="59104D86"/>
    <w:lvl w:ilvl="0" w:tentative="0">
      <w:start w:val="1"/>
      <w:numFmt w:val="chineseCountingThousand"/>
      <w:suff w:val="space"/>
      <w:lvlText w:val="%1 "/>
      <w:lvlJc w:val="left"/>
      <w:pPr>
        <w:ind w:left="284" w:hanging="284"/>
      </w:pPr>
      <w:rPr>
        <w:rFonts w:hint="eastAsia" w:ascii="Times New Roman" w:hAnsi="Times New Roman" w:eastAsia="华文仿宋"/>
        <w:b/>
        <w:i w:val="0"/>
        <w:sz w:val="36"/>
      </w:rPr>
    </w:lvl>
    <w:lvl w:ilvl="1" w:tentative="0">
      <w:start w:val="1"/>
      <w:numFmt w:val="decimal"/>
      <w:isLgl/>
      <w:suff w:val="space"/>
      <w:lvlText w:val="%1.%2 "/>
      <w:lvlJc w:val="left"/>
      <w:pPr>
        <w:tabs>
          <w:tab w:val="left" w:pos="0"/>
        </w:tabs>
        <w:ind w:left="851" w:hanging="284"/>
      </w:pPr>
      <w:rPr>
        <w:rFonts w:hint="eastAsia" w:ascii="Times New Roman" w:hAnsi="Times New Roman" w:eastAsia="华文中宋"/>
        <w:sz w:val="32"/>
      </w:rPr>
    </w:lvl>
    <w:lvl w:ilvl="2" w:tentative="0">
      <w:start w:val="1"/>
      <w:numFmt w:val="decimal"/>
      <w:pStyle w:val="4"/>
      <w:isLgl/>
      <w:lvlText w:val="2.%2.%3 "/>
      <w:lvlJc w:val="left"/>
      <w:pPr>
        <w:tabs>
          <w:tab w:val="left" w:pos="1022"/>
        </w:tabs>
        <w:ind w:left="1418" w:hanging="284"/>
      </w:pPr>
      <w:rPr>
        <w:rFonts w:hint="eastAsia" w:ascii="Times New Roman" w:hAnsi="Times New Roman" w:eastAsia="华文中宋"/>
        <w:sz w:val="32"/>
      </w:rPr>
    </w:lvl>
    <w:lvl w:ilvl="3" w:tentative="0">
      <w:start w:val="1"/>
      <w:numFmt w:val="decimal"/>
      <w:isLgl/>
      <w:lvlText w:val="%1.%2.%3.%4 "/>
      <w:lvlJc w:val="left"/>
      <w:pPr>
        <w:tabs>
          <w:tab w:val="left" w:pos="1706"/>
        </w:tabs>
        <w:ind w:left="1985" w:hanging="284"/>
      </w:pPr>
      <w:rPr>
        <w:rFonts w:hint="eastAsia" w:ascii="Times New Roman" w:hAnsi="Times New Roman" w:eastAsia="华文中宋"/>
        <w:sz w:val="28"/>
      </w:rPr>
    </w:lvl>
    <w:lvl w:ilvl="4" w:tentative="0">
      <w:start w:val="1"/>
      <w:numFmt w:val="none"/>
      <w:lvlText w:val=" "/>
      <w:lvlJc w:val="left"/>
      <w:pPr>
        <w:tabs>
          <w:tab w:val="left" w:pos="662"/>
        </w:tabs>
        <w:ind w:left="2552" w:hanging="284"/>
      </w:pPr>
      <w:rPr>
        <w:rFonts w:hint="eastAsia"/>
      </w:rPr>
    </w:lvl>
    <w:lvl w:ilvl="5" w:tentative="0">
      <w:start w:val="1"/>
      <w:numFmt w:val="none"/>
      <w:lvlText w:val=" "/>
      <w:lvlJc w:val="left"/>
      <w:pPr>
        <w:tabs>
          <w:tab w:val="left" w:pos="662"/>
        </w:tabs>
        <w:ind w:left="3119" w:hanging="284"/>
      </w:pPr>
      <w:rPr>
        <w:rFonts w:hint="eastAsia"/>
      </w:rPr>
    </w:lvl>
    <w:lvl w:ilvl="6" w:tentative="0">
      <w:start w:val="1"/>
      <w:numFmt w:val="none"/>
      <w:lvlText w:val=" "/>
      <w:lvlJc w:val="left"/>
      <w:pPr>
        <w:tabs>
          <w:tab w:val="left" w:pos="662"/>
        </w:tabs>
        <w:ind w:left="3686" w:hanging="284"/>
      </w:pPr>
      <w:rPr>
        <w:rFonts w:hint="eastAsia"/>
      </w:rPr>
    </w:lvl>
    <w:lvl w:ilvl="7" w:tentative="0">
      <w:start w:val="1"/>
      <w:numFmt w:val="none"/>
      <w:lvlText w:val=" "/>
      <w:lvlJc w:val="left"/>
      <w:pPr>
        <w:tabs>
          <w:tab w:val="left" w:pos="662"/>
        </w:tabs>
        <w:ind w:left="4253" w:hanging="284"/>
      </w:pPr>
      <w:rPr>
        <w:rFonts w:hint="eastAsia"/>
      </w:rPr>
    </w:lvl>
    <w:lvl w:ilvl="8" w:tentative="0">
      <w:start w:val="1"/>
      <w:numFmt w:val="none"/>
      <w:lvlText w:val=" "/>
      <w:lvlJc w:val="left"/>
      <w:pPr>
        <w:tabs>
          <w:tab w:val="left" w:pos="662"/>
        </w:tabs>
        <w:ind w:left="4820" w:hanging="284"/>
      </w:pPr>
      <w:rPr>
        <w:rFonts w:hint="eastAsia"/>
      </w:rPr>
    </w:lvl>
  </w:abstractNum>
  <w:abstractNum w:abstractNumId="1">
    <w:nsid w:val="5954A240"/>
    <w:multiLevelType w:val="multilevel"/>
    <w:tmpl w:val="5954A240"/>
    <w:lvl w:ilvl="0" w:tentative="0">
      <w:start w:val="1"/>
      <w:numFmt w:val="decimal"/>
      <w:pStyle w:val="2"/>
      <w:isLgl/>
      <w:lvlText w:val="%1."/>
      <w:lvlJc w:val="left"/>
      <w:pPr>
        <w:ind w:left="425" w:leftChars="0" w:hanging="425" w:firstLineChars="0"/>
      </w:pPr>
      <w:rPr>
        <w:rFonts w:hint="default" w:ascii="宋体" w:hAnsi="宋体" w:eastAsia="宋体" w:cs="宋体"/>
      </w:rPr>
    </w:lvl>
    <w:lvl w:ilvl="1" w:tentative="0">
      <w:start w:val="1"/>
      <w:numFmt w:val="decimal"/>
      <w:pStyle w:val="3"/>
      <w:lvlText w:val="%1.%2"/>
      <w:lvlJc w:val="left"/>
      <w:pPr>
        <w:ind w:left="567" w:leftChars="0" w:hanging="567" w:firstLineChars="0"/>
      </w:pPr>
      <w:rPr>
        <w:rFonts w:hint="default" w:ascii="宋体" w:hAnsi="宋体" w:eastAsia="宋体" w:cs="宋体"/>
      </w:rPr>
    </w:lvl>
    <w:lvl w:ilvl="2" w:tentative="0">
      <w:start w:val="1"/>
      <w:numFmt w:val="decimal"/>
      <w:lvlText w:val="%1.%2.%3."/>
      <w:lvlJc w:val="left"/>
      <w:pPr>
        <w:ind w:left="709" w:leftChars="0" w:hanging="709" w:firstLineChars="0"/>
      </w:pPr>
      <w:rPr>
        <w:rFonts w:hint="default" w:ascii="宋体" w:hAnsi="宋体" w:eastAsia="楷体" w:cs="宋体"/>
        <w:sz w:val="32"/>
      </w:rPr>
    </w:lvl>
    <w:lvl w:ilvl="3" w:tentative="0">
      <w:start w:val="1"/>
      <w:numFmt w:val="decimal"/>
      <w:lvlText w:val="%1.%2.%3.%4."/>
      <w:lvlJc w:val="left"/>
      <w:pPr>
        <w:ind w:left="850" w:leftChars="0" w:hanging="850" w:firstLineChars="0"/>
      </w:pPr>
      <w:rPr>
        <w:rFonts w:hint="default"/>
      </w:rPr>
    </w:lvl>
    <w:lvl w:ilvl="4" w:tentative="0">
      <w:start w:val="1"/>
      <w:numFmt w:val="decimal"/>
      <w:lvlText w:val="%1.%2.%3.%4.%5."/>
      <w:lvlJc w:val="left"/>
      <w:pPr>
        <w:ind w:left="991" w:leftChars="0" w:hanging="991" w:firstLineChars="0"/>
      </w:pPr>
      <w:rPr>
        <w:rFonts w:hint="default"/>
      </w:rPr>
    </w:lvl>
    <w:lvl w:ilvl="5" w:tentative="0">
      <w:start w:val="1"/>
      <w:numFmt w:val="decimal"/>
      <w:lvlText w:val="%1.%2.%3.%4.%5.%6."/>
      <w:lvlJc w:val="left"/>
      <w:pPr>
        <w:ind w:left="1134" w:leftChars="0" w:hanging="1134" w:firstLineChars="0"/>
      </w:pPr>
      <w:rPr>
        <w:rFonts w:hint="default"/>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2">
    <w:nsid w:val="59BA8A80"/>
    <w:multiLevelType w:val="singleLevel"/>
    <w:tmpl w:val="59BA8A80"/>
    <w:lvl w:ilvl="0" w:tentative="0">
      <w:start w:val="1"/>
      <w:numFmt w:val="decimal"/>
      <w:suff w:val="nothing"/>
      <w:lvlText w:val="%1．"/>
      <w:lvlJc w:val="left"/>
    </w:lvl>
  </w:abstractNum>
  <w:abstractNum w:abstractNumId="3">
    <w:nsid w:val="59BA9AAF"/>
    <w:multiLevelType w:val="singleLevel"/>
    <w:tmpl w:val="59BA9AAF"/>
    <w:lvl w:ilvl="0" w:tentative="0">
      <w:start w:val="1"/>
      <w:numFmt w:val="decimal"/>
      <w:suff w:val="nothing"/>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BC2203"/>
    <w:rsid w:val="30D07D93"/>
    <w:rsid w:val="39283540"/>
    <w:rsid w:val="3D103806"/>
    <w:rsid w:val="534B08F7"/>
    <w:rsid w:val="560E0DC0"/>
    <w:rsid w:val="56B67CE6"/>
    <w:rsid w:val="667828D6"/>
    <w:rsid w:val="67B82DD0"/>
    <w:rsid w:val="718F048E"/>
    <w:rsid w:val="726618FA"/>
    <w:rsid w:val="74104D36"/>
    <w:rsid w:val="76A5340B"/>
    <w:rsid w:val="7DE512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420" w:firstLineChars="200"/>
    </w:pPr>
    <w:rPr>
      <w:rFonts w:ascii="New York" w:hAnsi="New York" w:eastAsia="仿宋" w:cstheme="minorBidi"/>
      <w:sz w:val="28"/>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rFonts w:eastAsia="黑体"/>
      <w:b/>
      <w:kern w:val="44"/>
      <w:sz w:val="32"/>
    </w:rPr>
  </w:style>
  <w:style w:type="paragraph" w:styleId="3">
    <w:name w:val="heading 2"/>
    <w:basedOn w:val="1"/>
    <w:next w:val="1"/>
    <w:link w:val="13"/>
    <w:unhideWhenUsed/>
    <w:qFormat/>
    <w:uiPriority w:val="0"/>
    <w:pPr>
      <w:keepNext/>
      <w:keepLines/>
      <w:numPr>
        <w:ilvl w:val="1"/>
        <w:numId w:val="1"/>
      </w:numPr>
      <w:tabs>
        <w:tab w:val="left" w:pos="0"/>
      </w:tabs>
      <w:spacing w:before="260" w:after="260" w:line="416" w:lineRule="auto"/>
      <w:outlineLvl w:val="1"/>
    </w:pPr>
    <w:rPr>
      <w:rFonts w:ascii="等线 Light" w:hAnsi="等线 Light" w:eastAsia="楷体" w:cs="Times New Roman"/>
      <w:b/>
      <w:bCs/>
      <w:sz w:val="32"/>
      <w:szCs w:val="32"/>
    </w:rPr>
  </w:style>
  <w:style w:type="paragraph" w:styleId="4">
    <w:name w:val="heading 3"/>
    <w:basedOn w:val="1"/>
    <w:next w:val="1"/>
    <w:unhideWhenUsed/>
    <w:qFormat/>
    <w:uiPriority w:val="0"/>
    <w:pPr>
      <w:keepNext/>
      <w:keepLines/>
      <w:numPr>
        <w:ilvl w:val="2"/>
        <w:numId w:val="2"/>
      </w:numPr>
      <w:spacing w:before="260" w:beforeLines="0" w:beforeAutospacing="0" w:after="260" w:afterLines="0" w:afterAutospacing="0" w:line="413" w:lineRule="auto"/>
      <w:ind w:left="1418" w:hanging="284"/>
      <w:outlineLvl w:val="2"/>
    </w:pPr>
    <w:rPr>
      <w:b/>
      <w:sz w:val="32"/>
    </w:rPr>
  </w:style>
  <w:style w:type="character" w:default="1" w:styleId="9">
    <w:name w:val="Default Paragraph Font"/>
    <w:unhideWhenUsed/>
    <w:qFormat/>
    <w:uiPriority w:val="1"/>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widowControl w:val="0"/>
      <w:tabs>
        <w:tab w:val="center" w:pos="4153"/>
        <w:tab w:val="right" w:pos="8306"/>
      </w:tabs>
      <w:snapToGrid w:val="0"/>
      <w:jc w:val="left"/>
    </w:pPr>
    <w:rPr>
      <w:rFonts w:ascii="Times New Roman" w:hAnsi="Times New Roman" w:cs="Times New Roman"/>
      <w:kern w:val="2"/>
      <w:sz w:val="18"/>
      <w:lang w:eastAsia="zh-CN"/>
    </w:rPr>
  </w:style>
  <w:style w:type="paragraph" w:styleId="6">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cs="Times New Roman"/>
      <w:kern w:val="2"/>
      <w:sz w:val="18"/>
      <w:lang w:eastAsia="zh-CN"/>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styleId="8">
    <w:name w:val="Title"/>
    <w:basedOn w:val="1"/>
    <w:qFormat/>
    <w:uiPriority w:val="0"/>
    <w:pPr>
      <w:spacing w:before="240" w:beforeLines="0" w:beforeAutospacing="0" w:after="60" w:afterLines="0" w:afterAutospacing="0"/>
      <w:jc w:val="center"/>
      <w:outlineLvl w:val="0"/>
    </w:pPr>
    <w:rPr>
      <w:rFonts w:ascii="Arial" w:hAnsi="Arial" w:eastAsia="方正兰亭超细黑简体"/>
      <w:b/>
      <w:sz w:val="32"/>
    </w:rPr>
  </w:style>
  <w:style w:type="character" w:styleId="10">
    <w:name w:val="FollowedHyperlink"/>
    <w:basedOn w:val="9"/>
    <w:uiPriority w:val="0"/>
    <w:rPr>
      <w:color w:val="800080"/>
      <w:u w:val="none"/>
    </w:rPr>
  </w:style>
  <w:style w:type="character" w:styleId="11">
    <w:name w:val="Hyperlink"/>
    <w:basedOn w:val="9"/>
    <w:uiPriority w:val="0"/>
    <w:rPr>
      <w:color w:val="0000FF"/>
      <w:u w:val="none"/>
    </w:rPr>
  </w:style>
  <w:style w:type="character" w:customStyle="1" w:styleId="13">
    <w:name w:val="标题 2 Char"/>
    <w:basedOn w:val="9"/>
    <w:link w:val="3"/>
    <w:qFormat/>
    <w:uiPriority w:val="9"/>
    <w:rPr>
      <w:rFonts w:ascii="等线 Light" w:hAnsi="等线 Light" w:eastAsia="楷体" w:cs="Times New Roman"/>
      <w:b/>
      <w:bCs/>
      <w:sz w:val="32"/>
      <w:szCs w:val="32"/>
    </w:rPr>
  </w:style>
  <w:style w:type="paragraph" w:customStyle="1" w:styleId="14">
    <w:name w:val="文件正文"/>
    <w:basedOn w:val="1"/>
    <w:qFormat/>
    <w:uiPriority w:val="0"/>
    <w:pPr>
      <w:spacing w:line="120" w:lineRule="auto"/>
      <w:ind w:left="840" w:leftChars="400"/>
      <w:jc w:val="both"/>
    </w:pPr>
    <w:rPr>
      <w:rFonts w:ascii="Arial" w:hAnsi="Arial" w:cs="宋体"/>
      <w:szCs w:val="21"/>
    </w:rPr>
  </w:style>
  <w:style w:type="character" w:customStyle="1" w:styleId="15">
    <w:name w:val="bsharetext"/>
    <w:basedOn w:val="9"/>
    <w:qFormat/>
    <w:uiPriority w:val="0"/>
  </w:style>
  <w:style w:type="paragraph" w:customStyle="1" w:styleId="16">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hen\Desktop\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ops>
  <customShpExts>
    <customShpInfo spid="_x0000_s1039"/>
    <customShpInfo spid="_x0000_s103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2017-06-29T05:47:00Z</dcterms:created>
  <dc:creator>athen</dc:creator>
  <cp:lastModifiedBy>athen</cp:lastModifiedBy>
  <dcterms:modified xsi:type="dcterms:W3CDTF">2017-09-14T07:54:38Z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