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BA3B0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BA3B0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BA3B0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BA3B0A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4" w:name="_Toc426888417"/>
      <w:r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7" w:name="_Toc426888420"/>
      <w:r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0" w:name="_Toc426888423"/>
      <w:r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3ED03EA8" w14:textId="33F917D4" w:rsidR="005C2007" w:rsidRDefault="005C2007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lastRenderedPageBreak/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t>查询用户</w:t>
      </w:r>
      <w:r>
        <w:rPr>
          <w:rFonts w:hint="eastAsia"/>
        </w:rPr>
        <w:t>通知</w:t>
      </w:r>
      <w:r>
        <w:t>列表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查询用户系统通知列表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9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94DC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94DCE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bookmarkStart w:id="1707" w:name="_GoBack"/>
            <w:bookmarkEnd w:id="1707"/>
          </w:p>
        </w:tc>
        <w:tc>
          <w:tcPr>
            <w:tcW w:w="2434" w:type="dxa"/>
          </w:tcPr>
          <w:p w14:paraId="096DD202" w14:textId="77777777" w:rsidR="000C5C7F" w:rsidRDefault="000C5C7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lastRenderedPageBreak/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lastRenderedPageBreak/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lastRenderedPageBreak/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9BC21" w14:textId="77777777" w:rsidR="00BA3B0A" w:rsidRDefault="00BA3B0A">
      <w:r>
        <w:separator/>
      </w:r>
    </w:p>
  </w:endnote>
  <w:endnote w:type="continuationSeparator" w:id="0">
    <w:p w14:paraId="7CAA8D28" w14:textId="77777777" w:rsidR="00BA3B0A" w:rsidRDefault="00BA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33A07" w:rsidRDefault="00F33A07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0C5C7F" w:rsidRPr="000C5C7F">
      <w:rPr>
        <w:noProof/>
        <w:lang w:val="zh-CN"/>
      </w:rPr>
      <w:t>34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33A07" w:rsidRDefault="00F33A0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33A07" w:rsidRDefault="00F33A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32CF1" w14:textId="77777777" w:rsidR="00BA3B0A" w:rsidRDefault="00BA3B0A">
      <w:r>
        <w:separator/>
      </w:r>
    </w:p>
  </w:footnote>
  <w:footnote w:type="continuationSeparator" w:id="0">
    <w:p w14:paraId="27403F7A" w14:textId="77777777" w:rsidR="00BA3B0A" w:rsidRDefault="00BA3B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33A07" w:rsidRDefault="00F33A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3B0A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79DBD-D904-1E48-B616-CA246555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46</Pages>
  <Words>5105</Words>
  <Characters>29102</Characters>
  <Application>Microsoft Macintosh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83</cp:revision>
  <dcterms:created xsi:type="dcterms:W3CDTF">2013-01-30T09:05:00Z</dcterms:created>
  <dcterms:modified xsi:type="dcterms:W3CDTF">2015-08-15T10:56:00Z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