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0E0591" w:rsidRDefault="007E4680">
      <w:pPr>
        <w:pStyle w:val="Title"/>
        <w:keepNext w:val="0"/>
        <w:keepLines w:val="0"/>
        <w:spacing w:after="80" w:line="480" w:lineRule="auto"/>
        <w:jc w:val="center"/>
        <w:rPr>
          <w:b/>
          <w:bCs/>
          <w:sz w:val="24"/>
          <w:szCs w:val="24"/>
        </w:rPr>
      </w:pPr>
      <w:bookmarkStart w:id="0" w:name="_mmnvmhu2jokd" w:colFirst="0" w:colLast="0"/>
      <w:bookmarkStart w:id="1" w:name="_GoBack"/>
      <w:bookmarkEnd w:id="0"/>
      <w:bookmarkEnd w:id="1"/>
      <w:r>
        <w:rPr>
          <w:b/>
          <w:bCs/>
          <w:sz w:val="24"/>
          <w:szCs w:val="24"/>
        </w:rPr>
        <w:t>Simulation of Seasonal Influenza Spread and Prevention Strategies Among Mapúa University – Makati Using an SIR Model</w:t>
      </w:r>
    </w:p>
    <w:p w:rsidR="000E0591" w:rsidRDefault="000E0591">
      <w:pPr>
        <w:pStyle w:val="Heading3"/>
        <w:keepNext w:val="0"/>
        <w:keepLines w:val="0"/>
        <w:spacing w:before="280" w:line="480" w:lineRule="auto"/>
        <w:rPr>
          <w:color w:val="000000"/>
          <w:sz w:val="24"/>
          <w:szCs w:val="24"/>
        </w:rPr>
      </w:pPr>
      <w:bookmarkStart w:id="2" w:name="_clh0adn17mrt" w:colFirst="0" w:colLast="0"/>
      <w:bookmarkEnd w:id="2"/>
    </w:p>
    <w:p w:rsidR="000E0591" w:rsidRDefault="000E0591">
      <w:pPr>
        <w:jc w:val="center"/>
      </w:pPr>
    </w:p>
    <w:p w:rsidR="000E0591" w:rsidRDefault="000E0591">
      <w:pPr>
        <w:pStyle w:val="Heading3"/>
        <w:keepNext w:val="0"/>
        <w:keepLines w:val="0"/>
        <w:spacing w:before="280" w:line="480" w:lineRule="auto"/>
        <w:jc w:val="center"/>
        <w:rPr>
          <w:color w:val="000000"/>
          <w:sz w:val="24"/>
          <w:szCs w:val="24"/>
        </w:rPr>
      </w:pPr>
      <w:bookmarkStart w:id="3" w:name="_xzgn2fghp28z" w:colFirst="0" w:colLast="0"/>
      <w:bookmarkEnd w:id="3"/>
    </w:p>
    <w:p w:rsidR="000E0591" w:rsidRDefault="007E4680">
      <w:pPr>
        <w:spacing w:before="280" w:line="480" w:lineRule="auto"/>
        <w:jc w:val="center"/>
        <w:rPr>
          <w:sz w:val="24"/>
          <w:szCs w:val="24"/>
        </w:rPr>
      </w:pPr>
      <w:r>
        <w:rPr>
          <w:b/>
          <w:bCs/>
          <w:sz w:val="24"/>
          <w:szCs w:val="24"/>
        </w:rPr>
        <w:t>Submitted by:</w:t>
      </w:r>
      <w:r>
        <w:rPr>
          <w:sz w:val="24"/>
          <w:szCs w:val="24"/>
        </w:rPr>
        <w:br/>
        <w:t>COLOMA, Rayven Andrew L.</w:t>
      </w:r>
      <w:r>
        <w:rPr>
          <w:sz w:val="24"/>
          <w:szCs w:val="24"/>
        </w:rPr>
        <w:br/>
        <w:t>CONEJOS, Rainier Martin</w:t>
      </w:r>
      <w:r>
        <w:rPr>
          <w:sz w:val="24"/>
          <w:szCs w:val="24"/>
        </w:rPr>
        <w:br/>
        <w:t>MARTINEZ, Xyrelle Ericka V.</w:t>
      </w:r>
    </w:p>
    <w:p w:rsidR="000E0591" w:rsidRDefault="000E0591">
      <w:pPr>
        <w:spacing w:before="240" w:after="240" w:line="480" w:lineRule="auto"/>
        <w:jc w:val="center"/>
        <w:rPr>
          <w:sz w:val="24"/>
          <w:szCs w:val="24"/>
        </w:rPr>
      </w:pPr>
    </w:p>
    <w:p w:rsidR="000E0591" w:rsidRDefault="007E4680">
      <w:pPr>
        <w:spacing w:before="240" w:after="240" w:line="480" w:lineRule="auto"/>
        <w:jc w:val="center"/>
        <w:rPr>
          <w:sz w:val="24"/>
          <w:szCs w:val="24"/>
        </w:rPr>
      </w:pPr>
      <w:r>
        <w:rPr>
          <w:b/>
          <w:bCs/>
          <w:sz w:val="24"/>
          <w:szCs w:val="24"/>
        </w:rPr>
        <w:t>Course:</w:t>
      </w:r>
      <w:r>
        <w:rPr>
          <w:sz w:val="24"/>
          <w:szCs w:val="24"/>
        </w:rPr>
        <w:t xml:space="preserve"> Modeling and Simulation Theory</w:t>
      </w:r>
      <w:r>
        <w:rPr>
          <w:sz w:val="24"/>
          <w:szCs w:val="24"/>
        </w:rPr>
        <w:br/>
      </w:r>
      <w:r>
        <w:rPr>
          <w:b/>
          <w:bCs/>
          <w:sz w:val="24"/>
          <w:szCs w:val="24"/>
        </w:rPr>
        <w:t>Instructor:</w:t>
      </w:r>
      <w:r>
        <w:rPr>
          <w:sz w:val="24"/>
          <w:szCs w:val="24"/>
        </w:rPr>
        <w:t xml:space="preserve"> Joel C. De Goma</w:t>
      </w:r>
    </w:p>
    <w:p w:rsidR="000E0591" w:rsidRDefault="000E0591">
      <w:pPr>
        <w:spacing w:before="240" w:after="240" w:line="480" w:lineRule="auto"/>
        <w:jc w:val="center"/>
        <w:rPr>
          <w:sz w:val="24"/>
          <w:szCs w:val="24"/>
        </w:rPr>
      </w:pPr>
    </w:p>
    <w:p w:rsidR="000E0591" w:rsidRDefault="000E0591">
      <w:pPr>
        <w:spacing w:before="240" w:after="240" w:line="480" w:lineRule="auto"/>
        <w:jc w:val="center"/>
        <w:rPr>
          <w:sz w:val="24"/>
          <w:szCs w:val="24"/>
        </w:rPr>
      </w:pPr>
    </w:p>
    <w:p w:rsidR="000E0591" w:rsidRDefault="000E0591">
      <w:pPr>
        <w:spacing w:before="240" w:after="240" w:line="480" w:lineRule="auto"/>
        <w:jc w:val="both"/>
        <w:rPr>
          <w:sz w:val="24"/>
          <w:szCs w:val="24"/>
        </w:rPr>
      </w:pPr>
    </w:p>
    <w:p w:rsidR="000E0591" w:rsidRDefault="000E0591">
      <w:pPr>
        <w:spacing w:before="240" w:after="240" w:line="480" w:lineRule="auto"/>
        <w:jc w:val="both"/>
        <w:rPr>
          <w:sz w:val="24"/>
          <w:szCs w:val="24"/>
        </w:rPr>
      </w:pPr>
    </w:p>
    <w:p w:rsidR="000E0591" w:rsidRDefault="007E4680">
      <w:pPr>
        <w:spacing w:before="240" w:after="240" w:line="480" w:lineRule="auto"/>
        <w:jc w:val="center"/>
        <w:rPr>
          <w:sz w:val="24"/>
          <w:szCs w:val="24"/>
        </w:rPr>
      </w:pPr>
      <w:r>
        <w:rPr>
          <w:b/>
          <w:bCs/>
          <w:sz w:val="24"/>
          <w:szCs w:val="24"/>
        </w:rPr>
        <w:t xml:space="preserve">Date of Submission: </w:t>
      </w:r>
      <w:r>
        <w:rPr>
          <w:sz w:val="24"/>
          <w:szCs w:val="24"/>
        </w:rPr>
        <w:t>October 9, 2026</w:t>
      </w:r>
    </w:p>
    <w:p w:rsidR="000E0591" w:rsidRDefault="000E0591">
      <w:pPr>
        <w:pStyle w:val="Heading1"/>
        <w:keepNext w:val="0"/>
        <w:keepLines w:val="0"/>
        <w:spacing w:before="480" w:line="480" w:lineRule="auto"/>
        <w:jc w:val="both"/>
        <w:rPr>
          <w:sz w:val="24"/>
          <w:szCs w:val="24"/>
        </w:rPr>
      </w:pPr>
      <w:bookmarkStart w:id="4" w:name="_w3ihytnv67i7" w:colFirst="0" w:colLast="0"/>
      <w:bookmarkEnd w:id="4"/>
    </w:p>
    <w:p w:rsidR="000E0591" w:rsidRDefault="000E0591">
      <w:pPr>
        <w:jc w:val="both"/>
      </w:pPr>
    </w:p>
    <w:p w:rsidR="000E0591" w:rsidRDefault="000E0591">
      <w:pPr>
        <w:jc w:val="both"/>
      </w:pPr>
    </w:p>
    <w:p w:rsidR="000E0591" w:rsidRDefault="000E0591">
      <w:pPr>
        <w:jc w:val="both"/>
      </w:pPr>
    </w:p>
    <w:p w:rsidR="000E0591" w:rsidRDefault="007E4680">
      <w:pPr>
        <w:jc w:val="both"/>
        <w:rPr>
          <w:b/>
          <w:bCs/>
          <w:sz w:val="24"/>
          <w:szCs w:val="24"/>
        </w:rPr>
      </w:pPr>
      <w:r>
        <w:rPr>
          <w:b/>
          <w:bCs/>
          <w:sz w:val="24"/>
          <w:szCs w:val="24"/>
        </w:rPr>
        <w:lastRenderedPageBreak/>
        <w:t>Table of Contents</w:t>
      </w:r>
    </w:p>
    <w:p w:rsidR="000E0591" w:rsidRDefault="000E0591">
      <w:pPr>
        <w:jc w:val="both"/>
        <w:rPr>
          <w:b/>
          <w:bCs/>
          <w:sz w:val="24"/>
          <w:szCs w:val="24"/>
        </w:rPr>
      </w:pPr>
    </w:p>
    <w:sdt>
      <w:sdtPr>
        <w:id w:val="-1682500763"/>
        <w:docPartObj>
          <w:docPartGallery w:val="Table of Contents"/>
          <w:docPartUnique/>
        </w:docPartObj>
      </w:sdtPr>
      <w:sdtEndPr/>
      <w:sdtContent>
        <w:p w:rsidR="007E4680" w:rsidRDefault="007E4680">
          <w:pPr>
            <w:pStyle w:val="TOC1"/>
            <w:tabs>
              <w:tab w:val="right" w:leader="dot" w:pos="9016"/>
            </w:tabs>
            <w:rPr>
              <w:noProof/>
            </w:rPr>
          </w:pPr>
          <w:r>
            <w:fldChar w:fldCharType="begin"/>
          </w:r>
          <w:r>
            <w:instrText xml:space="preserve"> TOC \h \u \z \t "Heading 1,1,Heading 2,2,Heading 3,3,Heading 4,4,Heading 5,5,Heading 6,6,"</w:instrText>
          </w:r>
          <w:r>
            <w:fldChar w:fldCharType="separate"/>
          </w:r>
          <w:hyperlink w:anchor="_Toc242444754" w:history="1">
            <w:r w:rsidRPr="00821BEF">
              <w:rPr>
                <w:rStyle w:val="Hyperlink"/>
                <w:b/>
                <w:bCs/>
                <w:noProof/>
              </w:rPr>
              <w:t>I. Introduction</w:t>
            </w:r>
            <w:r>
              <w:rPr>
                <w:noProof/>
                <w:webHidden/>
              </w:rPr>
              <w:tab/>
            </w:r>
            <w:r>
              <w:rPr>
                <w:noProof/>
                <w:webHidden/>
              </w:rPr>
              <w:fldChar w:fldCharType="begin"/>
            </w:r>
            <w:r>
              <w:rPr>
                <w:noProof/>
                <w:webHidden/>
              </w:rPr>
              <w:instrText xml:space="preserve"> PAGEREF _Toc242444754 \h </w:instrText>
            </w:r>
            <w:r>
              <w:rPr>
                <w:noProof/>
                <w:webHidden/>
              </w:rPr>
            </w:r>
            <w:r>
              <w:rPr>
                <w:noProof/>
                <w:webHidden/>
              </w:rPr>
              <w:fldChar w:fldCharType="separate"/>
            </w:r>
            <w:r>
              <w:rPr>
                <w:noProof/>
                <w:webHidden/>
              </w:rPr>
              <w:t>2</w:t>
            </w:r>
            <w:r>
              <w:rPr>
                <w:noProof/>
                <w:webHidden/>
              </w:rPr>
              <w:fldChar w:fldCharType="end"/>
            </w:r>
          </w:hyperlink>
        </w:p>
        <w:p w:rsidR="007E4680" w:rsidRDefault="007E4680">
          <w:pPr>
            <w:pStyle w:val="TOC1"/>
            <w:tabs>
              <w:tab w:val="right" w:leader="dot" w:pos="9016"/>
            </w:tabs>
            <w:rPr>
              <w:noProof/>
            </w:rPr>
          </w:pPr>
          <w:hyperlink w:anchor="_Toc242444755" w:history="1">
            <w:r w:rsidRPr="00821BEF">
              <w:rPr>
                <w:rStyle w:val="Hyperlink"/>
                <w:b/>
                <w:bCs/>
                <w:noProof/>
              </w:rPr>
              <w:t>II. Problem Statement</w:t>
            </w:r>
            <w:r>
              <w:rPr>
                <w:noProof/>
                <w:webHidden/>
              </w:rPr>
              <w:tab/>
            </w:r>
            <w:r>
              <w:rPr>
                <w:noProof/>
                <w:webHidden/>
              </w:rPr>
              <w:fldChar w:fldCharType="begin"/>
            </w:r>
            <w:r>
              <w:rPr>
                <w:noProof/>
                <w:webHidden/>
              </w:rPr>
              <w:instrText xml:space="preserve"> PAGEREF _Toc242444755 \h </w:instrText>
            </w:r>
            <w:r>
              <w:rPr>
                <w:noProof/>
                <w:webHidden/>
              </w:rPr>
            </w:r>
            <w:r>
              <w:rPr>
                <w:noProof/>
                <w:webHidden/>
              </w:rPr>
              <w:fldChar w:fldCharType="separate"/>
            </w:r>
            <w:r>
              <w:rPr>
                <w:noProof/>
                <w:webHidden/>
              </w:rPr>
              <w:t>4</w:t>
            </w:r>
            <w:r>
              <w:rPr>
                <w:noProof/>
                <w:webHidden/>
              </w:rPr>
              <w:fldChar w:fldCharType="end"/>
            </w:r>
          </w:hyperlink>
        </w:p>
        <w:p w:rsidR="007E4680" w:rsidRDefault="007E4680">
          <w:pPr>
            <w:pStyle w:val="TOC1"/>
            <w:tabs>
              <w:tab w:val="right" w:leader="dot" w:pos="9016"/>
            </w:tabs>
            <w:rPr>
              <w:noProof/>
            </w:rPr>
          </w:pPr>
          <w:hyperlink w:anchor="_Toc242444756" w:history="1">
            <w:r w:rsidRPr="00821BEF">
              <w:rPr>
                <w:rStyle w:val="Hyperlink"/>
                <w:b/>
                <w:bCs/>
                <w:noProof/>
              </w:rPr>
              <w:t>III. Objectives</w:t>
            </w:r>
            <w:r>
              <w:rPr>
                <w:noProof/>
                <w:webHidden/>
              </w:rPr>
              <w:tab/>
            </w:r>
            <w:r>
              <w:rPr>
                <w:noProof/>
                <w:webHidden/>
              </w:rPr>
              <w:fldChar w:fldCharType="begin"/>
            </w:r>
            <w:r>
              <w:rPr>
                <w:noProof/>
                <w:webHidden/>
              </w:rPr>
              <w:instrText xml:space="preserve"> PAGEREF _Toc242444756 \h </w:instrText>
            </w:r>
            <w:r>
              <w:rPr>
                <w:noProof/>
                <w:webHidden/>
              </w:rPr>
            </w:r>
            <w:r>
              <w:rPr>
                <w:noProof/>
                <w:webHidden/>
              </w:rPr>
              <w:fldChar w:fldCharType="separate"/>
            </w:r>
            <w:r>
              <w:rPr>
                <w:noProof/>
                <w:webHidden/>
              </w:rPr>
              <w:t>5</w:t>
            </w:r>
            <w:r>
              <w:rPr>
                <w:noProof/>
                <w:webHidden/>
              </w:rPr>
              <w:fldChar w:fldCharType="end"/>
            </w:r>
          </w:hyperlink>
        </w:p>
        <w:p w:rsidR="007E4680" w:rsidRDefault="007E4680">
          <w:pPr>
            <w:pStyle w:val="TOC2"/>
            <w:tabs>
              <w:tab w:val="right" w:leader="dot" w:pos="9016"/>
            </w:tabs>
            <w:rPr>
              <w:noProof/>
            </w:rPr>
          </w:pPr>
          <w:hyperlink w:anchor="_Toc242444757" w:history="1">
            <w:r w:rsidRPr="00821BEF">
              <w:rPr>
                <w:rStyle w:val="Hyperlink"/>
                <w:b/>
                <w:bCs/>
                <w:noProof/>
              </w:rPr>
              <w:t>General Objective:</w:t>
            </w:r>
            <w:r>
              <w:rPr>
                <w:noProof/>
                <w:webHidden/>
              </w:rPr>
              <w:tab/>
            </w:r>
            <w:r>
              <w:rPr>
                <w:noProof/>
                <w:webHidden/>
              </w:rPr>
              <w:fldChar w:fldCharType="begin"/>
            </w:r>
            <w:r>
              <w:rPr>
                <w:noProof/>
                <w:webHidden/>
              </w:rPr>
              <w:instrText xml:space="preserve"> PAGEREF _Toc242444757 \h </w:instrText>
            </w:r>
            <w:r>
              <w:rPr>
                <w:noProof/>
                <w:webHidden/>
              </w:rPr>
            </w:r>
            <w:r>
              <w:rPr>
                <w:noProof/>
                <w:webHidden/>
              </w:rPr>
              <w:fldChar w:fldCharType="separate"/>
            </w:r>
            <w:r>
              <w:rPr>
                <w:noProof/>
                <w:webHidden/>
              </w:rPr>
              <w:t>5</w:t>
            </w:r>
            <w:r>
              <w:rPr>
                <w:noProof/>
                <w:webHidden/>
              </w:rPr>
              <w:fldChar w:fldCharType="end"/>
            </w:r>
          </w:hyperlink>
        </w:p>
        <w:p w:rsidR="007E4680" w:rsidRDefault="007E4680">
          <w:pPr>
            <w:pStyle w:val="TOC2"/>
            <w:tabs>
              <w:tab w:val="right" w:leader="dot" w:pos="9016"/>
            </w:tabs>
            <w:rPr>
              <w:noProof/>
            </w:rPr>
          </w:pPr>
          <w:hyperlink w:anchor="_Toc242444758" w:history="1">
            <w:r w:rsidRPr="00821BEF">
              <w:rPr>
                <w:rStyle w:val="Hyperlink"/>
                <w:b/>
                <w:bCs/>
                <w:noProof/>
              </w:rPr>
              <w:t>Specific Objectives:</w:t>
            </w:r>
            <w:r>
              <w:rPr>
                <w:noProof/>
                <w:webHidden/>
              </w:rPr>
              <w:tab/>
            </w:r>
            <w:r>
              <w:rPr>
                <w:noProof/>
                <w:webHidden/>
              </w:rPr>
              <w:fldChar w:fldCharType="begin"/>
            </w:r>
            <w:r>
              <w:rPr>
                <w:noProof/>
                <w:webHidden/>
              </w:rPr>
              <w:instrText xml:space="preserve"> PAGEREF _Toc242444758 \h </w:instrText>
            </w:r>
            <w:r>
              <w:rPr>
                <w:noProof/>
                <w:webHidden/>
              </w:rPr>
            </w:r>
            <w:r>
              <w:rPr>
                <w:noProof/>
                <w:webHidden/>
              </w:rPr>
              <w:fldChar w:fldCharType="separate"/>
            </w:r>
            <w:r>
              <w:rPr>
                <w:noProof/>
                <w:webHidden/>
              </w:rPr>
              <w:t>5</w:t>
            </w:r>
            <w:r>
              <w:rPr>
                <w:noProof/>
                <w:webHidden/>
              </w:rPr>
              <w:fldChar w:fldCharType="end"/>
            </w:r>
          </w:hyperlink>
        </w:p>
        <w:p w:rsidR="007E4680" w:rsidRDefault="007E4680">
          <w:pPr>
            <w:pStyle w:val="TOC1"/>
            <w:tabs>
              <w:tab w:val="right" w:leader="dot" w:pos="9016"/>
            </w:tabs>
            <w:rPr>
              <w:noProof/>
            </w:rPr>
          </w:pPr>
          <w:hyperlink w:anchor="_Toc242444759" w:history="1">
            <w:r w:rsidRPr="00821BEF">
              <w:rPr>
                <w:rStyle w:val="Hyperlink"/>
                <w:b/>
                <w:bCs/>
                <w:noProof/>
              </w:rPr>
              <w:t>IV. Scope and Limitations</w:t>
            </w:r>
            <w:r>
              <w:rPr>
                <w:noProof/>
                <w:webHidden/>
              </w:rPr>
              <w:tab/>
            </w:r>
            <w:r>
              <w:rPr>
                <w:noProof/>
                <w:webHidden/>
              </w:rPr>
              <w:fldChar w:fldCharType="begin"/>
            </w:r>
            <w:r>
              <w:rPr>
                <w:noProof/>
                <w:webHidden/>
              </w:rPr>
              <w:instrText xml:space="preserve"> PAGEREF _Toc242444759 \h </w:instrText>
            </w:r>
            <w:r>
              <w:rPr>
                <w:noProof/>
                <w:webHidden/>
              </w:rPr>
            </w:r>
            <w:r>
              <w:rPr>
                <w:noProof/>
                <w:webHidden/>
              </w:rPr>
              <w:fldChar w:fldCharType="separate"/>
            </w:r>
            <w:r>
              <w:rPr>
                <w:noProof/>
                <w:webHidden/>
              </w:rPr>
              <w:t>6</w:t>
            </w:r>
            <w:r>
              <w:rPr>
                <w:noProof/>
                <w:webHidden/>
              </w:rPr>
              <w:fldChar w:fldCharType="end"/>
            </w:r>
          </w:hyperlink>
        </w:p>
        <w:p w:rsidR="007E4680" w:rsidRDefault="007E4680">
          <w:pPr>
            <w:pStyle w:val="TOC2"/>
            <w:tabs>
              <w:tab w:val="right" w:leader="dot" w:pos="9016"/>
            </w:tabs>
            <w:rPr>
              <w:noProof/>
            </w:rPr>
          </w:pPr>
          <w:hyperlink w:anchor="_Toc242444760" w:history="1">
            <w:r w:rsidRPr="00821BEF">
              <w:rPr>
                <w:rStyle w:val="Hyperlink"/>
                <w:b/>
                <w:bCs/>
                <w:noProof/>
              </w:rPr>
              <w:t>Scope:</w:t>
            </w:r>
            <w:r>
              <w:rPr>
                <w:noProof/>
                <w:webHidden/>
              </w:rPr>
              <w:tab/>
            </w:r>
            <w:r>
              <w:rPr>
                <w:noProof/>
                <w:webHidden/>
              </w:rPr>
              <w:fldChar w:fldCharType="begin"/>
            </w:r>
            <w:r>
              <w:rPr>
                <w:noProof/>
                <w:webHidden/>
              </w:rPr>
              <w:instrText xml:space="preserve"> PAGEREF _Toc242444760 \h </w:instrText>
            </w:r>
            <w:r>
              <w:rPr>
                <w:noProof/>
                <w:webHidden/>
              </w:rPr>
            </w:r>
            <w:r>
              <w:rPr>
                <w:noProof/>
                <w:webHidden/>
              </w:rPr>
              <w:fldChar w:fldCharType="separate"/>
            </w:r>
            <w:r>
              <w:rPr>
                <w:noProof/>
                <w:webHidden/>
              </w:rPr>
              <w:t>6</w:t>
            </w:r>
            <w:r>
              <w:rPr>
                <w:noProof/>
                <w:webHidden/>
              </w:rPr>
              <w:fldChar w:fldCharType="end"/>
            </w:r>
          </w:hyperlink>
        </w:p>
        <w:p w:rsidR="007E4680" w:rsidRDefault="007E4680">
          <w:pPr>
            <w:pStyle w:val="TOC2"/>
            <w:tabs>
              <w:tab w:val="right" w:leader="dot" w:pos="9016"/>
            </w:tabs>
            <w:rPr>
              <w:noProof/>
            </w:rPr>
          </w:pPr>
          <w:hyperlink w:anchor="_Toc242444761" w:history="1">
            <w:r w:rsidRPr="00821BEF">
              <w:rPr>
                <w:rStyle w:val="Hyperlink"/>
                <w:b/>
                <w:bCs/>
                <w:noProof/>
              </w:rPr>
              <w:t>Limitations:</w:t>
            </w:r>
            <w:r>
              <w:rPr>
                <w:noProof/>
                <w:webHidden/>
              </w:rPr>
              <w:tab/>
            </w:r>
            <w:r>
              <w:rPr>
                <w:noProof/>
                <w:webHidden/>
              </w:rPr>
              <w:fldChar w:fldCharType="begin"/>
            </w:r>
            <w:r>
              <w:rPr>
                <w:noProof/>
                <w:webHidden/>
              </w:rPr>
              <w:instrText xml:space="preserve"> PAGEREF _Toc242444761 \h </w:instrText>
            </w:r>
            <w:r>
              <w:rPr>
                <w:noProof/>
                <w:webHidden/>
              </w:rPr>
            </w:r>
            <w:r>
              <w:rPr>
                <w:noProof/>
                <w:webHidden/>
              </w:rPr>
              <w:fldChar w:fldCharType="separate"/>
            </w:r>
            <w:r>
              <w:rPr>
                <w:noProof/>
                <w:webHidden/>
              </w:rPr>
              <w:t>7</w:t>
            </w:r>
            <w:r>
              <w:rPr>
                <w:noProof/>
                <w:webHidden/>
              </w:rPr>
              <w:fldChar w:fldCharType="end"/>
            </w:r>
          </w:hyperlink>
        </w:p>
        <w:p w:rsidR="007E4680" w:rsidRDefault="007E4680">
          <w:pPr>
            <w:pStyle w:val="TOC1"/>
            <w:tabs>
              <w:tab w:val="right" w:leader="dot" w:pos="9016"/>
            </w:tabs>
            <w:rPr>
              <w:noProof/>
            </w:rPr>
          </w:pPr>
          <w:hyperlink w:anchor="_Toc242444762" w:history="1">
            <w:r w:rsidRPr="00821BEF">
              <w:rPr>
                <w:rStyle w:val="Hyperlink"/>
                <w:b/>
                <w:bCs/>
                <w:noProof/>
              </w:rPr>
              <w:t>V. Methodology</w:t>
            </w:r>
            <w:r>
              <w:rPr>
                <w:noProof/>
                <w:webHidden/>
              </w:rPr>
              <w:tab/>
            </w:r>
            <w:r>
              <w:rPr>
                <w:noProof/>
                <w:webHidden/>
              </w:rPr>
              <w:fldChar w:fldCharType="begin"/>
            </w:r>
            <w:r>
              <w:rPr>
                <w:noProof/>
                <w:webHidden/>
              </w:rPr>
              <w:instrText xml:space="preserve"> PAGEREF _Toc242444762 \h </w:instrText>
            </w:r>
            <w:r>
              <w:rPr>
                <w:noProof/>
                <w:webHidden/>
              </w:rPr>
            </w:r>
            <w:r>
              <w:rPr>
                <w:noProof/>
                <w:webHidden/>
              </w:rPr>
              <w:fldChar w:fldCharType="separate"/>
            </w:r>
            <w:r>
              <w:rPr>
                <w:noProof/>
                <w:webHidden/>
              </w:rPr>
              <w:t>8</w:t>
            </w:r>
            <w:r>
              <w:rPr>
                <w:noProof/>
                <w:webHidden/>
              </w:rPr>
              <w:fldChar w:fldCharType="end"/>
            </w:r>
          </w:hyperlink>
        </w:p>
        <w:p w:rsidR="007E4680" w:rsidRDefault="007E4680">
          <w:pPr>
            <w:pStyle w:val="TOC1"/>
            <w:tabs>
              <w:tab w:val="right" w:leader="dot" w:pos="9016"/>
            </w:tabs>
            <w:rPr>
              <w:noProof/>
            </w:rPr>
          </w:pPr>
          <w:hyperlink w:anchor="_Toc242444763" w:history="1">
            <w:r w:rsidRPr="00821BEF">
              <w:rPr>
                <w:rStyle w:val="Hyperlink"/>
                <w:b/>
                <w:bCs/>
                <w:noProof/>
              </w:rPr>
              <w:t>VI. Results and Discussion</w:t>
            </w:r>
            <w:r>
              <w:rPr>
                <w:noProof/>
                <w:webHidden/>
              </w:rPr>
              <w:tab/>
            </w:r>
            <w:r>
              <w:rPr>
                <w:noProof/>
                <w:webHidden/>
              </w:rPr>
              <w:fldChar w:fldCharType="begin"/>
            </w:r>
            <w:r>
              <w:rPr>
                <w:noProof/>
                <w:webHidden/>
              </w:rPr>
              <w:instrText xml:space="preserve"> PAGEREF _Toc242444763 \h </w:instrText>
            </w:r>
            <w:r>
              <w:rPr>
                <w:noProof/>
                <w:webHidden/>
              </w:rPr>
            </w:r>
            <w:r>
              <w:rPr>
                <w:noProof/>
                <w:webHidden/>
              </w:rPr>
              <w:fldChar w:fldCharType="separate"/>
            </w:r>
            <w:r>
              <w:rPr>
                <w:noProof/>
                <w:webHidden/>
              </w:rPr>
              <w:t>14</w:t>
            </w:r>
            <w:r>
              <w:rPr>
                <w:noProof/>
                <w:webHidden/>
              </w:rPr>
              <w:fldChar w:fldCharType="end"/>
            </w:r>
          </w:hyperlink>
        </w:p>
        <w:p w:rsidR="007E4680" w:rsidRDefault="007E4680">
          <w:pPr>
            <w:pStyle w:val="TOC2"/>
            <w:tabs>
              <w:tab w:val="right" w:leader="dot" w:pos="9016"/>
            </w:tabs>
            <w:rPr>
              <w:noProof/>
            </w:rPr>
          </w:pPr>
          <w:hyperlink w:anchor="_Toc242444764" w:history="1">
            <w:r w:rsidRPr="00821BEF">
              <w:rPr>
                <w:rStyle w:val="Hyperlink"/>
                <w:b/>
                <w:bCs/>
                <w:noProof/>
              </w:rPr>
              <w:t>A. Baseline Outbreak and Comparison with the Homogeneous Model</w:t>
            </w:r>
            <w:r>
              <w:rPr>
                <w:noProof/>
                <w:webHidden/>
              </w:rPr>
              <w:tab/>
            </w:r>
            <w:r>
              <w:rPr>
                <w:noProof/>
                <w:webHidden/>
              </w:rPr>
              <w:fldChar w:fldCharType="begin"/>
            </w:r>
            <w:r>
              <w:rPr>
                <w:noProof/>
                <w:webHidden/>
              </w:rPr>
              <w:instrText xml:space="preserve"> PAGEREF _Toc242444764 \h </w:instrText>
            </w:r>
            <w:r>
              <w:rPr>
                <w:noProof/>
                <w:webHidden/>
              </w:rPr>
            </w:r>
            <w:r>
              <w:rPr>
                <w:noProof/>
                <w:webHidden/>
              </w:rPr>
              <w:fldChar w:fldCharType="separate"/>
            </w:r>
            <w:r>
              <w:rPr>
                <w:noProof/>
                <w:webHidden/>
              </w:rPr>
              <w:t>14</w:t>
            </w:r>
            <w:r>
              <w:rPr>
                <w:noProof/>
                <w:webHidden/>
              </w:rPr>
              <w:fldChar w:fldCharType="end"/>
            </w:r>
          </w:hyperlink>
        </w:p>
        <w:p w:rsidR="007E4680" w:rsidRDefault="007E4680">
          <w:pPr>
            <w:pStyle w:val="TOC2"/>
            <w:tabs>
              <w:tab w:val="right" w:leader="dot" w:pos="9016"/>
            </w:tabs>
            <w:rPr>
              <w:noProof/>
            </w:rPr>
          </w:pPr>
          <w:hyperlink w:anchor="_Toc242444765" w:history="1">
            <w:r w:rsidRPr="00821BEF">
              <w:rPr>
                <w:rStyle w:val="Hyperlink"/>
                <w:b/>
                <w:bCs/>
                <w:noProof/>
              </w:rPr>
              <w:t>B. Node-Level Transmission Yields</w:t>
            </w:r>
            <w:r>
              <w:rPr>
                <w:noProof/>
                <w:webHidden/>
              </w:rPr>
              <w:tab/>
            </w:r>
            <w:r>
              <w:rPr>
                <w:noProof/>
                <w:webHidden/>
              </w:rPr>
              <w:fldChar w:fldCharType="begin"/>
            </w:r>
            <w:r>
              <w:rPr>
                <w:noProof/>
                <w:webHidden/>
              </w:rPr>
              <w:instrText xml:space="preserve"> PAGEREF _Toc242444765 \h </w:instrText>
            </w:r>
            <w:r>
              <w:rPr>
                <w:noProof/>
                <w:webHidden/>
              </w:rPr>
            </w:r>
            <w:r>
              <w:rPr>
                <w:noProof/>
                <w:webHidden/>
              </w:rPr>
              <w:fldChar w:fldCharType="separate"/>
            </w:r>
            <w:r>
              <w:rPr>
                <w:noProof/>
                <w:webHidden/>
              </w:rPr>
              <w:t>15</w:t>
            </w:r>
            <w:r>
              <w:rPr>
                <w:noProof/>
                <w:webHidden/>
              </w:rPr>
              <w:fldChar w:fldCharType="end"/>
            </w:r>
          </w:hyperlink>
        </w:p>
        <w:p w:rsidR="007E4680" w:rsidRDefault="007E4680">
          <w:pPr>
            <w:pStyle w:val="TOC2"/>
            <w:tabs>
              <w:tab w:val="right" w:leader="dot" w:pos="9016"/>
            </w:tabs>
            <w:rPr>
              <w:noProof/>
            </w:rPr>
          </w:pPr>
          <w:hyperlink w:anchor="_Toc242444766" w:history="1">
            <w:r w:rsidRPr="00821BEF">
              <w:rPr>
                <w:rStyle w:val="Hyperlink"/>
                <w:b/>
                <w:bCs/>
                <w:noProof/>
              </w:rPr>
              <w:t>C. Intervention Scenarios</w:t>
            </w:r>
            <w:r>
              <w:rPr>
                <w:noProof/>
                <w:webHidden/>
              </w:rPr>
              <w:tab/>
            </w:r>
            <w:r>
              <w:rPr>
                <w:noProof/>
                <w:webHidden/>
              </w:rPr>
              <w:fldChar w:fldCharType="begin"/>
            </w:r>
            <w:r>
              <w:rPr>
                <w:noProof/>
                <w:webHidden/>
              </w:rPr>
              <w:instrText xml:space="preserve"> PAGEREF _Toc242444766 \h </w:instrText>
            </w:r>
            <w:r>
              <w:rPr>
                <w:noProof/>
                <w:webHidden/>
              </w:rPr>
            </w:r>
            <w:r>
              <w:rPr>
                <w:noProof/>
                <w:webHidden/>
              </w:rPr>
              <w:fldChar w:fldCharType="separate"/>
            </w:r>
            <w:r>
              <w:rPr>
                <w:noProof/>
                <w:webHidden/>
              </w:rPr>
              <w:t>17</w:t>
            </w:r>
            <w:r>
              <w:rPr>
                <w:noProof/>
                <w:webHidden/>
              </w:rPr>
              <w:fldChar w:fldCharType="end"/>
            </w:r>
          </w:hyperlink>
        </w:p>
        <w:p w:rsidR="007E4680" w:rsidRDefault="007E4680">
          <w:pPr>
            <w:pStyle w:val="TOC2"/>
            <w:tabs>
              <w:tab w:val="right" w:leader="dot" w:pos="9016"/>
            </w:tabs>
            <w:rPr>
              <w:noProof/>
            </w:rPr>
          </w:pPr>
          <w:hyperlink w:anchor="_Toc242444767" w:history="1">
            <w:r w:rsidRPr="00821BEF">
              <w:rPr>
                <w:rStyle w:val="Hyperlink"/>
                <w:b/>
                <w:bCs/>
                <w:noProof/>
              </w:rPr>
              <w:t>D. Robustness and Sensitivity</w:t>
            </w:r>
            <w:r>
              <w:rPr>
                <w:noProof/>
                <w:webHidden/>
              </w:rPr>
              <w:tab/>
            </w:r>
            <w:r>
              <w:rPr>
                <w:noProof/>
                <w:webHidden/>
              </w:rPr>
              <w:fldChar w:fldCharType="begin"/>
            </w:r>
            <w:r>
              <w:rPr>
                <w:noProof/>
                <w:webHidden/>
              </w:rPr>
              <w:instrText xml:space="preserve"> PAGEREF _Toc242444767 \h </w:instrText>
            </w:r>
            <w:r>
              <w:rPr>
                <w:noProof/>
                <w:webHidden/>
              </w:rPr>
            </w:r>
            <w:r>
              <w:rPr>
                <w:noProof/>
                <w:webHidden/>
              </w:rPr>
              <w:fldChar w:fldCharType="separate"/>
            </w:r>
            <w:r>
              <w:rPr>
                <w:noProof/>
                <w:webHidden/>
              </w:rPr>
              <w:t>19</w:t>
            </w:r>
            <w:r>
              <w:rPr>
                <w:noProof/>
                <w:webHidden/>
              </w:rPr>
              <w:fldChar w:fldCharType="end"/>
            </w:r>
          </w:hyperlink>
        </w:p>
        <w:p w:rsidR="007E4680" w:rsidRDefault="007E4680">
          <w:pPr>
            <w:pStyle w:val="TOC1"/>
            <w:tabs>
              <w:tab w:val="right" w:leader="dot" w:pos="9016"/>
            </w:tabs>
            <w:rPr>
              <w:noProof/>
            </w:rPr>
          </w:pPr>
          <w:hyperlink w:anchor="_Toc242444768" w:history="1">
            <w:r w:rsidRPr="00821BEF">
              <w:rPr>
                <w:rStyle w:val="Hyperlink"/>
                <w:b/>
                <w:bCs/>
                <w:noProof/>
              </w:rPr>
              <w:t>VII. Project Outputs</w:t>
            </w:r>
            <w:r>
              <w:rPr>
                <w:noProof/>
                <w:webHidden/>
              </w:rPr>
              <w:tab/>
            </w:r>
            <w:r>
              <w:rPr>
                <w:noProof/>
                <w:webHidden/>
              </w:rPr>
              <w:fldChar w:fldCharType="begin"/>
            </w:r>
            <w:r>
              <w:rPr>
                <w:noProof/>
                <w:webHidden/>
              </w:rPr>
              <w:instrText xml:space="preserve"> PAGEREF _Toc242444768 \h </w:instrText>
            </w:r>
            <w:r>
              <w:rPr>
                <w:noProof/>
                <w:webHidden/>
              </w:rPr>
            </w:r>
            <w:r>
              <w:rPr>
                <w:noProof/>
                <w:webHidden/>
              </w:rPr>
              <w:fldChar w:fldCharType="separate"/>
            </w:r>
            <w:r>
              <w:rPr>
                <w:noProof/>
                <w:webHidden/>
              </w:rPr>
              <w:t>20</w:t>
            </w:r>
            <w:r>
              <w:rPr>
                <w:noProof/>
                <w:webHidden/>
              </w:rPr>
              <w:fldChar w:fldCharType="end"/>
            </w:r>
          </w:hyperlink>
        </w:p>
        <w:p w:rsidR="007E4680" w:rsidRDefault="007E4680">
          <w:pPr>
            <w:pStyle w:val="TOC1"/>
            <w:tabs>
              <w:tab w:val="right" w:leader="dot" w:pos="9016"/>
            </w:tabs>
            <w:rPr>
              <w:noProof/>
            </w:rPr>
          </w:pPr>
          <w:hyperlink w:anchor="_Toc242444769" w:history="1">
            <w:r w:rsidRPr="00821BEF">
              <w:rPr>
                <w:rStyle w:val="Hyperlink"/>
                <w:b/>
                <w:bCs/>
                <w:noProof/>
              </w:rPr>
              <w:t>VIII. Schedule of Activities</w:t>
            </w:r>
            <w:r>
              <w:rPr>
                <w:noProof/>
                <w:webHidden/>
              </w:rPr>
              <w:tab/>
            </w:r>
            <w:r>
              <w:rPr>
                <w:noProof/>
                <w:webHidden/>
              </w:rPr>
              <w:fldChar w:fldCharType="begin"/>
            </w:r>
            <w:r>
              <w:rPr>
                <w:noProof/>
                <w:webHidden/>
              </w:rPr>
              <w:instrText xml:space="preserve"> PAGEREF _Toc242444769 \h </w:instrText>
            </w:r>
            <w:r>
              <w:rPr>
                <w:noProof/>
                <w:webHidden/>
              </w:rPr>
            </w:r>
            <w:r>
              <w:rPr>
                <w:noProof/>
                <w:webHidden/>
              </w:rPr>
              <w:fldChar w:fldCharType="separate"/>
            </w:r>
            <w:r>
              <w:rPr>
                <w:noProof/>
                <w:webHidden/>
              </w:rPr>
              <w:t>21</w:t>
            </w:r>
            <w:r>
              <w:rPr>
                <w:noProof/>
                <w:webHidden/>
              </w:rPr>
              <w:fldChar w:fldCharType="end"/>
            </w:r>
          </w:hyperlink>
        </w:p>
        <w:p w:rsidR="007E4680" w:rsidRDefault="007E4680">
          <w:pPr>
            <w:pStyle w:val="TOC1"/>
            <w:tabs>
              <w:tab w:val="right" w:leader="dot" w:pos="9016"/>
            </w:tabs>
            <w:rPr>
              <w:noProof/>
            </w:rPr>
          </w:pPr>
          <w:hyperlink w:anchor="_Toc242444770" w:history="1">
            <w:r w:rsidRPr="00821BEF">
              <w:rPr>
                <w:rStyle w:val="Hyperlink"/>
                <w:b/>
                <w:bCs/>
                <w:noProof/>
              </w:rPr>
              <w:t>IX. Resources Needed</w:t>
            </w:r>
            <w:r>
              <w:rPr>
                <w:noProof/>
                <w:webHidden/>
              </w:rPr>
              <w:tab/>
            </w:r>
            <w:r>
              <w:rPr>
                <w:noProof/>
                <w:webHidden/>
              </w:rPr>
              <w:fldChar w:fldCharType="begin"/>
            </w:r>
            <w:r>
              <w:rPr>
                <w:noProof/>
                <w:webHidden/>
              </w:rPr>
              <w:instrText xml:space="preserve"> PAGEREF _Toc242444770 \h </w:instrText>
            </w:r>
            <w:r>
              <w:rPr>
                <w:noProof/>
                <w:webHidden/>
              </w:rPr>
            </w:r>
            <w:r>
              <w:rPr>
                <w:noProof/>
                <w:webHidden/>
              </w:rPr>
              <w:fldChar w:fldCharType="separate"/>
            </w:r>
            <w:r>
              <w:rPr>
                <w:noProof/>
                <w:webHidden/>
              </w:rPr>
              <w:t>21</w:t>
            </w:r>
            <w:r>
              <w:rPr>
                <w:noProof/>
                <w:webHidden/>
              </w:rPr>
              <w:fldChar w:fldCharType="end"/>
            </w:r>
          </w:hyperlink>
        </w:p>
        <w:p w:rsidR="007E4680" w:rsidRDefault="007E4680">
          <w:pPr>
            <w:pStyle w:val="TOC1"/>
            <w:tabs>
              <w:tab w:val="right" w:leader="dot" w:pos="9016"/>
            </w:tabs>
            <w:rPr>
              <w:noProof/>
            </w:rPr>
          </w:pPr>
          <w:hyperlink w:anchor="_Toc242444771" w:history="1">
            <w:r w:rsidRPr="00821BEF">
              <w:rPr>
                <w:rStyle w:val="Hyperlink"/>
                <w:b/>
                <w:bCs/>
                <w:noProof/>
              </w:rPr>
              <w:t>X. Expected Benefits</w:t>
            </w:r>
            <w:r>
              <w:rPr>
                <w:noProof/>
                <w:webHidden/>
              </w:rPr>
              <w:tab/>
            </w:r>
            <w:r>
              <w:rPr>
                <w:noProof/>
                <w:webHidden/>
              </w:rPr>
              <w:fldChar w:fldCharType="begin"/>
            </w:r>
            <w:r>
              <w:rPr>
                <w:noProof/>
                <w:webHidden/>
              </w:rPr>
              <w:instrText xml:space="preserve"> PAGEREF _Toc242444771 \h </w:instrText>
            </w:r>
            <w:r>
              <w:rPr>
                <w:noProof/>
                <w:webHidden/>
              </w:rPr>
            </w:r>
            <w:r>
              <w:rPr>
                <w:noProof/>
                <w:webHidden/>
              </w:rPr>
              <w:fldChar w:fldCharType="separate"/>
            </w:r>
            <w:r>
              <w:rPr>
                <w:noProof/>
                <w:webHidden/>
              </w:rPr>
              <w:t>22</w:t>
            </w:r>
            <w:r>
              <w:rPr>
                <w:noProof/>
                <w:webHidden/>
              </w:rPr>
              <w:fldChar w:fldCharType="end"/>
            </w:r>
          </w:hyperlink>
        </w:p>
        <w:p w:rsidR="007E4680" w:rsidRDefault="007E4680">
          <w:pPr>
            <w:pStyle w:val="TOC1"/>
            <w:tabs>
              <w:tab w:val="right" w:leader="dot" w:pos="9016"/>
            </w:tabs>
            <w:rPr>
              <w:noProof/>
            </w:rPr>
          </w:pPr>
          <w:hyperlink w:anchor="_Toc242444772" w:history="1">
            <w:r w:rsidRPr="00821BEF">
              <w:rPr>
                <w:rStyle w:val="Hyperlink"/>
                <w:b/>
                <w:bCs/>
                <w:noProof/>
              </w:rPr>
              <w:t>XI. Conclusion and Recommendations</w:t>
            </w:r>
            <w:r>
              <w:rPr>
                <w:noProof/>
                <w:webHidden/>
              </w:rPr>
              <w:tab/>
            </w:r>
            <w:r>
              <w:rPr>
                <w:noProof/>
                <w:webHidden/>
              </w:rPr>
              <w:fldChar w:fldCharType="begin"/>
            </w:r>
            <w:r>
              <w:rPr>
                <w:noProof/>
                <w:webHidden/>
              </w:rPr>
              <w:instrText xml:space="preserve"> PAGEREF _Toc242444772 \h </w:instrText>
            </w:r>
            <w:r>
              <w:rPr>
                <w:noProof/>
                <w:webHidden/>
              </w:rPr>
            </w:r>
            <w:r>
              <w:rPr>
                <w:noProof/>
                <w:webHidden/>
              </w:rPr>
              <w:fldChar w:fldCharType="separate"/>
            </w:r>
            <w:r>
              <w:rPr>
                <w:noProof/>
                <w:webHidden/>
              </w:rPr>
              <w:t>22</w:t>
            </w:r>
            <w:r>
              <w:rPr>
                <w:noProof/>
                <w:webHidden/>
              </w:rPr>
              <w:fldChar w:fldCharType="end"/>
            </w:r>
          </w:hyperlink>
        </w:p>
        <w:p w:rsidR="007E4680" w:rsidRDefault="007E4680">
          <w:pPr>
            <w:pStyle w:val="TOC1"/>
            <w:tabs>
              <w:tab w:val="right" w:leader="dot" w:pos="9016"/>
            </w:tabs>
            <w:rPr>
              <w:noProof/>
            </w:rPr>
          </w:pPr>
          <w:hyperlink w:anchor="_Toc242444773" w:history="1">
            <w:r w:rsidRPr="00821BEF">
              <w:rPr>
                <w:rStyle w:val="Hyperlink"/>
                <w:b/>
                <w:bCs/>
                <w:noProof/>
              </w:rPr>
              <w:t>XII. References</w:t>
            </w:r>
            <w:r>
              <w:rPr>
                <w:noProof/>
                <w:webHidden/>
              </w:rPr>
              <w:tab/>
            </w:r>
            <w:r>
              <w:rPr>
                <w:noProof/>
                <w:webHidden/>
              </w:rPr>
              <w:fldChar w:fldCharType="begin"/>
            </w:r>
            <w:r>
              <w:rPr>
                <w:noProof/>
                <w:webHidden/>
              </w:rPr>
              <w:instrText xml:space="preserve"> PAGEREF _Toc242444773 \h </w:instrText>
            </w:r>
            <w:r>
              <w:rPr>
                <w:noProof/>
                <w:webHidden/>
              </w:rPr>
            </w:r>
            <w:r>
              <w:rPr>
                <w:noProof/>
                <w:webHidden/>
              </w:rPr>
              <w:fldChar w:fldCharType="separate"/>
            </w:r>
            <w:r>
              <w:rPr>
                <w:noProof/>
                <w:webHidden/>
              </w:rPr>
              <w:t>24</w:t>
            </w:r>
            <w:r>
              <w:rPr>
                <w:noProof/>
                <w:webHidden/>
              </w:rPr>
              <w:fldChar w:fldCharType="end"/>
            </w:r>
          </w:hyperlink>
        </w:p>
        <w:p w:rsidR="000E0591" w:rsidRDefault="007E4680">
          <w:pPr>
            <w:widowControl w:val="0"/>
            <w:tabs>
              <w:tab w:val="right" w:leader="dot" w:pos="12000"/>
            </w:tabs>
            <w:spacing w:before="60" w:line="480" w:lineRule="auto"/>
            <w:jc w:val="both"/>
            <w:rPr>
              <w:color w:val="000000"/>
            </w:rPr>
          </w:pPr>
          <w:r>
            <w:fldChar w:fldCharType="end"/>
          </w:r>
        </w:p>
      </w:sdtContent>
    </w:sdt>
    <w:p w:rsidR="000E0591" w:rsidRDefault="007E4680">
      <w:pPr>
        <w:pStyle w:val="Heading1"/>
        <w:keepNext w:val="0"/>
        <w:keepLines w:val="0"/>
        <w:spacing w:before="480" w:line="480" w:lineRule="auto"/>
        <w:jc w:val="both"/>
        <w:rPr>
          <w:b/>
          <w:bCs/>
          <w:sz w:val="24"/>
          <w:szCs w:val="24"/>
        </w:rPr>
      </w:pPr>
      <w:bookmarkStart w:id="5" w:name="_Toc242444754"/>
      <w:r>
        <w:rPr>
          <w:b/>
          <w:bCs/>
          <w:sz w:val="24"/>
          <w:szCs w:val="24"/>
        </w:rPr>
        <w:t>I. Introduction</w:t>
      </w:r>
      <w:bookmarkEnd w:id="5"/>
    </w:p>
    <w:p w:rsidR="000E0591" w:rsidRDefault="007E4680">
      <w:pPr>
        <w:spacing w:before="240" w:after="240" w:line="480" w:lineRule="auto"/>
        <w:ind w:firstLine="720"/>
        <w:jc w:val="both"/>
        <w:rPr>
          <w:sz w:val="24"/>
          <w:szCs w:val="24"/>
        </w:rPr>
      </w:pPr>
      <w:r>
        <w:rPr>
          <w:sz w:val="24"/>
          <w:szCs w:val="24"/>
        </w:rPr>
        <w:t>Epidemiological modeling gives institutional administrators quantitative foresight for evaluating public health interventions before any disruption is introduced into physical operations. A significant</w:t>
      </w:r>
      <w:r>
        <w:rPr>
          <w:sz w:val="24"/>
          <w:szCs w:val="24"/>
        </w:rPr>
        <w:t xml:space="preserve"> limitation of classical epidemiological analysis, such as the canonical Susceptible-Infected-Recovered (SIR) formulation of Kermack and McKendrick (1927), is the assumption of homogeneous mixing: every individual in the population is assumed to have an eq</w:t>
      </w:r>
      <w:r>
        <w:rPr>
          <w:sz w:val="24"/>
          <w:szCs w:val="24"/>
        </w:rPr>
        <w:t>ual probability of infectious contact with every other individual.</w:t>
      </w:r>
    </w:p>
    <w:p w:rsidR="000E0591" w:rsidRDefault="007E4680">
      <w:pPr>
        <w:spacing w:before="240" w:after="240" w:line="480" w:lineRule="auto"/>
        <w:ind w:firstLine="720"/>
        <w:jc w:val="both"/>
        <w:rPr>
          <w:sz w:val="24"/>
          <w:szCs w:val="24"/>
        </w:rPr>
      </w:pPr>
      <w:r>
        <w:rPr>
          <w:sz w:val="24"/>
          <w:szCs w:val="24"/>
        </w:rPr>
        <w:lastRenderedPageBreak/>
        <w:t>In a vertical, dense urban campus like Mapúa University – Makati, the homogeneous mixing hypothesis breaks down. Transmission is shaped by architectural topology, functional zoning, vertica</w:t>
      </w:r>
      <w:r>
        <w:rPr>
          <w:sz w:val="24"/>
          <w:szCs w:val="24"/>
        </w:rPr>
        <w:t>l circulation choke points (elevator foyers and stairwells), and localized micro-environments. Distinct spaces exhibit different transmission conditions: computer laboratories and library spaces with recirculated air conditioning involve prolonged, sedenta</w:t>
      </w:r>
      <w:r>
        <w:rPr>
          <w:sz w:val="24"/>
          <w:szCs w:val="24"/>
        </w:rPr>
        <w:t>ry exposure; the canteen involves unmasked, high-density eating and conversation; and lecture rooms fill and empty in synchronized pulses between scheduled classes.</w:t>
      </w:r>
    </w:p>
    <w:p w:rsidR="000E0591" w:rsidRDefault="007E4680">
      <w:pPr>
        <w:spacing w:before="240" w:after="240" w:line="480" w:lineRule="auto"/>
        <w:ind w:firstLine="720"/>
        <w:jc w:val="both"/>
        <w:rPr>
          <w:sz w:val="24"/>
          <w:szCs w:val="24"/>
        </w:rPr>
      </w:pPr>
      <w:r>
        <w:rPr>
          <w:sz w:val="24"/>
          <w:szCs w:val="24"/>
        </w:rPr>
        <w:t xml:space="preserve">Seasonal influenza, caused by influenza A and B viruses (family </w:t>
      </w:r>
      <w:r>
        <w:rPr>
          <w:i/>
          <w:sz w:val="24"/>
          <w:szCs w:val="24"/>
        </w:rPr>
        <w:t>Orthomyxoviridae</w:t>
      </w:r>
      <w:r>
        <w:rPr>
          <w:sz w:val="24"/>
          <w:szCs w:val="24"/>
        </w:rPr>
        <w:t xml:space="preserve">), spreads </w:t>
      </w:r>
      <w:r>
        <w:rPr>
          <w:sz w:val="24"/>
          <w:szCs w:val="24"/>
        </w:rPr>
        <w:t>mainly through respiratory droplets and fine aerosols, which accumulate in crowded indoor spaces with low air-exchange rates (Krammer et al., 2018; Morawska et al., 2020). Because the basic epidemiological constants of seasonal influenza (infectious period</w:t>
      </w:r>
      <w:r>
        <w:rPr>
          <w:sz w:val="24"/>
          <w:szCs w:val="24"/>
        </w:rPr>
        <w:t xml:space="preserve">, reproduction number) are already well documented, analyzing influenza as a single campus-wide process provides little new insight. Following the recommendation of the course instructor, this study instead focuses on </w:t>
      </w:r>
      <w:r>
        <w:rPr>
          <w:i/>
          <w:sz w:val="24"/>
          <w:szCs w:val="24"/>
        </w:rPr>
        <w:t>where</w:t>
      </w:r>
      <w:r>
        <w:rPr>
          <w:sz w:val="24"/>
          <w:szCs w:val="24"/>
        </w:rPr>
        <w:t xml:space="preserve"> in the building infections are g</w:t>
      </w:r>
      <w:r>
        <w:rPr>
          <w:sz w:val="24"/>
          <w:szCs w:val="24"/>
        </w:rPr>
        <w:t>enerated.</w:t>
      </w:r>
    </w:p>
    <w:p w:rsidR="000E0591" w:rsidRDefault="007E4680">
      <w:pPr>
        <w:spacing w:before="240" w:after="240" w:line="480" w:lineRule="auto"/>
        <w:ind w:firstLine="720"/>
        <w:jc w:val="both"/>
        <w:rPr>
          <w:sz w:val="24"/>
          <w:szCs w:val="24"/>
        </w:rPr>
      </w:pPr>
      <w:r>
        <w:rPr>
          <w:sz w:val="24"/>
          <w:szCs w:val="24"/>
        </w:rPr>
        <w:t>This study models the Mapúa University – Makati building as a spatial metapopulation network. Using the architectural floor plans A-103 (Ground Floor), A-104 (Second Floor), and A-105 (Third Floor), each floor is treated as a connected node chara</w:t>
      </w:r>
      <w:r>
        <w:rPr>
          <w:sz w:val="24"/>
          <w:szCs w:val="24"/>
        </w:rPr>
        <w:t>cterized by its function, an assumed peak occupancy, a crowding and ventilation profile, within-floor contact rates, and inter-floor mixing coefficients. The original scope of the Ground Floor to the Sixth Floor was reduced to the Ground Floor to the Third</w:t>
      </w:r>
      <w:r>
        <w:rPr>
          <w:sz w:val="24"/>
          <w:szCs w:val="24"/>
        </w:rPr>
        <w:t xml:space="preserve"> Floor to fit the project timeline. In this paper the Ground Floor is labeled 1F. The framework estimates floor-level infection yields, identifies the floors and hours that </w:t>
      </w:r>
      <w:r>
        <w:rPr>
          <w:sz w:val="24"/>
          <w:szCs w:val="24"/>
        </w:rPr>
        <w:lastRenderedPageBreak/>
        <w:t>amplify transmission, and evaluates targeted architectural and operational containm</w:t>
      </w:r>
      <w:r>
        <w:rPr>
          <w:sz w:val="24"/>
          <w:szCs w:val="24"/>
        </w:rPr>
        <w:t>ent measures against a blanket campus suspension.</w:t>
      </w:r>
    </w:p>
    <w:p w:rsidR="000E0591" w:rsidRDefault="007E4680">
      <w:pPr>
        <w:pStyle w:val="Heading1"/>
        <w:keepNext w:val="0"/>
        <w:keepLines w:val="0"/>
        <w:spacing w:before="480" w:line="480" w:lineRule="auto"/>
        <w:jc w:val="both"/>
        <w:rPr>
          <w:b/>
          <w:bCs/>
          <w:sz w:val="24"/>
          <w:szCs w:val="24"/>
        </w:rPr>
      </w:pPr>
      <w:bookmarkStart w:id="6" w:name="_Toc242444755"/>
      <w:r>
        <w:rPr>
          <w:b/>
          <w:bCs/>
          <w:sz w:val="24"/>
          <w:szCs w:val="24"/>
        </w:rPr>
        <w:t>II. Problem Statement</w:t>
      </w:r>
      <w:bookmarkEnd w:id="6"/>
    </w:p>
    <w:p w:rsidR="000E0591" w:rsidRDefault="007E4680">
      <w:pPr>
        <w:spacing w:before="240" w:after="240" w:line="480" w:lineRule="auto"/>
        <w:ind w:firstLine="720"/>
        <w:jc w:val="both"/>
        <w:rPr>
          <w:sz w:val="24"/>
          <w:szCs w:val="24"/>
        </w:rPr>
      </w:pPr>
      <w:r>
        <w:rPr>
          <w:sz w:val="24"/>
          <w:szCs w:val="24"/>
        </w:rPr>
        <w:t>Institutional epidemic protocols often default to blunt, campus-wide measures, such as immediate suspension of classes or blanket online transitions, because administrators lack high-resolution information on how pathogens propagate through specific buildi</w:t>
      </w:r>
      <w:r>
        <w:rPr>
          <w:sz w:val="24"/>
          <w:szCs w:val="24"/>
        </w:rPr>
        <w:t>ng zones. While such measures can be effective, they carry heavy logistical, educational, and operational costs.</w:t>
      </w:r>
    </w:p>
    <w:p w:rsidR="000E0591" w:rsidRDefault="007E4680">
      <w:pPr>
        <w:spacing w:before="240" w:after="240" w:line="480" w:lineRule="auto"/>
        <w:ind w:firstLine="720"/>
        <w:jc w:val="both"/>
        <w:rPr>
          <w:sz w:val="24"/>
          <w:szCs w:val="24"/>
        </w:rPr>
      </w:pPr>
      <w:r>
        <w:rPr>
          <w:sz w:val="24"/>
          <w:szCs w:val="24"/>
        </w:rPr>
        <w:t>A localized approach requires identifying which physical nodes within the vertical campus act as primary amplification hubs for transmission. This study addresses the following research questions:</w:t>
      </w:r>
    </w:p>
    <w:p w:rsidR="000E0591" w:rsidRDefault="007E4680">
      <w:pPr>
        <w:numPr>
          <w:ilvl w:val="0"/>
          <w:numId w:val="22"/>
        </w:numPr>
        <w:spacing w:before="240" w:line="480" w:lineRule="auto"/>
        <w:rPr>
          <w:sz w:val="24"/>
          <w:szCs w:val="24"/>
        </w:rPr>
      </w:pPr>
      <w:r>
        <w:rPr>
          <w:i/>
          <w:iCs/>
          <w:sz w:val="24"/>
          <w:szCs w:val="24"/>
        </w:rPr>
        <w:t>How does the spatial heterogeneity of the Ground Floor to t</w:t>
      </w:r>
      <w:r>
        <w:rPr>
          <w:i/>
          <w:iCs/>
          <w:sz w:val="24"/>
          <w:szCs w:val="24"/>
        </w:rPr>
        <w:t>he Third Floor of Mapúa University – Makati alter the transmission trajectory, peak active case load, and attack rate of seasonal influenza compared with a classical homogeneous SIR model with the same basic reproduction number?</w:t>
      </w:r>
    </w:p>
    <w:p w:rsidR="000E0591" w:rsidRDefault="007E4680">
      <w:pPr>
        <w:numPr>
          <w:ilvl w:val="0"/>
          <w:numId w:val="22"/>
        </w:numPr>
        <w:spacing w:before="240" w:line="480" w:lineRule="auto"/>
        <w:rPr>
          <w:sz w:val="24"/>
          <w:szCs w:val="24"/>
        </w:rPr>
      </w:pPr>
      <w:r>
        <w:rPr>
          <w:i/>
          <w:iCs/>
          <w:sz w:val="24"/>
          <w:szCs w:val="24"/>
        </w:rPr>
        <w:t>Which architectural nodes (</w:t>
      </w:r>
      <w:r>
        <w:rPr>
          <w:i/>
          <w:iCs/>
          <w:sz w:val="24"/>
          <w:szCs w:val="24"/>
        </w:rPr>
        <w:t>1F lobby and canteen, 2F lecture rooms and science laboratories, 3F library and computer laboratories) generate the highest secondary infection yields, and at what times of day?</w:t>
      </w:r>
    </w:p>
    <w:p w:rsidR="000E0591" w:rsidRDefault="007E4680">
      <w:pPr>
        <w:numPr>
          <w:ilvl w:val="0"/>
          <w:numId w:val="22"/>
        </w:numPr>
        <w:spacing w:before="240" w:line="480" w:lineRule="auto"/>
        <w:rPr>
          <w:sz w:val="24"/>
          <w:szCs w:val="24"/>
        </w:rPr>
      </w:pPr>
      <w:r>
        <w:rPr>
          <w:i/>
          <w:iCs/>
          <w:sz w:val="24"/>
          <w:szCs w:val="24"/>
        </w:rPr>
        <w:t xml:space="preserve">To what degree can floor-targeted non-pharmaceutical interventions (a canteen </w:t>
      </w:r>
      <w:r>
        <w:rPr>
          <w:i/>
          <w:iCs/>
          <w:sz w:val="24"/>
          <w:szCs w:val="24"/>
        </w:rPr>
        <w:t>capacity cap, portable HEPA filtration, and a staggered class schedule) suppress an outbreak compared with a blanket 14-day campus suspension?</w:t>
      </w:r>
    </w:p>
    <w:p w:rsidR="000E0591" w:rsidRDefault="007E4680">
      <w:pPr>
        <w:pStyle w:val="Heading1"/>
        <w:keepNext w:val="0"/>
        <w:keepLines w:val="0"/>
        <w:spacing w:before="480" w:line="480" w:lineRule="auto"/>
        <w:jc w:val="both"/>
        <w:rPr>
          <w:b/>
          <w:bCs/>
          <w:sz w:val="24"/>
          <w:szCs w:val="24"/>
        </w:rPr>
      </w:pPr>
      <w:bookmarkStart w:id="7" w:name="_Toc242444756"/>
      <w:r>
        <w:rPr>
          <w:b/>
          <w:bCs/>
          <w:sz w:val="24"/>
          <w:szCs w:val="24"/>
        </w:rPr>
        <w:lastRenderedPageBreak/>
        <w:t>III. Objectives</w:t>
      </w:r>
      <w:bookmarkEnd w:id="7"/>
    </w:p>
    <w:p w:rsidR="000E0591" w:rsidRDefault="007E4680">
      <w:pPr>
        <w:pStyle w:val="Heading2"/>
        <w:spacing w:before="240" w:after="240" w:line="480" w:lineRule="auto"/>
        <w:jc w:val="both"/>
        <w:rPr>
          <w:sz w:val="24"/>
          <w:szCs w:val="24"/>
        </w:rPr>
      </w:pPr>
      <w:bookmarkStart w:id="8" w:name="_Toc242444757"/>
      <w:r>
        <w:rPr>
          <w:b/>
          <w:bCs/>
          <w:sz w:val="24"/>
          <w:szCs w:val="24"/>
        </w:rPr>
        <w:t>General Objective:</w:t>
      </w:r>
      <w:bookmarkEnd w:id="8"/>
      <w:r>
        <w:rPr>
          <w:b/>
          <w:bCs/>
          <w:sz w:val="24"/>
          <w:szCs w:val="24"/>
        </w:rPr>
        <w:t xml:space="preserve"> </w:t>
      </w:r>
    </w:p>
    <w:p w:rsidR="000E0591" w:rsidRDefault="007E4680">
      <w:pPr>
        <w:spacing w:before="240" w:after="240" w:line="480" w:lineRule="auto"/>
        <w:ind w:firstLine="720"/>
        <w:jc w:val="both"/>
        <w:rPr>
          <w:sz w:val="24"/>
          <w:szCs w:val="24"/>
        </w:rPr>
      </w:pPr>
      <w:r>
        <w:rPr>
          <w:sz w:val="24"/>
          <w:szCs w:val="24"/>
        </w:rPr>
        <w:t>To develop a spatial metapopulation SIR simulation model that analyzes season</w:t>
      </w:r>
      <w:r>
        <w:rPr>
          <w:sz w:val="24"/>
          <w:szCs w:val="24"/>
        </w:rPr>
        <w:t>al influenza transmission across the Ground Floor to the Third Floor of Mapúa University – Makati and evaluates the effectiveness of floor-targeted prevention strategies.</w:t>
      </w:r>
    </w:p>
    <w:p w:rsidR="000E0591" w:rsidRDefault="007E4680">
      <w:pPr>
        <w:pStyle w:val="Heading2"/>
        <w:spacing w:before="240" w:after="240" w:line="480" w:lineRule="auto"/>
        <w:jc w:val="both"/>
        <w:rPr>
          <w:sz w:val="24"/>
          <w:szCs w:val="24"/>
        </w:rPr>
      </w:pPr>
      <w:bookmarkStart w:id="9" w:name="_Toc242444758"/>
      <w:r>
        <w:rPr>
          <w:b/>
          <w:bCs/>
          <w:sz w:val="24"/>
          <w:szCs w:val="24"/>
        </w:rPr>
        <w:t>Specific Objectives:</w:t>
      </w:r>
      <w:bookmarkEnd w:id="9"/>
      <w:r>
        <w:rPr>
          <w:b/>
          <w:bCs/>
          <w:sz w:val="24"/>
          <w:szCs w:val="24"/>
        </w:rPr>
        <w:t xml:space="preserve"> </w:t>
      </w:r>
    </w:p>
    <w:p w:rsidR="000E0591" w:rsidRDefault="007E4680">
      <w:pPr>
        <w:numPr>
          <w:ilvl w:val="0"/>
          <w:numId w:val="4"/>
        </w:numPr>
        <w:spacing w:before="240" w:line="480" w:lineRule="auto"/>
        <w:jc w:val="both"/>
        <w:rPr>
          <w:sz w:val="24"/>
          <w:szCs w:val="24"/>
        </w:rPr>
      </w:pPr>
      <w:r>
        <w:rPr>
          <w:sz w:val="24"/>
          <w:szCs w:val="24"/>
        </w:rPr>
        <w:t>To identify the architectural and operational factors (occupanc</w:t>
      </w:r>
      <w:r>
        <w:rPr>
          <w:sz w:val="24"/>
          <w:szCs w:val="24"/>
        </w:rPr>
        <w:t>y, crowding density, ventilation, dwell time, contact rates, and class schedules) that affect influenza transmission on each floor.</w:t>
      </w:r>
    </w:p>
    <w:p w:rsidR="000E0591" w:rsidRDefault="007E4680">
      <w:pPr>
        <w:numPr>
          <w:ilvl w:val="0"/>
          <w:numId w:val="4"/>
        </w:numPr>
        <w:spacing w:before="240" w:line="480" w:lineRule="auto"/>
        <w:jc w:val="both"/>
        <w:rPr>
          <w:sz w:val="24"/>
          <w:szCs w:val="24"/>
        </w:rPr>
      </w:pPr>
      <w:r>
        <w:rPr>
          <w:sz w:val="24"/>
          <w:szCs w:val="24"/>
        </w:rPr>
        <w:t>To develop a deterministic, time-varying, three-node SIR model calibrated to a target basic reproduction number.</w:t>
      </w:r>
    </w:p>
    <w:p w:rsidR="000E0591" w:rsidRDefault="007E4680">
      <w:pPr>
        <w:numPr>
          <w:ilvl w:val="0"/>
          <w:numId w:val="4"/>
        </w:numPr>
        <w:spacing w:before="240" w:line="480" w:lineRule="auto"/>
        <w:jc w:val="both"/>
        <w:rPr>
          <w:sz w:val="24"/>
          <w:szCs w:val="24"/>
        </w:rPr>
      </w:pPr>
      <w:r>
        <w:rPr>
          <w:sz w:val="24"/>
          <w:szCs w:val="24"/>
        </w:rPr>
        <w:t xml:space="preserve">To compare </w:t>
      </w:r>
      <w:r>
        <w:rPr>
          <w:sz w:val="24"/>
          <w:szCs w:val="24"/>
        </w:rPr>
        <w:t>the metapopulation model with a classical homogeneous SIR model.</w:t>
      </w:r>
    </w:p>
    <w:p w:rsidR="000E0591" w:rsidRDefault="007E4680">
      <w:pPr>
        <w:numPr>
          <w:ilvl w:val="0"/>
          <w:numId w:val="4"/>
        </w:numPr>
        <w:spacing w:before="240" w:line="480" w:lineRule="auto"/>
        <w:jc w:val="both"/>
        <w:rPr>
          <w:sz w:val="24"/>
          <w:szCs w:val="24"/>
        </w:rPr>
      </w:pPr>
      <w:r>
        <w:rPr>
          <w:sz w:val="24"/>
          <w:szCs w:val="24"/>
        </w:rPr>
        <w:t>To quantify the secondary infection yield of each floor and the hours of day in which infections are acquired.</w:t>
      </w:r>
    </w:p>
    <w:p w:rsidR="000E0591" w:rsidRDefault="007E4680">
      <w:pPr>
        <w:numPr>
          <w:ilvl w:val="0"/>
          <w:numId w:val="4"/>
        </w:numPr>
        <w:spacing w:before="240" w:line="480" w:lineRule="auto"/>
        <w:jc w:val="both"/>
        <w:rPr>
          <w:sz w:val="24"/>
          <w:szCs w:val="24"/>
        </w:rPr>
      </w:pPr>
      <w:r>
        <w:rPr>
          <w:sz w:val="24"/>
          <w:szCs w:val="24"/>
        </w:rPr>
        <w:t xml:space="preserve">To simulate outbreak scenarios under floor-targeted interventions and a blanket </w:t>
      </w:r>
      <w:r>
        <w:rPr>
          <w:sz w:val="24"/>
          <w:szCs w:val="24"/>
        </w:rPr>
        <w:t>suspension, and to determine the peak active cases, peak day, and cumulative cases of each.</w:t>
      </w:r>
    </w:p>
    <w:p w:rsidR="000E0591" w:rsidRDefault="007E4680">
      <w:pPr>
        <w:numPr>
          <w:ilvl w:val="0"/>
          <w:numId w:val="4"/>
        </w:numPr>
        <w:spacing w:before="240" w:line="480" w:lineRule="auto"/>
        <w:jc w:val="both"/>
        <w:rPr>
          <w:sz w:val="24"/>
          <w:szCs w:val="24"/>
        </w:rPr>
      </w:pPr>
      <w:r>
        <w:rPr>
          <w:sz w:val="24"/>
          <w:szCs w:val="24"/>
        </w:rPr>
        <w:t>To test the robustness of the conclusions to the assumed reproduction number and parameter values.</w:t>
      </w:r>
    </w:p>
    <w:p w:rsidR="000E0591" w:rsidRDefault="007E4680">
      <w:pPr>
        <w:pStyle w:val="Heading1"/>
        <w:keepNext w:val="0"/>
        <w:keepLines w:val="0"/>
        <w:spacing w:before="480" w:line="480" w:lineRule="auto"/>
        <w:jc w:val="both"/>
        <w:rPr>
          <w:b/>
          <w:bCs/>
          <w:sz w:val="24"/>
          <w:szCs w:val="24"/>
        </w:rPr>
      </w:pPr>
      <w:bookmarkStart w:id="10" w:name="_Toc242444759"/>
      <w:r>
        <w:rPr>
          <w:b/>
          <w:bCs/>
          <w:sz w:val="24"/>
          <w:szCs w:val="24"/>
        </w:rPr>
        <w:lastRenderedPageBreak/>
        <w:t>IV. Scope and Limitations</w:t>
      </w:r>
      <w:bookmarkEnd w:id="10"/>
    </w:p>
    <w:p w:rsidR="000E0591" w:rsidRDefault="007E4680">
      <w:pPr>
        <w:pStyle w:val="Heading2"/>
        <w:spacing w:before="240" w:after="240" w:line="480" w:lineRule="auto"/>
        <w:jc w:val="both"/>
        <w:rPr>
          <w:sz w:val="24"/>
          <w:szCs w:val="24"/>
        </w:rPr>
      </w:pPr>
      <w:bookmarkStart w:id="11" w:name="_Toc242444760"/>
      <w:r>
        <w:rPr>
          <w:b/>
          <w:bCs/>
          <w:sz w:val="24"/>
          <w:szCs w:val="24"/>
        </w:rPr>
        <w:t>Scope:</w:t>
      </w:r>
      <w:bookmarkEnd w:id="11"/>
      <w:r>
        <w:rPr>
          <w:b/>
          <w:bCs/>
          <w:sz w:val="24"/>
          <w:szCs w:val="24"/>
        </w:rPr>
        <w:t xml:space="preserve"> </w:t>
      </w:r>
    </w:p>
    <w:p w:rsidR="000E0591" w:rsidRDefault="007E4680">
      <w:pPr>
        <w:spacing w:before="240" w:after="240" w:line="480" w:lineRule="auto"/>
        <w:ind w:firstLine="720"/>
        <w:jc w:val="both"/>
        <w:rPr>
          <w:sz w:val="24"/>
          <w:szCs w:val="24"/>
        </w:rPr>
      </w:pPr>
      <w:r>
        <w:rPr>
          <w:sz w:val="24"/>
          <w:szCs w:val="24"/>
        </w:rPr>
        <w:t>The study simulated seasonal in</w:t>
      </w:r>
      <w:r>
        <w:rPr>
          <w:sz w:val="24"/>
          <w:szCs w:val="24"/>
        </w:rPr>
        <w:t>fluenza transmission among college students of Mapúa University – Makati on the Ground Floor (1F), Second Floor (2F), and Third Floor (3F). The model considers:</w:t>
      </w:r>
    </w:p>
    <w:p w:rsidR="000E0591" w:rsidRDefault="007E4680">
      <w:pPr>
        <w:numPr>
          <w:ilvl w:val="0"/>
          <w:numId w:val="4"/>
        </w:numPr>
        <w:spacing w:before="240" w:line="480" w:lineRule="auto"/>
        <w:jc w:val="both"/>
        <w:rPr>
          <w:sz w:val="24"/>
          <w:szCs w:val="24"/>
        </w:rPr>
      </w:pPr>
      <w:r>
        <w:rPr>
          <w:sz w:val="24"/>
          <w:szCs w:val="24"/>
        </w:rPr>
        <w:t>Floor populations (peak college occupancy) and the hourly occupancy of each floor from 06:00 to</w:t>
      </w:r>
      <w:r>
        <w:rPr>
          <w:sz w:val="24"/>
          <w:szCs w:val="24"/>
        </w:rPr>
        <w:t xml:space="preserve"> 22:00</w:t>
      </w:r>
    </w:p>
    <w:p w:rsidR="000E0591" w:rsidRDefault="007E4680">
      <w:pPr>
        <w:numPr>
          <w:ilvl w:val="0"/>
          <w:numId w:val="4"/>
        </w:numPr>
        <w:spacing w:before="240" w:line="480" w:lineRule="auto"/>
        <w:jc w:val="both"/>
        <w:rPr>
          <w:sz w:val="24"/>
          <w:szCs w:val="24"/>
        </w:rPr>
      </w:pPr>
      <w:r>
        <w:rPr>
          <w:sz w:val="24"/>
          <w:szCs w:val="24"/>
        </w:rPr>
        <w:t>One initial infected student, seeded either in the 1F canteen or in a 3F laboratory</w:t>
      </w:r>
    </w:p>
    <w:p w:rsidR="000E0591" w:rsidRDefault="007E4680">
      <w:pPr>
        <w:numPr>
          <w:ilvl w:val="0"/>
          <w:numId w:val="4"/>
        </w:numPr>
        <w:spacing w:before="240" w:line="480" w:lineRule="auto"/>
        <w:jc w:val="both"/>
        <w:rPr>
          <w:sz w:val="24"/>
          <w:szCs w:val="24"/>
        </w:rPr>
      </w:pPr>
      <w:r>
        <w:rPr>
          <w:sz w:val="24"/>
          <w:szCs w:val="24"/>
        </w:rPr>
        <w:t>A transmission probability calibrated to a basic reproduction number (R</w:t>
      </w:r>
      <w:r>
        <w:rPr>
          <w:sz w:val="24"/>
          <w:szCs w:val="24"/>
          <w:vertAlign w:val="subscript"/>
        </w:rPr>
        <w:t>0</w:t>
      </w:r>
      <w:r>
        <w:rPr>
          <w:sz w:val="24"/>
          <w:szCs w:val="24"/>
        </w:rPr>
        <w:t>) of 1.8</w:t>
      </w:r>
    </w:p>
    <w:p w:rsidR="000E0591" w:rsidRDefault="007E4680">
      <w:pPr>
        <w:numPr>
          <w:ilvl w:val="0"/>
          <w:numId w:val="4"/>
        </w:numPr>
        <w:spacing w:before="240" w:line="480" w:lineRule="auto"/>
        <w:jc w:val="both"/>
        <w:rPr>
          <w:sz w:val="24"/>
          <w:szCs w:val="24"/>
        </w:rPr>
      </w:pPr>
      <w:r>
        <w:rPr>
          <w:sz w:val="24"/>
          <w:szCs w:val="24"/>
        </w:rPr>
        <w:t>A recovery rate (γ) corresponding to a four-day infectious period</w:t>
      </w:r>
    </w:p>
    <w:p w:rsidR="000E0591" w:rsidRDefault="007E4680">
      <w:pPr>
        <w:numPr>
          <w:ilvl w:val="0"/>
          <w:numId w:val="4"/>
        </w:numPr>
        <w:spacing w:before="240" w:line="480" w:lineRule="auto"/>
        <w:jc w:val="both"/>
        <w:rPr>
          <w:sz w:val="24"/>
          <w:szCs w:val="24"/>
        </w:rPr>
      </w:pPr>
      <w:r>
        <w:rPr>
          <w:sz w:val="24"/>
          <w:szCs w:val="24"/>
        </w:rPr>
        <w:t>Within-floor and i</w:t>
      </w:r>
      <w:r>
        <w:rPr>
          <w:sz w:val="24"/>
          <w:szCs w:val="24"/>
        </w:rPr>
        <w:t>nter-floor contact rates, crowding density, ventilation (air changes per hour), and dwell time</w:t>
      </w:r>
    </w:p>
    <w:p w:rsidR="000E0591" w:rsidRDefault="007E4680">
      <w:pPr>
        <w:numPr>
          <w:ilvl w:val="0"/>
          <w:numId w:val="4"/>
        </w:numPr>
        <w:spacing w:before="240" w:line="480" w:lineRule="auto"/>
        <w:jc w:val="both"/>
        <w:rPr>
          <w:sz w:val="24"/>
          <w:szCs w:val="24"/>
        </w:rPr>
      </w:pPr>
      <w:r>
        <w:rPr>
          <w:sz w:val="24"/>
          <w:szCs w:val="24"/>
        </w:rPr>
        <w:t>Senior High School (SHS) students as additional crowding on 1F and 2F until 17:00 (they are not part of the study population)</w:t>
      </w:r>
    </w:p>
    <w:p w:rsidR="000E0591" w:rsidRDefault="007E4680">
      <w:pPr>
        <w:numPr>
          <w:ilvl w:val="0"/>
          <w:numId w:val="4"/>
        </w:numPr>
        <w:spacing w:before="240" w:line="480" w:lineRule="auto"/>
        <w:jc w:val="both"/>
        <w:rPr>
          <w:sz w:val="24"/>
          <w:szCs w:val="24"/>
        </w:rPr>
      </w:pPr>
      <w:r>
        <w:rPr>
          <w:sz w:val="24"/>
          <w:szCs w:val="24"/>
        </w:rPr>
        <w:t>Monday-to-Saturday operations, with the campus closed on Sundays</w:t>
      </w:r>
    </w:p>
    <w:p w:rsidR="000E0591" w:rsidRDefault="007E4680">
      <w:pPr>
        <w:spacing w:before="240" w:after="240" w:line="480" w:lineRule="auto"/>
        <w:ind w:firstLine="720"/>
        <w:jc w:val="both"/>
        <w:rPr>
          <w:sz w:val="24"/>
          <w:szCs w:val="24"/>
        </w:rPr>
      </w:pPr>
      <w:r>
        <w:rPr>
          <w:sz w:val="24"/>
          <w:szCs w:val="24"/>
        </w:rPr>
        <w:t>The model evaluated six scenarios:</w:t>
      </w:r>
    </w:p>
    <w:p w:rsidR="000E0591" w:rsidRDefault="007E4680">
      <w:pPr>
        <w:numPr>
          <w:ilvl w:val="0"/>
          <w:numId w:val="4"/>
        </w:numPr>
        <w:spacing w:before="240" w:line="480" w:lineRule="auto"/>
        <w:jc w:val="both"/>
        <w:rPr>
          <w:sz w:val="24"/>
          <w:szCs w:val="24"/>
        </w:rPr>
      </w:pPr>
      <w:r>
        <w:rPr>
          <w:sz w:val="24"/>
          <w:szCs w:val="24"/>
        </w:rPr>
        <w:t>SC-0: Baseline (no intervention)</w:t>
      </w:r>
    </w:p>
    <w:p w:rsidR="000E0591" w:rsidRDefault="007E4680">
      <w:pPr>
        <w:numPr>
          <w:ilvl w:val="0"/>
          <w:numId w:val="4"/>
        </w:numPr>
        <w:spacing w:before="240" w:line="480" w:lineRule="auto"/>
        <w:jc w:val="both"/>
        <w:rPr>
          <w:sz w:val="24"/>
          <w:szCs w:val="24"/>
        </w:rPr>
      </w:pPr>
      <w:r>
        <w:rPr>
          <w:sz w:val="24"/>
          <w:szCs w:val="24"/>
        </w:rPr>
        <w:t>SC-1: 1F canteen capacity cap during meal windows</w:t>
      </w:r>
    </w:p>
    <w:p w:rsidR="000E0591" w:rsidRDefault="007E4680">
      <w:pPr>
        <w:numPr>
          <w:ilvl w:val="0"/>
          <w:numId w:val="4"/>
        </w:numPr>
        <w:spacing w:before="240" w:line="480" w:lineRule="auto"/>
        <w:jc w:val="both"/>
        <w:rPr>
          <w:sz w:val="24"/>
          <w:szCs w:val="24"/>
        </w:rPr>
      </w:pPr>
      <w:r>
        <w:rPr>
          <w:sz w:val="24"/>
          <w:szCs w:val="24"/>
        </w:rPr>
        <w:t>SC-2: Portable HEPA filtration in 3F laboratories and library</w:t>
      </w:r>
    </w:p>
    <w:p w:rsidR="000E0591" w:rsidRDefault="007E4680">
      <w:pPr>
        <w:numPr>
          <w:ilvl w:val="0"/>
          <w:numId w:val="4"/>
        </w:numPr>
        <w:spacing w:before="240" w:line="480" w:lineRule="auto"/>
        <w:jc w:val="both"/>
        <w:rPr>
          <w:sz w:val="24"/>
          <w:szCs w:val="24"/>
        </w:rPr>
      </w:pPr>
      <w:r>
        <w:rPr>
          <w:sz w:val="24"/>
          <w:szCs w:val="24"/>
        </w:rPr>
        <w:lastRenderedPageBreak/>
        <w:t>SC-3: Stagg</w:t>
      </w:r>
      <w:r>
        <w:rPr>
          <w:sz w:val="24"/>
          <w:szCs w:val="24"/>
        </w:rPr>
        <w:t>ered class schedule</w:t>
      </w:r>
    </w:p>
    <w:p w:rsidR="000E0591" w:rsidRDefault="007E4680">
      <w:pPr>
        <w:numPr>
          <w:ilvl w:val="0"/>
          <w:numId w:val="4"/>
        </w:numPr>
        <w:spacing w:before="240" w:line="480" w:lineRule="auto"/>
        <w:jc w:val="both"/>
        <w:rPr>
          <w:sz w:val="24"/>
          <w:szCs w:val="24"/>
        </w:rPr>
      </w:pPr>
      <w:r>
        <w:rPr>
          <w:sz w:val="24"/>
          <w:szCs w:val="24"/>
        </w:rPr>
        <w:t>SC-4: Combined interventions (SC-1 + SC-2 + SC-3)</w:t>
      </w:r>
    </w:p>
    <w:p w:rsidR="000E0591" w:rsidRDefault="007E4680">
      <w:pPr>
        <w:numPr>
          <w:ilvl w:val="0"/>
          <w:numId w:val="4"/>
        </w:numPr>
        <w:spacing w:before="240" w:line="480" w:lineRule="auto"/>
        <w:jc w:val="both"/>
        <w:rPr>
          <w:sz w:val="24"/>
          <w:szCs w:val="24"/>
        </w:rPr>
      </w:pPr>
      <w:r>
        <w:rPr>
          <w:sz w:val="24"/>
          <w:szCs w:val="24"/>
        </w:rPr>
        <w:t>SC-5: Blanket 14-day campus suspension (campus-wide benchmark)</w:t>
      </w:r>
    </w:p>
    <w:p w:rsidR="000E0591" w:rsidRDefault="007E4680">
      <w:pPr>
        <w:pStyle w:val="Heading2"/>
        <w:spacing w:before="240" w:after="240" w:line="480" w:lineRule="auto"/>
        <w:jc w:val="both"/>
        <w:rPr>
          <w:sz w:val="24"/>
          <w:szCs w:val="24"/>
        </w:rPr>
      </w:pPr>
      <w:bookmarkStart w:id="12" w:name="_Toc242444761"/>
      <w:r>
        <w:rPr>
          <w:b/>
          <w:bCs/>
          <w:sz w:val="24"/>
          <w:szCs w:val="24"/>
        </w:rPr>
        <w:t>Limitations:</w:t>
      </w:r>
      <w:bookmarkEnd w:id="12"/>
      <w:r>
        <w:rPr>
          <w:b/>
          <w:bCs/>
          <w:sz w:val="24"/>
          <w:szCs w:val="24"/>
        </w:rPr>
        <w:t xml:space="preserve"> </w:t>
      </w:r>
    </w:p>
    <w:p w:rsidR="000E0591" w:rsidRDefault="007E4680">
      <w:pPr>
        <w:numPr>
          <w:ilvl w:val="0"/>
          <w:numId w:val="4"/>
        </w:numPr>
        <w:spacing w:before="240" w:line="480" w:lineRule="auto"/>
        <w:jc w:val="both"/>
        <w:rPr>
          <w:sz w:val="24"/>
          <w:szCs w:val="24"/>
        </w:rPr>
      </w:pPr>
      <w:r>
        <w:rPr>
          <w:sz w:val="24"/>
          <w:szCs w:val="24"/>
        </w:rPr>
        <w:t>No class timetables, attendance logs, occupancy counts, or contact surveys were available. Occupancy profiles</w:t>
      </w:r>
      <w:r>
        <w:rPr>
          <w:sz w:val="24"/>
          <w:szCs w:val="24"/>
        </w:rPr>
        <w:t>, floor populations, densities, ventilation rates, dwell times, and contact rates are assumed values informed by the floor plans and literature, not measurements.</w:t>
      </w:r>
    </w:p>
    <w:p w:rsidR="000E0591" w:rsidRDefault="007E4680">
      <w:pPr>
        <w:numPr>
          <w:ilvl w:val="0"/>
          <w:numId w:val="4"/>
        </w:numPr>
        <w:spacing w:before="240" w:line="480" w:lineRule="auto"/>
        <w:jc w:val="both"/>
        <w:rPr>
          <w:sz w:val="24"/>
          <w:szCs w:val="24"/>
        </w:rPr>
      </w:pPr>
      <w:r>
        <w:rPr>
          <w:sz w:val="24"/>
          <w:szCs w:val="24"/>
        </w:rPr>
        <w:t>Each student is assigned to one home floor; movement between floors is represented only throu</w:t>
      </w:r>
      <w:r>
        <w:rPr>
          <w:sz w:val="24"/>
          <w:szCs w:val="24"/>
        </w:rPr>
        <w:t>gh the inter-floor contact coefficients and the hourly occupancy of each floor.</w:t>
      </w:r>
    </w:p>
    <w:p w:rsidR="000E0591" w:rsidRDefault="007E4680">
      <w:pPr>
        <w:numPr>
          <w:ilvl w:val="0"/>
          <w:numId w:val="4"/>
        </w:numPr>
        <w:spacing w:before="240" w:line="480" w:lineRule="auto"/>
        <w:jc w:val="both"/>
        <w:rPr>
          <w:sz w:val="24"/>
          <w:szCs w:val="24"/>
        </w:rPr>
      </w:pPr>
      <w:r>
        <w:rPr>
          <w:sz w:val="24"/>
          <w:szCs w:val="24"/>
        </w:rPr>
        <w:t xml:space="preserve">Transmission is modeled only inside the building during operating hours. Off-campus, household, and commuting transmission are excluded, although infected students continue to </w:t>
      </w:r>
      <w:r>
        <w:rPr>
          <w:sz w:val="24"/>
          <w:szCs w:val="24"/>
        </w:rPr>
        <w:t>recover overnight.</w:t>
      </w:r>
    </w:p>
    <w:p w:rsidR="000E0591" w:rsidRDefault="007E4680">
      <w:pPr>
        <w:numPr>
          <w:ilvl w:val="0"/>
          <w:numId w:val="4"/>
        </w:numPr>
        <w:spacing w:before="240" w:line="480" w:lineRule="auto"/>
        <w:jc w:val="both"/>
        <w:rPr>
          <w:sz w:val="24"/>
          <w:szCs w:val="24"/>
        </w:rPr>
      </w:pPr>
      <w:r>
        <w:rPr>
          <w:sz w:val="24"/>
          <w:szCs w:val="24"/>
        </w:rPr>
        <w:t>SHS students affect crowding but are not tracked as susceptible, infected, or recovered.</w:t>
      </w:r>
    </w:p>
    <w:p w:rsidR="000E0591" w:rsidRDefault="007E4680">
      <w:pPr>
        <w:numPr>
          <w:ilvl w:val="0"/>
          <w:numId w:val="4"/>
        </w:numPr>
        <w:spacing w:before="240" w:line="480" w:lineRule="auto"/>
        <w:jc w:val="both"/>
        <w:rPr>
          <w:sz w:val="24"/>
          <w:szCs w:val="24"/>
        </w:rPr>
      </w:pPr>
      <w:r>
        <w:rPr>
          <w:sz w:val="24"/>
          <w:szCs w:val="24"/>
        </w:rPr>
        <w:t>The model is deterministic and has no latent (exposed) stage, so it does not capture chance extinction of small outbreaks or the incubation delay.</w:t>
      </w:r>
    </w:p>
    <w:p w:rsidR="000E0591" w:rsidRDefault="007E4680">
      <w:pPr>
        <w:numPr>
          <w:ilvl w:val="0"/>
          <w:numId w:val="4"/>
        </w:numPr>
        <w:spacing w:before="240" w:line="480" w:lineRule="auto"/>
        <w:jc w:val="both"/>
        <w:rPr>
          <w:sz w:val="24"/>
          <w:szCs w:val="24"/>
        </w:rPr>
      </w:pPr>
      <w:r>
        <w:rPr>
          <w:sz w:val="24"/>
          <w:szCs w:val="24"/>
        </w:rPr>
        <w:t>P</w:t>
      </w:r>
      <w:r>
        <w:rPr>
          <w:sz w:val="24"/>
          <w:szCs w:val="24"/>
        </w:rPr>
        <w:t>re-existing immunity, vaccination, and symptomatic self-isolation are not modeled.</w:t>
      </w:r>
    </w:p>
    <w:p w:rsidR="000E0591" w:rsidRDefault="007E4680">
      <w:pPr>
        <w:numPr>
          <w:ilvl w:val="0"/>
          <w:numId w:val="4"/>
        </w:numPr>
        <w:spacing w:before="240" w:line="480" w:lineRule="auto"/>
        <w:jc w:val="both"/>
        <w:rPr>
          <w:sz w:val="24"/>
          <w:szCs w:val="24"/>
        </w:rPr>
      </w:pPr>
      <w:r>
        <w:rPr>
          <w:sz w:val="24"/>
          <w:szCs w:val="24"/>
        </w:rPr>
        <w:lastRenderedPageBreak/>
        <w:t>The weekly-mean R</w:t>
      </w:r>
      <w:r>
        <w:rPr>
          <w:sz w:val="24"/>
          <w:szCs w:val="24"/>
          <w:vertAlign w:val="subscript"/>
        </w:rPr>
        <w:t>0</w:t>
      </w:r>
      <w:r>
        <w:rPr>
          <w:sz w:val="24"/>
          <w:szCs w:val="24"/>
        </w:rPr>
        <w:t xml:space="preserve"> used for calibration is an averaging approximation for a time-varying system; all outcomes are taken from the full time-varying simulation.</w:t>
      </w:r>
    </w:p>
    <w:p w:rsidR="000E0591" w:rsidRDefault="007E4680">
      <w:pPr>
        <w:numPr>
          <w:ilvl w:val="0"/>
          <w:numId w:val="4"/>
        </w:numPr>
        <w:spacing w:before="240" w:line="480" w:lineRule="auto"/>
        <w:jc w:val="both"/>
        <w:rPr>
          <w:sz w:val="24"/>
          <w:szCs w:val="24"/>
        </w:rPr>
      </w:pPr>
      <w:r>
        <w:rPr>
          <w:sz w:val="24"/>
          <w:szCs w:val="24"/>
        </w:rPr>
        <w:t>Results are not validated against observed campus influenza data, so they should be read as comparative (scenario versus scenario), not as predictions of actual case counts.</w:t>
      </w:r>
    </w:p>
    <w:p w:rsidR="000E0591" w:rsidRDefault="007E4680">
      <w:pPr>
        <w:pStyle w:val="Heading1"/>
        <w:keepNext w:val="0"/>
        <w:keepLines w:val="0"/>
        <w:spacing w:before="480" w:line="480" w:lineRule="auto"/>
        <w:jc w:val="both"/>
        <w:rPr>
          <w:b/>
          <w:bCs/>
          <w:sz w:val="24"/>
          <w:szCs w:val="24"/>
        </w:rPr>
      </w:pPr>
      <w:bookmarkStart w:id="13" w:name="_Toc242444762"/>
      <w:r>
        <w:rPr>
          <w:b/>
          <w:bCs/>
          <w:sz w:val="24"/>
          <w:szCs w:val="24"/>
        </w:rPr>
        <w:t>V. Methodology</w:t>
      </w:r>
      <w:bookmarkEnd w:id="13"/>
    </w:p>
    <w:p w:rsidR="000E0591" w:rsidRDefault="007E4680">
      <w:pPr>
        <w:spacing w:before="240" w:after="240" w:line="480" w:lineRule="auto"/>
        <w:ind w:firstLine="720"/>
        <w:jc w:val="both"/>
        <w:rPr>
          <w:sz w:val="24"/>
          <w:szCs w:val="24"/>
        </w:rPr>
      </w:pPr>
      <w:r>
        <w:rPr>
          <w:sz w:val="24"/>
          <w:szCs w:val="24"/>
        </w:rPr>
        <w:t>The study followed a seven-step modeling and simulation process: id</w:t>
      </w:r>
      <w:r>
        <w:rPr>
          <w:sz w:val="24"/>
          <w:szCs w:val="24"/>
        </w:rPr>
        <w:t>entifying the problem, collecting data and parameters, designing the model, developing the simulation, verifying and validating the model, analyzing the results, and formulating recommendations.</w:t>
      </w:r>
    </w:p>
    <w:p w:rsidR="000E0591" w:rsidRDefault="007E4680">
      <w:pPr>
        <w:numPr>
          <w:ilvl w:val="0"/>
          <w:numId w:val="20"/>
        </w:numPr>
        <w:spacing w:before="240" w:after="240" w:line="480" w:lineRule="auto"/>
        <w:jc w:val="both"/>
        <w:rPr>
          <w:b/>
          <w:bCs/>
          <w:sz w:val="24"/>
          <w:szCs w:val="24"/>
        </w:rPr>
      </w:pPr>
      <w:r>
        <w:rPr>
          <w:b/>
          <w:bCs/>
          <w:sz w:val="24"/>
          <w:szCs w:val="24"/>
        </w:rPr>
        <w:t>Identify the Problem</w:t>
      </w:r>
    </w:p>
    <w:p w:rsidR="000E0591" w:rsidRDefault="007E4680">
      <w:pPr>
        <w:spacing w:before="240" w:after="240" w:line="480" w:lineRule="auto"/>
        <w:ind w:left="720" w:firstLine="720"/>
        <w:jc w:val="both"/>
        <w:rPr>
          <w:sz w:val="24"/>
          <w:szCs w:val="24"/>
        </w:rPr>
      </w:pPr>
      <w:r>
        <w:rPr>
          <w:sz w:val="24"/>
          <w:szCs w:val="24"/>
        </w:rPr>
        <w:t>Seasonal influenza can spread rapidly in a university setting because students share classrooms, laboratories, the library, and the canteen. The problem addressed was to determine which floors and times of day amplify transmission in the Mapúa University –</w:t>
      </w:r>
      <w:r>
        <w:rPr>
          <w:sz w:val="24"/>
          <w:szCs w:val="24"/>
        </w:rPr>
        <w:t xml:space="preserve"> Makati building, and whether targeted measures at those locations can replace a blanket suspension.</w:t>
      </w:r>
    </w:p>
    <w:p w:rsidR="000E0591" w:rsidRDefault="007E4680">
      <w:pPr>
        <w:numPr>
          <w:ilvl w:val="0"/>
          <w:numId w:val="20"/>
        </w:numPr>
        <w:spacing w:before="240" w:after="240" w:line="480" w:lineRule="auto"/>
        <w:jc w:val="both"/>
        <w:rPr>
          <w:b/>
          <w:bCs/>
          <w:sz w:val="24"/>
          <w:szCs w:val="24"/>
        </w:rPr>
      </w:pPr>
      <w:r>
        <w:rPr>
          <w:b/>
          <w:bCs/>
          <w:sz w:val="24"/>
          <w:szCs w:val="24"/>
        </w:rPr>
        <w:t>Collect Data and Parameters</w:t>
      </w:r>
    </w:p>
    <w:p w:rsidR="000E0591" w:rsidRDefault="007E4680">
      <w:pPr>
        <w:spacing w:before="240" w:after="240" w:line="480" w:lineRule="auto"/>
        <w:ind w:left="720" w:firstLine="720"/>
        <w:jc w:val="both"/>
        <w:rPr>
          <w:sz w:val="24"/>
          <w:szCs w:val="24"/>
        </w:rPr>
      </w:pPr>
      <w:r>
        <w:rPr>
          <w:sz w:val="24"/>
          <w:szCs w:val="24"/>
        </w:rPr>
        <w:t>Because individual infection records, timetables, and contact surveys were unavailable, a parameter-based synthetic approach wa</w:t>
      </w:r>
      <w:r>
        <w:rPr>
          <w:sz w:val="24"/>
          <w:szCs w:val="24"/>
        </w:rPr>
        <w:t xml:space="preserve">s used. Epidemiological parameters were taken from the literature, while building </w:t>
      </w:r>
      <w:r>
        <w:rPr>
          <w:sz w:val="24"/>
          <w:szCs w:val="24"/>
        </w:rPr>
        <w:lastRenderedPageBreak/>
        <w:t>parameters were assumed from the function of each floor shown in floor plans A-103 to A-105. Table 1 lists all parameters.</w:t>
      </w:r>
    </w:p>
    <w:p w:rsidR="000E0591" w:rsidRDefault="007E4680">
      <w:pPr>
        <w:spacing w:before="240" w:after="240" w:line="480" w:lineRule="auto"/>
        <w:jc w:val="center"/>
        <w:rPr>
          <w:sz w:val="24"/>
          <w:szCs w:val="24"/>
        </w:rPr>
      </w:pPr>
      <w:r>
        <w:rPr>
          <w:sz w:val="24"/>
          <w:szCs w:val="24"/>
        </w:rPr>
        <w:t>Table 1. Model parameters</w:t>
      </w:r>
    </w:p>
    <w:tbl>
      <w:tblPr>
        <w:tblStyle w:val="a"/>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
        <w:gridCol w:w="2900"/>
        <w:gridCol w:w="1150"/>
        <w:gridCol w:w="750"/>
        <w:gridCol w:w="750"/>
        <w:gridCol w:w="2476"/>
      </w:tblGrid>
      <w:tr w:rsidR="000E0591">
        <w:tc>
          <w:tcPr>
            <w:tcW w:w="1000" w:type="dxa"/>
            <w:shd w:val="clear" w:color="auto" w:fill="D9D9D9"/>
          </w:tcPr>
          <w:p w:rsidR="000E0591" w:rsidRDefault="007E4680">
            <w:pPr>
              <w:spacing w:before="20" w:after="20" w:line="240" w:lineRule="auto"/>
            </w:pPr>
            <w:r>
              <w:rPr>
                <w:rFonts w:ascii="Times New Roman" w:hAnsi="Times New Roman" w:cs="Times New Roman"/>
                <w:b/>
                <w:sz w:val="20"/>
                <w:szCs w:val="20"/>
              </w:rPr>
              <w:t>Symbol</w:t>
            </w:r>
          </w:p>
        </w:tc>
        <w:tc>
          <w:tcPr>
            <w:tcW w:w="2900" w:type="dxa"/>
            <w:shd w:val="clear" w:color="auto" w:fill="D9D9D9"/>
          </w:tcPr>
          <w:p w:rsidR="000E0591" w:rsidRDefault="007E4680">
            <w:pPr>
              <w:spacing w:before="20" w:after="20" w:line="240" w:lineRule="auto"/>
            </w:pPr>
            <w:r>
              <w:rPr>
                <w:rFonts w:ascii="Times New Roman" w:hAnsi="Times New Roman" w:cs="Times New Roman"/>
                <w:b/>
                <w:sz w:val="20"/>
                <w:szCs w:val="20"/>
              </w:rPr>
              <w:t>Description</w:t>
            </w:r>
          </w:p>
        </w:tc>
        <w:tc>
          <w:tcPr>
            <w:tcW w:w="1150" w:type="dxa"/>
            <w:shd w:val="clear" w:color="auto" w:fill="D9D9D9"/>
          </w:tcPr>
          <w:p w:rsidR="000E0591" w:rsidRDefault="007E4680">
            <w:pPr>
              <w:spacing w:before="20" w:after="20" w:line="240" w:lineRule="auto"/>
            </w:pPr>
            <w:r>
              <w:rPr>
                <w:rFonts w:ascii="Times New Roman" w:hAnsi="Times New Roman" w:cs="Times New Roman"/>
                <w:b/>
                <w:sz w:val="20"/>
                <w:szCs w:val="20"/>
              </w:rPr>
              <w:t>1F</w:t>
            </w:r>
          </w:p>
        </w:tc>
        <w:tc>
          <w:tcPr>
            <w:tcW w:w="750" w:type="dxa"/>
            <w:shd w:val="clear" w:color="auto" w:fill="D9D9D9"/>
          </w:tcPr>
          <w:p w:rsidR="000E0591" w:rsidRDefault="007E4680">
            <w:pPr>
              <w:spacing w:before="20" w:after="20" w:line="240" w:lineRule="auto"/>
            </w:pPr>
            <w:r>
              <w:rPr>
                <w:rFonts w:ascii="Times New Roman" w:hAnsi="Times New Roman" w:cs="Times New Roman"/>
                <w:b/>
                <w:sz w:val="20"/>
                <w:szCs w:val="20"/>
              </w:rPr>
              <w:t>2F</w:t>
            </w:r>
          </w:p>
        </w:tc>
        <w:tc>
          <w:tcPr>
            <w:tcW w:w="750" w:type="dxa"/>
            <w:shd w:val="clear" w:color="auto" w:fill="D9D9D9"/>
          </w:tcPr>
          <w:p w:rsidR="000E0591" w:rsidRDefault="007E4680">
            <w:pPr>
              <w:spacing w:before="20" w:after="20" w:line="240" w:lineRule="auto"/>
            </w:pPr>
            <w:r>
              <w:rPr>
                <w:rFonts w:ascii="Times New Roman" w:hAnsi="Times New Roman" w:cs="Times New Roman"/>
                <w:b/>
                <w:sz w:val="20"/>
                <w:szCs w:val="20"/>
              </w:rPr>
              <w:t>3F</w:t>
            </w:r>
          </w:p>
        </w:tc>
        <w:tc>
          <w:tcPr>
            <w:tcW w:w="2476" w:type="dxa"/>
            <w:shd w:val="clear" w:color="auto" w:fill="D9D9D9"/>
          </w:tcPr>
          <w:p w:rsidR="000E0591" w:rsidRDefault="007E4680">
            <w:pPr>
              <w:spacing w:before="20" w:after="20" w:line="240" w:lineRule="auto"/>
            </w:pPr>
            <w:r>
              <w:rPr>
                <w:rFonts w:ascii="Times New Roman" w:hAnsi="Times New Roman" w:cs="Times New Roman"/>
                <w:b/>
                <w:sz w:val="20"/>
                <w:szCs w:val="20"/>
              </w:rPr>
              <w:t>Basis</w:t>
            </w:r>
          </w:p>
        </w:tc>
      </w:tr>
      <w:tr w:rsidR="000E0591">
        <w:tc>
          <w:tcPr>
            <w:tcW w:w="1000" w:type="dxa"/>
          </w:tcPr>
          <w:p w:rsidR="000E0591" w:rsidRDefault="007E4680">
            <w:pPr>
              <w:spacing w:before="20" w:after="20" w:line="240" w:lineRule="auto"/>
            </w:pPr>
            <w:r>
              <w:rPr>
                <w:rFonts w:ascii="Times New Roman" w:hAnsi="Times New Roman" w:cs="Times New Roman"/>
                <w:sz w:val="20"/>
                <w:szCs w:val="20"/>
              </w:rPr>
              <w:t>N</w:t>
            </w:r>
            <w:r>
              <w:rPr>
                <w:rFonts w:ascii="Times New Roman" w:hAnsi="Times New Roman" w:cs="Times New Roman"/>
                <w:sz w:val="20"/>
                <w:szCs w:val="20"/>
                <w:vertAlign w:val="subscript"/>
              </w:rPr>
              <w:t>k</w:t>
            </w:r>
          </w:p>
        </w:tc>
        <w:tc>
          <w:tcPr>
            <w:tcW w:w="2900" w:type="dxa"/>
          </w:tcPr>
          <w:p w:rsidR="000E0591" w:rsidRDefault="007E4680">
            <w:pPr>
              <w:spacing w:before="20" w:after="20" w:line="240" w:lineRule="auto"/>
            </w:pPr>
            <w:r>
              <w:rPr>
                <w:rFonts w:ascii="Times New Roman" w:hAnsi="Times New Roman" w:cs="Times New Roman"/>
                <w:sz w:val="20"/>
                <w:szCs w:val="20"/>
              </w:rPr>
              <w:t>Peak college occupancy (floor population)</w:t>
            </w:r>
          </w:p>
        </w:tc>
        <w:tc>
          <w:tcPr>
            <w:tcW w:w="1150" w:type="dxa"/>
          </w:tcPr>
          <w:p w:rsidR="000E0591" w:rsidRDefault="007E4680">
            <w:pPr>
              <w:spacing w:before="20" w:after="20" w:line="240" w:lineRule="auto"/>
            </w:pPr>
            <w:r>
              <w:rPr>
                <w:rFonts w:ascii="Times New Roman" w:hAnsi="Times New Roman" w:cs="Times New Roman"/>
                <w:sz w:val="20"/>
                <w:szCs w:val="20"/>
              </w:rPr>
              <w:t>1,200</w:t>
            </w:r>
          </w:p>
        </w:tc>
        <w:tc>
          <w:tcPr>
            <w:tcW w:w="750" w:type="dxa"/>
          </w:tcPr>
          <w:p w:rsidR="000E0591" w:rsidRDefault="007E4680">
            <w:pPr>
              <w:spacing w:before="20" w:after="20" w:line="240" w:lineRule="auto"/>
            </w:pPr>
            <w:r>
              <w:rPr>
                <w:rFonts w:ascii="Times New Roman" w:hAnsi="Times New Roman" w:cs="Times New Roman"/>
                <w:sz w:val="20"/>
                <w:szCs w:val="20"/>
              </w:rPr>
              <w:t>450</w:t>
            </w:r>
          </w:p>
        </w:tc>
        <w:tc>
          <w:tcPr>
            <w:tcW w:w="750" w:type="dxa"/>
          </w:tcPr>
          <w:p w:rsidR="000E0591" w:rsidRDefault="007E4680">
            <w:pPr>
              <w:spacing w:before="20" w:after="20" w:line="240" w:lineRule="auto"/>
            </w:pPr>
            <w:r>
              <w:rPr>
                <w:rFonts w:ascii="Times New Roman" w:hAnsi="Times New Roman" w:cs="Times New Roman"/>
                <w:sz w:val="20"/>
                <w:szCs w:val="20"/>
              </w:rPr>
              <w:t>600</w:t>
            </w:r>
          </w:p>
        </w:tc>
        <w:tc>
          <w:tcPr>
            <w:tcW w:w="2476" w:type="dxa"/>
          </w:tcPr>
          <w:p w:rsidR="000E0591" w:rsidRDefault="007E4680">
            <w:pPr>
              <w:spacing w:before="20" w:after="20" w:line="240" w:lineRule="auto"/>
            </w:pPr>
            <w:r>
              <w:rPr>
                <w:rFonts w:ascii="Times New Roman" w:hAnsi="Times New Roman" w:cs="Times New Roman"/>
                <w:sz w:val="20"/>
                <w:szCs w:val="20"/>
              </w:rPr>
              <w:t>Assumed</w:t>
            </w:r>
          </w:p>
        </w:tc>
      </w:tr>
      <w:tr w:rsidR="000E0591">
        <w:tc>
          <w:tcPr>
            <w:tcW w:w="1000" w:type="dxa"/>
          </w:tcPr>
          <w:p w:rsidR="000E0591" w:rsidRDefault="007E4680">
            <w:pPr>
              <w:spacing w:before="20" w:after="20" w:line="240" w:lineRule="auto"/>
            </w:pPr>
            <w:r>
              <w:rPr>
                <w:rFonts w:ascii="Times New Roman" w:hAnsi="Times New Roman" w:cs="Times New Roman"/>
                <w:sz w:val="20"/>
                <w:szCs w:val="20"/>
              </w:rPr>
              <w:t>c</w:t>
            </w:r>
            <w:r>
              <w:rPr>
                <w:rFonts w:ascii="Times New Roman" w:hAnsi="Times New Roman" w:cs="Times New Roman"/>
                <w:sz w:val="20"/>
                <w:szCs w:val="20"/>
                <w:vertAlign w:val="subscript"/>
              </w:rPr>
              <w:t>kk</w:t>
            </w:r>
          </w:p>
        </w:tc>
        <w:tc>
          <w:tcPr>
            <w:tcW w:w="2900" w:type="dxa"/>
          </w:tcPr>
          <w:p w:rsidR="000E0591" w:rsidRDefault="007E4680">
            <w:pPr>
              <w:spacing w:before="20" w:after="20" w:line="240" w:lineRule="auto"/>
            </w:pPr>
            <w:r>
              <w:rPr>
                <w:rFonts w:ascii="Times New Roman" w:hAnsi="Times New Roman" w:cs="Times New Roman"/>
                <w:sz w:val="20"/>
                <w:szCs w:val="20"/>
              </w:rPr>
              <w:t>Within-floor contacts per day (peak)</w:t>
            </w:r>
          </w:p>
        </w:tc>
        <w:tc>
          <w:tcPr>
            <w:tcW w:w="1150" w:type="dxa"/>
          </w:tcPr>
          <w:p w:rsidR="000E0591" w:rsidRDefault="007E4680">
            <w:pPr>
              <w:spacing w:before="20" w:after="20" w:line="240" w:lineRule="auto"/>
            </w:pPr>
            <w:r>
              <w:rPr>
                <w:rFonts w:ascii="Times New Roman" w:hAnsi="Times New Roman" w:cs="Times New Roman"/>
                <w:sz w:val="20"/>
                <w:szCs w:val="20"/>
              </w:rPr>
              <w:t>12</w:t>
            </w:r>
          </w:p>
        </w:tc>
        <w:tc>
          <w:tcPr>
            <w:tcW w:w="750" w:type="dxa"/>
          </w:tcPr>
          <w:p w:rsidR="000E0591" w:rsidRDefault="007E4680">
            <w:pPr>
              <w:spacing w:before="20" w:after="20" w:line="240" w:lineRule="auto"/>
            </w:pPr>
            <w:r>
              <w:rPr>
                <w:rFonts w:ascii="Times New Roman" w:hAnsi="Times New Roman" w:cs="Times New Roman"/>
                <w:sz w:val="20"/>
                <w:szCs w:val="20"/>
              </w:rPr>
              <w:t>7</w:t>
            </w:r>
          </w:p>
        </w:tc>
        <w:tc>
          <w:tcPr>
            <w:tcW w:w="750" w:type="dxa"/>
          </w:tcPr>
          <w:p w:rsidR="000E0591" w:rsidRDefault="007E4680">
            <w:pPr>
              <w:spacing w:before="20" w:after="20" w:line="240" w:lineRule="auto"/>
            </w:pPr>
            <w:r>
              <w:rPr>
                <w:rFonts w:ascii="Times New Roman" w:hAnsi="Times New Roman" w:cs="Times New Roman"/>
                <w:sz w:val="20"/>
                <w:szCs w:val="20"/>
              </w:rPr>
              <w:t>6</w:t>
            </w:r>
          </w:p>
        </w:tc>
        <w:tc>
          <w:tcPr>
            <w:tcW w:w="2476" w:type="dxa"/>
          </w:tcPr>
          <w:p w:rsidR="000E0591" w:rsidRDefault="007E4680">
            <w:pPr>
              <w:spacing w:before="20" w:after="20" w:line="240" w:lineRule="auto"/>
            </w:pPr>
            <w:r>
              <w:rPr>
                <w:rFonts w:ascii="Times New Roman" w:hAnsi="Times New Roman" w:cs="Times New Roman"/>
                <w:sz w:val="20"/>
                <w:szCs w:val="20"/>
              </w:rPr>
              <w:t>Assumed (cf. Mossong et al., 2008)</w:t>
            </w:r>
          </w:p>
        </w:tc>
      </w:tr>
      <w:tr w:rsidR="000E0591">
        <w:tc>
          <w:tcPr>
            <w:tcW w:w="1000" w:type="dxa"/>
          </w:tcPr>
          <w:p w:rsidR="000E0591" w:rsidRDefault="007E4680">
            <w:pPr>
              <w:spacing w:before="20" w:after="20" w:line="240" w:lineRule="auto"/>
            </w:pPr>
            <w:r>
              <w:rPr>
                <w:rFonts w:ascii="Times New Roman" w:hAnsi="Times New Roman" w:cs="Times New Roman"/>
                <w:sz w:val="20"/>
                <w:szCs w:val="20"/>
              </w:rPr>
              <w:t>ρ</w:t>
            </w:r>
            <w:r>
              <w:rPr>
                <w:rFonts w:ascii="Times New Roman" w:hAnsi="Times New Roman" w:cs="Times New Roman"/>
                <w:sz w:val="20"/>
                <w:szCs w:val="20"/>
                <w:vertAlign w:val="subscript"/>
              </w:rPr>
              <w:t>k</w:t>
            </w:r>
          </w:p>
        </w:tc>
        <w:tc>
          <w:tcPr>
            <w:tcW w:w="2900" w:type="dxa"/>
          </w:tcPr>
          <w:p w:rsidR="000E0591" w:rsidRDefault="007E4680">
            <w:pPr>
              <w:spacing w:before="20" w:after="20" w:line="240" w:lineRule="auto"/>
            </w:pPr>
            <w:r>
              <w:rPr>
                <w:rFonts w:ascii="Times New Roman" w:hAnsi="Times New Roman" w:cs="Times New Roman"/>
                <w:sz w:val="20"/>
                <w:szCs w:val="20"/>
              </w:rPr>
              <w:t>Peak crowding density (persons/m²)</w:t>
            </w:r>
          </w:p>
        </w:tc>
        <w:tc>
          <w:tcPr>
            <w:tcW w:w="1150" w:type="dxa"/>
          </w:tcPr>
          <w:p w:rsidR="000E0591" w:rsidRDefault="007E4680">
            <w:pPr>
              <w:spacing w:before="20" w:after="20" w:line="240" w:lineRule="auto"/>
            </w:pPr>
            <w:r>
              <w:rPr>
                <w:rFonts w:ascii="Times New Roman" w:hAnsi="Times New Roman" w:cs="Times New Roman"/>
                <w:sz w:val="20"/>
                <w:szCs w:val="20"/>
              </w:rPr>
              <w:t>0.80</w:t>
            </w:r>
          </w:p>
        </w:tc>
        <w:tc>
          <w:tcPr>
            <w:tcW w:w="750" w:type="dxa"/>
          </w:tcPr>
          <w:p w:rsidR="000E0591" w:rsidRDefault="007E4680">
            <w:pPr>
              <w:spacing w:before="20" w:after="20" w:line="240" w:lineRule="auto"/>
            </w:pPr>
            <w:r>
              <w:rPr>
                <w:rFonts w:ascii="Times New Roman" w:hAnsi="Times New Roman" w:cs="Times New Roman"/>
                <w:sz w:val="20"/>
                <w:szCs w:val="20"/>
              </w:rPr>
              <w:t>0.60</w:t>
            </w:r>
          </w:p>
        </w:tc>
        <w:tc>
          <w:tcPr>
            <w:tcW w:w="750" w:type="dxa"/>
          </w:tcPr>
          <w:p w:rsidR="000E0591" w:rsidRDefault="007E4680">
            <w:pPr>
              <w:spacing w:before="20" w:after="20" w:line="240" w:lineRule="auto"/>
            </w:pPr>
            <w:r>
              <w:rPr>
                <w:rFonts w:ascii="Times New Roman" w:hAnsi="Times New Roman" w:cs="Times New Roman"/>
                <w:sz w:val="20"/>
                <w:szCs w:val="20"/>
              </w:rPr>
              <w:t>0.40</w:t>
            </w:r>
          </w:p>
        </w:tc>
        <w:tc>
          <w:tcPr>
            <w:tcW w:w="2476" w:type="dxa"/>
          </w:tcPr>
          <w:p w:rsidR="000E0591" w:rsidRDefault="007E4680">
            <w:pPr>
              <w:spacing w:before="20" w:after="20" w:line="240" w:lineRule="auto"/>
            </w:pPr>
            <w:r>
              <w:rPr>
                <w:rFonts w:ascii="Times New Roman" w:hAnsi="Times New Roman" w:cs="Times New Roman"/>
                <w:sz w:val="20"/>
                <w:szCs w:val="20"/>
              </w:rPr>
              <w:t>Assumed</w:t>
            </w:r>
          </w:p>
        </w:tc>
      </w:tr>
      <w:tr w:rsidR="000E0591">
        <w:tc>
          <w:tcPr>
            <w:tcW w:w="1000" w:type="dxa"/>
          </w:tcPr>
          <w:p w:rsidR="000E0591" w:rsidRDefault="007E4680">
            <w:pPr>
              <w:spacing w:before="20" w:after="20" w:line="240" w:lineRule="auto"/>
            </w:pPr>
            <w:r>
              <w:rPr>
                <w:rFonts w:ascii="Times New Roman" w:hAnsi="Times New Roman" w:cs="Times New Roman"/>
                <w:sz w:val="20"/>
                <w:szCs w:val="20"/>
              </w:rPr>
              <w:t>ACH</w:t>
            </w:r>
            <w:r>
              <w:rPr>
                <w:rFonts w:ascii="Times New Roman" w:hAnsi="Times New Roman" w:cs="Times New Roman"/>
                <w:sz w:val="20"/>
                <w:szCs w:val="20"/>
                <w:vertAlign w:val="subscript"/>
              </w:rPr>
              <w:t>k</w:t>
            </w:r>
          </w:p>
        </w:tc>
        <w:tc>
          <w:tcPr>
            <w:tcW w:w="2900" w:type="dxa"/>
          </w:tcPr>
          <w:p w:rsidR="000E0591" w:rsidRDefault="007E4680">
            <w:pPr>
              <w:spacing w:before="20" w:after="20" w:line="240" w:lineRule="auto"/>
            </w:pPr>
            <w:r>
              <w:rPr>
                <w:rFonts w:ascii="Times New Roman" w:hAnsi="Times New Roman" w:cs="Times New Roman"/>
                <w:sz w:val="20"/>
                <w:szCs w:val="20"/>
              </w:rPr>
              <w:t>Effective air changes per hour</w:t>
            </w:r>
          </w:p>
        </w:tc>
        <w:tc>
          <w:tcPr>
            <w:tcW w:w="1150" w:type="dxa"/>
          </w:tcPr>
          <w:p w:rsidR="000E0591" w:rsidRDefault="007E4680">
            <w:pPr>
              <w:spacing w:before="20" w:after="20" w:line="240" w:lineRule="auto"/>
            </w:pPr>
            <w:r>
              <w:rPr>
                <w:rFonts w:ascii="Times New Roman" w:hAnsi="Times New Roman" w:cs="Times New Roman"/>
                <w:sz w:val="20"/>
                <w:szCs w:val="20"/>
              </w:rPr>
              <w:t>4.0</w:t>
            </w:r>
          </w:p>
        </w:tc>
        <w:tc>
          <w:tcPr>
            <w:tcW w:w="750" w:type="dxa"/>
          </w:tcPr>
          <w:p w:rsidR="000E0591" w:rsidRDefault="007E4680">
            <w:pPr>
              <w:spacing w:before="20" w:after="20" w:line="240" w:lineRule="auto"/>
            </w:pPr>
            <w:r>
              <w:rPr>
                <w:rFonts w:ascii="Times New Roman" w:hAnsi="Times New Roman" w:cs="Times New Roman"/>
                <w:sz w:val="20"/>
                <w:szCs w:val="20"/>
              </w:rPr>
              <w:t>3.5</w:t>
            </w:r>
          </w:p>
        </w:tc>
        <w:tc>
          <w:tcPr>
            <w:tcW w:w="750" w:type="dxa"/>
          </w:tcPr>
          <w:p w:rsidR="000E0591" w:rsidRDefault="007E4680">
            <w:pPr>
              <w:spacing w:before="20" w:after="20" w:line="240" w:lineRule="auto"/>
            </w:pPr>
            <w:r>
              <w:rPr>
                <w:rFonts w:ascii="Times New Roman" w:hAnsi="Times New Roman" w:cs="Times New Roman"/>
                <w:sz w:val="20"/>
                <w:szCs w:val="20"/>
              </w:rPr>
              <w:t>2.0</w:t>
            </w:r>
          </w:p>
        </w:tc>
        <w:tc>
          <w:tcPr>
            <w:tcW w:w="2476" w:type="dxa"/>
          </w:tcPr>
          <w:p w:rsidR="000E0591" w:rsidRDefault="007E4680">
            <w:pPr>
              <w:spacing w:before="20" w:after="20" w:line="240" w:lineRule="auto"/>
            </w:pPr>
            <w:r>
              <w:rPr>
                <w:rFonts w:ascii="Times New Roman" w:hAnsi="Times New Roman" w:cs="Times New Roman"/>
                <w:sz w:val="20"/>
                <w:szCs w:val="20"/>
              </w:rPr>
              <w:t>Assumed</w:t>
            </w:r>
          </w:p>
        </w:tc>
      </w:tr>
      <w:tr w:rsidR="000E0591">
        <w:tc>
          <w:tcPr>
            <w:tcW w:w="1000" w:type="dxa"/>
          </w:tcPr>
          <w:p w:rsidR="000E0591" w:rsidRDefault="007E4680">
            <w:pPr>
              <w:spacing w:before="20" w:after="20" w:line="240" w:lineRule="auto"/>
            </w:pPr>
            <w:r>
              <w:rPr>
                <w:rFonts w:ascii="Times New Roman" w:hAnsi="Times New Roman" w:cs="Times New Roman"/>
                <w:sz w:val="20"/>
                <w:szCs w:val="20"/>
              </w:rPr>
              <w:t>τ</w:t>
            </w:r>
            <w:r>
              <w:rPr>
                <w:rFonts w:ascii="Times New Roman" w:hAnsi="Times New Roman" w:cs="Times New Roman"/>
                <w:sz w:val="20"/>
                <w:szCs w:val="20"/>
                <w:vertAlign w:val="subscript"/>
              </w:rPr>
              <w:t>k</w:t>
            </w:r>
          </w:p>
        </w:tc>
        <w:tc>
          <w:tcPr>
            <w:tcW w:w="2900" w:type="dxa"/>
          </w:tcPr>
          <w:p w:rsidR="000E0591" w:rsidRDefault="007E4680">
            <w:pPr>
              <w:spacing w:before="20" w:after="20" w:line="240" w:lineRule="auto"/>
            </w:pPr>
            <w:r>
              <w:rPr>
                <w:rFonts w:ascii="Times New Roman" w:hAnsi="Times New Roman" w:cs="Times New Roman"/>
                <w:sz w:val="20"/>
                <w:szCs w:val="20"/>
              </w:rPr>
              <w:t>Dwell time per visit (h)</w:t>
            </w:r>
          </w:p>
        </w:tc>
        <w:tc>
          <w:tcPr>
            <w:tcW w:w="1150" w:type="dxa"/>
          </w:tcPr>
          <w:p w:rsidR="000E0591" w:rsidRDefault="007E4680">
            <w:pPr>
              <w:spacing w:before="20" w:after="20" w:line="240" w:lineRule="auto"/>
            </w:pPr>
            <w:r>
              <w:rPr>
                <w:rFonts w:ascii="Times New Roman" w:hAnsi="Times New Roman" w:cs="Times New Roman"/>
                <w:sz w:val="20"/>
                <w:szCs w:val="20"/>
              </w:rPr>
              <w:t>0.75</w:t>
            </w:r>
          </w:p>
        </w:tc>
        <w:tc>
          <w:tcPr>
            <w:tcW w:w="750" w:type="dxa"/>
          </w:tcPr>
          <w:p w:rsidR="000E0591" w:rsidRDefault="007E4680">
            <w:pPr>
              <w:spacing w:before="20" w:after="20" w:line="240" w:lineRule="auto"/>
            </w:pPr>
            <w:r>
              <w:rPr>
                <w:rFonts w:ascii="Times New Roman" w:hAnsi="Times New Roman" w:cs="Times New Roman"/>
                <w:sz w:val="20"/>
                <w:szCs w:val="20"/>
              </w:rPr>
              <w:t>1.5</w:t>
            </w:r>
          </w:p>
        </w:tc>
        <w:tc>
          <w:tcPr>
            <w:tcW w:w="750" w:type="dxa"/>
          </w:tcPr>
          <w:p w:rsidR="000E0591" w:rsidRDefault="007E4680">
            <w:pPr>
              <w:spacing w:before="20" w:after="20" w:line="240" w:lineRule="auto"/>
            </w:pPr>
            <w:r>
              <w:rPr>
                <w:rFonts w:ascii="Times New Roman" w:hAnsi="Times New Roman" w:cs="Times New Roman"/>
                <w:sz w:val="20"/>
                <w:szCs w:val="20"/>
              </w:rPr>
              <w:t>2.0</w:t>
            </w:r>
          </w:p>
        </w:tc>
        <w:tc>
          <w:tcPr>
            <w:tcW w:w="2476" w:type="dxa"/>
          </w:tcPr>
          <w:p w:rsidR="000E0591" w:rsidRDefault="007E4680">
            <w:pPr>
              <w:spacing w:before="20" w:after="20" w:line="240" w:lineRule="auto"/>
            </w:pPr>
            <w:r>
              <w:rPr>
                <w:rFonts w:ascii="Times New Roman" w:hAnsi="Times New Roman" w:cs="Times New Roman"/>
                <w:sz w:val="20"/>
                <w:szCs w:val="20"/>
              </w:rPr>
              <w:t>Assumed</w:t>
            </w:r>
          </w:p>
        </w:tc>
      </w:tr>
      <w:tr w:rsidR="000E0591">
        <w:tc>
          <w:tcPr>
            <w:tcW w:w="1000" w:type="dxa"/>
          </w:tcPr>
          <w:p w:rsidR="000E0591" w:rsidRDefault="007E4680">
            <w:pPr>
              <w:spacing w:before="20" w:after="20" w:line="240" w:lineRule="auto"/>
            </w:pPr>
            <w:r>
              <w:rPr>
                <w:rFonts w:ascii="Times New Roman" w:hAnsi="Times New Roman" w:cs="Times New Roman"/>
                <w:sz w:val="20"/>
                <w:szCs w:val="20"/>
              </w:rPr>
              <w:t>η</w:t>
            </w:r>
          </w:p>
        </w:tc>
        <w:tc>
          <w:tcPr>
            <w:tcW w:w="2900" w:type="dxa"/>
          </w:tcPr>
          <w:p w:rsidR="000E0591" w:rsidRDefault="007E4680">
            <w:pPr>
              <w:spacing w:before="20" w:after="20" w:line="240" w:lineRule="auto"/>
            </w:pPr>
            <w:r>
              <w:rPr>
                <w:rFonts w:ascii="Times New Roman" w:hAnsi="Times New Roman" w:cs="Times New Roman"/>
                <w:sz w:val="20"/>
                <w:szCs w:val="20"/>
              </w:rPr>
              <w:t>Unmasked-eating factor, 1F meal windows</w:t>
            </w:r>
          </w:p>
        </w:tc>
        <w:tc>
          <w:tcPr>
            <w:tcW w:w="1150" w:type="dxa"/>
          </w:tcPr>
          <w:p w:rsidR="000E0591" w:rsidRDefault="007E4680">
            <w:pPr>
              <w:spacing w:before="20" w:after="20" w:line="240" w:lineRule="auto"/>
            </w:pPr>
            <w:r>
              <w:rPr>
                <w:rFonts w:ascii="Times New Roman" w:hAnsi="Times New Roman" w:cs="Times New Roman"/>
                <w:sz w:val="20"/>
                <w:szCs w:val="20"/>
              </w:rPr>
              <w:t>2.0</w:t>
            </w:r>
          </w:p>
        </w:tc>
        <w:tc>
          <w:tcPr>
            <w:tcW w:w="750" w:type="dxa"/>
          </w:tcPr>
          <w:p w:rsidR="000E0591" w:rsidRDefault="007E4680">
            <w:pPr>
              <w:spacing w:before="20" w:after="20" w:line="240" w:lineRule="auto"/>
            </w:pPr>
            <w:r>
              <w:rPr>
                <w:rFonts w:ascii="Times New Roman" w:hAnsi="Times New Roman" w:cs="Times New Roman"/>
                <w:sz w:val="20"/>
                <w:szCs w:val="20"/>
              </w:rPr>
              <w:t>–</w:t>
            </w:r>
          </w:p>
        </w:tc>
        <w:tc>
          <w:tcPr>
            <w:tcW w:w="750" w:type="dxa"/>
          </w:tcPr>
          <w:p w:rsidR="000E0591" w:rsidRDefault="007E4680">
            <w:pPr>
              <w:spacing w:before="20" w:after="20" w:line="240" w:lineRule="auto"/>
            </w:pPr>
            <w:r>
              <w:rPr>
                <w:rFonts w:ascii="Times New Roman" w:hAnsi="Times New Roman" w:cs="Times New Roman"/>
                <w:sz w:val="20"/>
                <w:szCs w:val="20"/>
              </w:rPr>
              <w:t>–</w:t>
            </w:r>
          </w:p>
        </w:tc>
        <w:tc>
          <w:tcPr>
            <w:tcW w:w="2476" w:type="dxa"/>
          </w:tcPr>
          <w:p w:rsidR="000E0591" w:rsidRDefault="007E4680">
            <w:pPr>
              <w:spacing w:before="20" w:after="20" w:line="240" w:lineRule="auto"/>
            </w:pPr>
            <w:r>
              <w:rPr>
                <w:rFonts w:ascii="Times New Roman" w:hAnsi="Times New Roman" w:cs="Times New Roman"/>
                <w:sz w:val="20"/>
                <w:szCs w:val="20"/>
              </w:rPr>
              <w:t>Assumed</w:t>
            </w:r>
          </w:p>
        </w:tc>
      </w:tr>
      <w:tr w:rsidR="000E0591">
        <w:tc>
          <w:tcPr>
            <w:tcW w:w="1000" w:type="dxa"/>
          </w:tcPr>
          <w:p w:rsidR="000E0591" w:rsidRDefault="007E4680">
            <w:pPr>
              <w:spacing w:before="20" w:after="20" w:line="240" w:lineRule="auto"/>
            </w:pPr>
            <w:r>
              <w:rPr>
                <w:rFonts w:ascii="Times New Roman" w:hAnsi="Times New Roman" w:cs="Times New Roman"/>
                <w:sz w:val="20"/>
                <w:szCs w:val="20"/>
              </w:rPr>
              <w:t>H</w:t>
            </w:r>
            <w:r>
              <w:rPr>
                <w:rFonts w:ascii="Times New Roman" w:hAnsi="Times New Roman" w:cs="Times New Roman"/>
                <w:sz w:val="20"/>
                <w:szCs w:val="20"/>
                <w:vertAlign w:val="subscript"/>
              </w:rPr>
              <w:t>k</w:t>
            </w:r>
          </w:p>
        </w:tc>
        <w:tc>
          <w:tcPr>
            <w:tcW w:w="2900" w:type="dxa"/>
          </w:tcPr>
          <w:p w:rsidR="000E0591" w:rsidRDefault="007E4680">
            <w:pPr>
              <w:spacing w:before="20" w:after="20" w:line="240" w:lineRule="auto"/>
            </w:pPr>
            <w:r>
              <w:rPr>
                <w:rFonts w:ascii="Times New Roman" w:hAnsi="Times New Roman" w:cs="Times New Roman"/>
                <w:sz w:val="20"/>
                <w:szCs w:val="20"/>
              </w:rPr>
              <w:t>SHS headcount present (peak 300)</w:t>
            </w:r>
          </w:p>
        </w:tc>
        <w:tc>
          <w:tcPr>
            <w:tcW w:w="1150" w:type="dxa"/>
          </w:tcPr>
          <w:p w:rsidR="000E0591" w:rsidRDefault="007E4680">
            <w:pPr>
              <w:spacing w:before="20" w:after="20" w:line="240" w:lineRule="auto"/>
            </w:pPr>
            <w:r>
              <w:rPr>
                <w:rFonts w:ascii="Times New Roman" w:hAnsi="Times New Roman" w:cs="Times New Roman"/>
                <w:sz w:val="20"/>
                <w:szCs w:val="20"/>
              </w:rPr>
              <w:t>≤ 120</w:t>
            </w:r>
          </w:p>
        </w:tc>
        <w:tc>
          <w:tcPr>
            <w:tcW w:w="750" w:type="dxa"/>
          </w:tcPr>
          <w:p w:rsidR="000E0591" w:rsidRDefault="007E4680">
            <w:pPr>
              <w:spacing w:before="20" w:after="20" w:line="240" w:lineRule="auto"/>
            </w:pPr>
            <w:r>
              <w:rPr>
                <w:rFonts w:ascii="Times New Roman" w:hAnsi="Times New Roman" w:cs="Times New Roman"/>
                <w:sz w:val="20"/>
                <w:szCs w:val="20"/>
              </w:rPr>
              <w:t>≤ 270</w:t>
            </w:r>
          </w:p>
        </w:tc>
        <w:tc>
          <w:tcPr>
            <w:tcW w:w="750" w:type="dxa"/>
          </w:tcPr>
          <w:p w:rsidR="000E0591" w:rsidRDefault="007E4680">
            <w:pPr>
              <w:spacing w:before="20" w:after="20" w:line="240" w:lineRule="auto"/>
            </w:pPr>
            <w:r>
              <w:rPr>
                <w:rFonts w:ascii="Times New Roman" w:hAnsi="Times New Roman" w:cs="Times New Roman"/>
                <w:sz w:val="20"/>
                <w:szCs w:val="20"/>
              </w:rPr>
              <w:t>0</w:t>
            </w:r>
          </w:p>
        </w:tc>
        <w:tc>
          <w:tcPr>
            <w:tcW w:w="2476" w:type="dxa"/>
          </w:tcPr>
          <w:p w:rsidR="000E0591" w:rsidRDefault="007E4680">
            <w:pPr>
              <w:spacing w:before="20" w:after="20" w:line="240" w:lineRule="auto"/>
            </w:pPr>
            <w:r>
              <w:rPr>
                <w:rFonts w:ascii="Times New Roman" w:hAnsi="Times New Roman" w:cs="Times New Roman"/>
                <w:sz w:val="20"/>
                <w:szCs w:val="20"/>
              </w:rPr>
              <w:t>Assumed</w:t>
            </w:r>
          </w:p>
        </w:tc>
      </w:tr>
      <w:tr w:rsidR="000E0591">
        <w:tc>
          <w:tcPr>
            <w:tcW w:w="1000" w:type="dxa"/>
          </w:tcPr>
          <w:p w:rsidR="000E0591" w:rsidRDefault="007E4680">
            <w:pPr>
              <w:spacing w:before="20" w:after="20" w:line="240" w:lineRule="auto"/>
            </w:pPr>
            <w:r>
              <w:rPr>
                <w:rFonts w:ascii="Times New Roman" w:hAnsi="Times New Roman" w:cs="Times New Roman"/>
                <w:sz w:val="20"/>
                <w:szCs w:val="20"/>
              </w:rPr>
              <w:t>γ</w:t>
            </w:r>
          </w:p>
        </w:tc>
        <w:tc>
          <w:tcPr>
            <w:tcW w:w="2900" w:type="dxa"/>
          </w:tcPr>
          <w:p w:rsidR="000E0591" w:rsidRDefault="007E4680">
            <w:pPr>
              <w:spacing w:before="20" w:after="20" w:line="240" w:lineRule="auto"/>
            </w:pPr>
            <w:r>
              <w:rPr>
                <w:rFonts w:ascii="Times New Roman" w:hAnsi="Times New Roman" w:cs="Times New Roman"/>
                <w:sz w:val="20"/>
                <w:szCs w:val="20"/>
              </w:rPr>
              <w:t>Recovery rate (infectious period 4 days)</w:t>
            </w:r>
          </w:p>
        </w:tc>
        <w:tc>
          <w:tcPr>
            <w:tcW w:w="1150" w:type="dxa"/>
          </w:tcPr>
          <w:p w:rsidR="000E0591" w:rsidRDefault="007E4680">
            <w:pPr>
              <w:spacing w:before="20" w:after="20" w:line="240" w:lineRule="auto"/>
            </w:pPr>
            <w:r>
              <w:rPr>
                <w:rFonts w:ascii="Times New Roman" w:hAnsi="Times New Roman" w:cs="Times New Roman"/>
                <w:sz w:val="20"/>
                <w:szCs w:val="20"/>
              </w:rPr>
              <w:t>0.25 /day</w:t>
            </w:r>
          </w:p>
        </w:tc>
        <w:tc>
          <w:tcPr>
            <w:tcW w:w="750" w:type="dxa"/>
          </w:tcPr>
          <w:p w:rsidR="000E0591" w:rsidRDefault="000E0591">
            <w:pPr>
              <w:spacing w:before="20" w:after="20" w:line="240" w:lineRule="auto"/>
            </w:pPr>
          </w:p>
        </w:tc>
        <w:tc>
          <w:tcPr>
            <w:tcW w:w="750" w:type="dxa"/>
          </w:tcPr>
          <w:p w:rsidR="000E0591" w:rsidRDefault="000E0591">
            <w:pPr>
              <w:spacing w:before="20" w:after="20" w:line="240" w:lineRule="auto"/>
            </w:pPr>
          </w:p>
        </w:tc>
        <w:tc>
          <w:tcPr>
            <w:tcW w:w="2476" w:type="dxa"/>
          </w:tcPr>
          <w:p w:rsidR="000E0591" w:rsidRDefault="007E4680">
            <w:pPr>
              <w:spacing w:before="20" w:after="20" w:line="240" w:lineRule="auto"/>
            </w:pPr>
            <w:r>
              <w:rPr>
                <w:rFonts w:ascii="Times New Roman" w:hAnsi="Times New Roman" w:cs="Times New Roman"/>
                <w:sz w:val="20"/>
                <w:szCs w:val="20"/>
              </w:rPr>
              <w:t>Carrat et al. (2008)</w:t>
            </w:r>
          </w:p>
        </w:tc>
      </w:tr>
      <w:tr w:rsidR="000E0591">
        <w:tc>
          <w:tcPr>
            <w:tcW w:w="1000" w:type="dxa"/>
          </w:tcPr>
          <w:p w:rsidR="000E0591" w:rsidRDefault="007E4680">
            <w:pPr>
              <w:spacing w:before="20" w:after="20" w:line="240" w:lineRule="auto"/>
            </w:pPr>
            <w:r>
              <w:rPr>
                <w:rFonts w:ascii="Times New Roman" w:hAnsi="Times New Roman" w:cs="Times New Roman"/>
                <w:sz w:val="20"/>
                <w:szCs w:val="20"/>
              </w:rPr>
              <w:t>R</w:t>
            </w:r>
            <w:r>
              <w:rPr>
                <w:rFonts w:ascii="Times New Roman" w:hAnsi="Times New Roman" w:cs="Times New Roman"/>
                <w:sz w:val="20"/>
                <w:szCs w:val="20"/>
                <w:vertAlign w:val="subscript"/>
              </w:rPr>
              <w:t>0</w:t>
            </w:r>
          </w:p>
        </w:tc>
        <w:tc>
          <w:tcPr>
            <w:tcW w:w="2900" w:type="dxa"/>
          </w:tcPr>
          <w:p w:rsidR="000E0591" w:rsidRDefault="007E4680">
            <w:pPr>
              <w:spacing w:before="20" w:after="20" w:line="240" w:lineRule="auto"/>
            </w:pPr>
            <w:r>
              <w:rPr>
                <w:rFonts w:ascii="Times New Roman" w:hAnsi="Times New Roman" w:cs="Times New Roman"/>
                <w:sz w:val="20"/>
                <w:szCs w:val="20"/>
              </w:rPr>
              <w:t>Basic reproduction number (target)</w:t>
            </w:r>
          </w:p>
        </w:tc>
        <w:tc>
          <w:tcPr>
            <w:tcW w:w="1150" w:type="dxa"/>
          </w:tcPr>
          <w:p w:rsidR="000E0591" w:rsidRDefault="007E4680">
            <w:pPr>
              <w:spacing w:before="20" w:after="20" w:line="240" w:lineRule="auto"/>
            </w:pPr>
            <w:r>
              <w:rPr>
                <w:rFonts w:ascii="Times New Roman" w:hAnsi="Times New Roman" w:cs="Times New Roman"/>
                <w:sz w:val="20"/>
                <w:szCs w:val="20"/>
              </w:rPr>
              <w:t>1.8 (1.3–2.2 tested)</w:t>
            </w:r>
          </w:p>
        </w:tc>
        <w:tc>
          <w:tcPr>
            <w:tcW w:w="750" w:type="dxa"/>
          </w:tcPr>
          <w:p w:rsidR="000E0591" w:rsidRDefault="000E0591">
            <w:pPr>
              <w:spacing w:before="20" w:after="20" w:line="240" w:lineRule="auto"/>
            </w:pPr>
          </w:p>
        </w:tc>
        <w:tc>
          <w:tcPr>
            <w:tcW w:w="750" w:type="dxa"/>
          </w:tcPr>
          <w:p w:rsidR="000E0591" w:rsidRDefault="000E0591">
            <w:pPr>
              <w:spacing w:before="20" w:after="20" w:line="240" w:lineRule="auto"/>
            </w:pPr>
          </w:p>
        </w:tc>
        <w:tc>
          <w:tcPr>
            <w:tcW w:w="2476" w:type="dxa"/>
          </w:tcPr>
          <w:p w:rsidR="000E0591" w:rsidRDefault="007E4680">
            <w:pPr>
              <w:spacing w:before="20" w:after="20" w:line="240" w:lineRule="auto"/>
            </w:pPr>
            <w:r>
              <w:rPr>
                <w:rFonts w:ascii="Times New Roman" w:hAnsi="Times New Roman" w:cs="Times New Roman"/>
                <w:sz w:val="20"/>
                <w:szCs w:val="20"/>
              </w:rPr>
              <w:t>Biggerstaff et al. (2014)</w:t>
            </w:r>
          </w:p>
        </w:tc>
      </w:tr>
      <w:tr w:rsidR="000E0591">
        <w:tc>
          <w:tcPr>
            <w:tcW w:w="1000" w:type="dxa"/>
          </w:tcPr>
          <w:p w:rsidR="000E0591" w:rsidRDefault="007E4680">
            <w:pPr>
              <w:spacing w:before="20" w:after="20" w:line="240" w:lineRule="auto"/>
            </w:pPr>
            <w:r>
              <w:rPr>
                <w:rFonts w:ascii="Times New Roman" w:hAnsi="Times New Roman" w:cs="Times New Roman"/>
                <w:sz w:val="20"/>
                <w:szCs w:val="20"/>
              </w:rPr>
              <w:t>I</w:t>
            </w:r>
            <w:r>
              <w:rPr>
                <w:rFonts w:ascii="Times New Roman" w:hAnsi="Times New Roman" w:cs="Times New Roman"/>
                <w:sz w:val="20"/>
                <w:szCs w:val="20"/>
                <w:vertAlign w:val="subscript"/>
              </w:rPr>
              <w:t>0</w:t>
            </w:r>
          </w:p>
        </w:tc>
        <w:tc>
          <w:tcPr>
            <w:tcW w:w="2900" w:type="dxa"/>
          </w:tcPr>
          <w:p w:rsidR="000E0591" w:rsidRDefault="007E4680">
            <w:pPr>
              <w:spacing w:before="20" w:after="20" w:line="240" w:lineRule="auto"/>
            </w:pPr>
            <w:r>
              <w:rPr>
                <w:rFonts w:ascii="Times New Roman" w:hAnsi="Times New Roman" w:cs="Times New Roman"/>
                <w:sz w:val="20"/>
                <w:szCs w:val="20"/>
              </w:rPr>
              <w:t>Initial infected</w:t>
            </w:r>
          </w:p>
        </w:tc>
        <w:tc>
          <w:tcPr>
            <w:tcW w:w="1150" w:type="dxa"/>
          </w:tcPr>
          <w:p w:rsidR="000E0591" w:rsidRDefault="007E4680">
            <w:pPr>
              <w:spacing w:before="20" w:after="20" w:line="240" w:lineRule="auto"/>
            </w:pPr>
            <w:r>
              <w:rPr>
                <w:rFonts w:ascii="Times New Roman" w:hAnsi="Times New Roman" w:cs="Times New Roman"/>
                <w:sz w:val="20"/>
                <w:szCs w:val="20"/>
              </w:rPr>
              <w:t>1 student on 1F or 3F</w:t>
            </w:r>
          </w:p>
        </w:tc>
        <w:tc>
          <w:tcPr>
            <w:tcW w:w="750" w:type="dxa"/>
          </w:tcPr>
          <w:p w:rsidR="000E0591" w:rsidRDefault="000E0591">
            <w:pPr>
              <w:spacing w:before="20" w:after="20" w:line="240" w:lineRule="auto"/>
            </w:pPr>
          </w:p>
        </w:tc>
        <w:tc>
          <w:tcPr>
            <w:tcW w:w="750" w:type="dxa"/>
          </w:tcPr>
          <w:p w:rsidR="000E0591" w:rsidRDefault="000E0591">
            <w:pPr>
              <w:spacing w:before="20" w:after="20" w:line="240" w:lineRule="auto"/>
            </w:pPr>
          </w:p>
        </w:tc>
        <w:tc>
          <w:tcPr>
            <w:tcW w:w="2476" w:type="dxa"/>
          </w:tcPr>
          <w:p w:rsidR="000E0591" w:rsidRDefault="007E4680">
            <w:pPr>
              <w:spacing w:before="20" w:after="20" w:line="240" w:lineRule="auto"/>
            </w:pPr>
            <w:r>
              <w:rPr>
                <w:rFonts w:ascii="Times New Roman" w:hAnsi="Times New Roman" w:cs="Times New Roman"/>
                <w:sz w:val="20"/>
                <w:szCs w:val="20"/>
              </w:rPr>
              <w:t>Scenario design</w:t>
            </w:r>
          </w:p>
        </w:tc>
      </w:tr>
      <w:tr w:rsidR="000E0591">
        <w:tc>
          <w:tcPr>
            <w:tcW w:w="1000" w:type="dxa"/>
          </w:tcPr>
          <w:p w:rsidR="000E0591" w:rsidRDefault="007E4680">
            <w:pPr>
              <w:spacing w:before="20" w:after="20" w:line="240" w:lineRule="auto"/>
            </w:pPr>
            <w:r>
              <w:rPr>
                <w:rFonts w:ascii="Times New Roman" w:hAnsi="Times New Roman" w:cs="Times New Roman"/>
                <w:sz w:val="20"/>
                <w:szCs w:val="20"/>
              </w:rPr>
              <w:t>T</w:t>
            </w:r>
          </w:p>
        </w:tc>
        <w:tc>
          <w:tcPr>
            <w:tcW w:w="2900" w:type="dxa"/>
          </w:tcPr>
          <w:p w:rsidR="000E0591" w:rsidRDefault="007E4680">
            <w:pPr>
              <w:spacing w:before="20" w:after="20" w:line="240" w:lineRule="auto"/>
            </w:pPr>
            <w:r>
              <w:rPr>
                <w:rFonts w:ascii="Times New Roman" w:hAnsi="Times New Roman" w:cs="Times New Roman"/>
                <w:sz w:val="20"/>
                <w:szCs w:val="20"/>
              </w:rPr>
              <w:t>Simulation horizon</w:t>
            </w:r>
          </w:p>
        </w:tc>
        <w:tc>
          <w:tcPr>
            <w:tcW w:w="1150" w:type="dxa"/>
          </w:tcPr>
          <w:p w:rsidR="000E0591" w:rsidRDefault="007E4680">
            <w:pPr>
              <w:spacing w:before="20" w:after="20" w:line="240" w:lineRule="auto"/>
            </w:pPr>
            <w:r>
              <w:rPr>
                <w:rFonts w:ascii="Times New Roman" w:hAnsi="Times New Roman" w:cs="Times New Roman"/>
                <w:sz w:val="20"/>
                <w:szCs w:val="20"/>
              </w:rPr>
              <w:t>200 days</w:t>
            </w:r>
          </w:p>
        </w:tc>
        <w:tc>
          <w:tcPr>
            <w:tcW w:w="750" w:type="dxa"/>
          </w:tcPr>
          <w:p w:rsidR="000E0591" w:rsidRDefault="000E0591">
            <w:pPr>
              <w:spacing w:before="20" w:after="20" w:line="240" w:lineRule="auto"/>
            </w:pPr>
          </w:p>
        </w:tc>
        <w:tc>
          <w:tcPr>
            <w:tcW w:w="750" w:type="dxa"/>
          </w:tcPr>
          <w:p w:rsidR="000E0591" w:rsidRDefault="000E0591">
            <w:pPr>
              <w:spacing w:before="20" w:after="20" w:line="240" w:lineRule="auto"/>
            </w:pPr>
          </w:p>
        </w:tc>
        <w:tc>
          <w:tcPr>
            <w:tcW w:w="2476" w:type="dxa"/>
          </w:tcPr>
          <w:p w:rsidR="000E0591" w:rsidRDefault="007E4680">
            <w:pPr>
              <w:spacing w:before="20" w:after="20" w:line="240" w:lineRule="auto"/>
            </w:pPr>
            <w:r>
              <w:rPr>
                <w:rFonts w:ascii="Times New Roman" w:hAnsi="Times New Roman" w:cs="Times New Roman"/>
                <w:sz w:val="20"/>
                <w:szCs w:val="20"/>
              </w:rPr>
              <w:t>All runs burn out</w:t>
            </w:r>
          </w:p>
        </w:tc>
      </w:tr>
    </w:tbl>
    <w:p w:rsidR="000E0591" w:rsidRDefault="000E0591">
      <w:pPr>
        <w:spacing w:before="240" w:after="240" w:line="480" w:lineRule="auto"/>
        <w:ind w:firstLine="720"/>
        <w:jc w:val="both"/>
        <w:rPr>
          <w:sz w:val="24"/>
          <w:szCs w:val="24"/>
        </w:rPr>
      </w:pPr>
    </w:p>
    <w:p w:rsidR="000E0591" w:rsidRDefault="007E4680">
      <w:pPr>
        <w:spacing w:before="240" w:after="240" w:line="480" w:lineRule="auto"/>
        <w:ind w:left="720" w:firstLine="720"/>
        <w:jc w:val="both"/>
        <w:rPr>
          <w:sz w:val="24"/>
          <w:szCs w:val="24"/>
        </w:rPr>
      </w:pPr>
      <w:r>
        <w:rPr>
          <w:sz w:val="24"/>
          <w:szCs w:val="24"/>
        </w:rPr>
        <w:t>Inter-floor contact rates represent passage through the lobby and canteen and class changeovers through the stairs and elevators: a 1F student has 2.0 daily contacts with each upper floor, a 2F or 3F student has 2.5 contacts with 1F students, and 2F and 3F</w:t>
      </w:r>
      <w:r>
        <w:rPr>
          <w:sz w:val="24"/>
          <w:szCs w:val="24"/>
        </w:rPr>
        <w:t xml:space="preserve"> students have 1.0 contact with each other.</w:t>
      </w:r>
    </w:p>
    <w:p w:rsidR="000E0591" w:rsidRDefault="007E4680">
      <w:pPr>
        <w:spacing w:before="240" w:after="240" w:line="480" w:lineRule="auto"/>
        <w:ind w:left="720" w:firstLine="720"/>
        <w:jc w:val="both"/>
        <w:rPr>
          <w:sz w:val="24"/>
          <w:szCs w:val="24"/>
        </w:rPr>
      </w:pPr>
      <w:r>
        <w:rPr>
          <w:sz w:val="24"/>
          <w:szCs w:val="24"/>
        </w:rPr>
        <w:lastRenderedPageBreak/>
        <w:t>The following schedule-based occupancy assumptions replaced the unavailable timetables (Figure 1):</w:t>
      </w:r>
    </w:p>
    <w:p w:rsidR="000E0591" w:rsidRDefault="007E4680">
      <w:pPr>
        <w:numPr>
          <w:ilvl w:val="0"/>
          <w:numId w:val="4"/>
        </w:numPr>
        <w:spacing w:before="240" w:line="480" w:lineRule="auto"/>
        <w:jc w:val="both"/>
        <w:rPr>
          <w:sz w:val="24"/>
          <w:szCs w:val="24"/>
        </w:rPr>
      </w:pPr>
      <w:r>
        <w:rPr>
          <w:sz w:val="24"/>
          <w:szCs w:val="24"/>
        </w:rPr>
        <w:t>The campus opens at 06:00. Students arriving early wait in the 1F lobby, with longer lobby dwell times from 06:00</w:t>
      </w:r>
      <w:r>
        <w:rPr>
          <w:sz w:val="24"/>
          <w:szCs w:val="24"/>
        </w:rPr>
        <w:t xml:space="preserve"> to 08:00, before 07:30 classes.</w:t>
      </w:r>
    </w:p>
    <w:p w:rsidR="000E0591" w:rsidRDefault="007E4680">
      <w:pPr>
        <w:numPr>
          <w:ilvl w:val="0"/>
          <w:numId w:val="4"/>
        </w:numPr>
        <w:spacing w:before="240" w:line="480" w:lineRule="auto"/>
        <w:jc w:val="both"/>
        <w:rPr>
          <w:sz w:val="24"/>
          <w:szCs w:val="24"/>
        </w:rPr>
      </w:pPr>
      <w:r>
        <w:rPr>
          <w:sz w:val="24"/>
          <w:szCs w:val="24"/>
        </w:rPr>
        <w:t>College classes run from 07:30 to 21:00, and the building is empty by 22:00.</w:t>
      </w:r>
    </w:p>
    <w:p w:rsidR="000E0591" w:rsidRDefault="007E4680">
      <w:pPr>
        <w:numPr>
          <w:ilvl w:val="0"/>
          <w:numId w:val="4"/>
        </w:numPr>
        <w:spacing w:before="240" w:line="480" w:lineRule="auto"/>
        <w:jc w:val="both"/>
        <w:rPr>
          <w:sz w:val="24"/>
          <w:szCs w:val="24"/>
        </w:rPr>
      </w:pPr>
      <w:r>
        <w:rPr>
          <w:sz w:val="24"/>
          <w:szCs w:val="24"/>
        </w:rPr>
        <w:t>SHS classes run from 07:30 to 17:00 in 2F SHS rooms. After 17:00 these rooms are empty because they are not used by college students, so 2F evenin</w:t>
      </w:r>
      <w:r>
        <w:rPr>
          <w:sz w:val="24"/>
          <w:szCs w:val="24"/>
        </w:rPr>
        <w:t>g occupancy drops.</w:t>
      </w:r>
    </w:p>
    <w:p w:rsidR="000E0591" w:rsidRDefault="007E4680">
      <w:pPr>
        <w:numPr>
          <w:ilvl w:val="0"/>
          <w:numId w:val="4"/>
        </w:numPr>
        <w:spacing w:before="240" w:line="480" w:lineRule="auto"/>
        <w:jc w:val="both"/>
        <w:rPr>
          <w:sz w:val="24"/>
          <w:szCs w:val="24"/>
        </w:rPr>
      </w:pPr>
      <w:r>
        <w:rPr>
          <w:sz w:val="24"/>
          <w:szCs w:val="24"/>
        </w:rPr>
        <w:t>Canteen demand peaks during the lunch (11:00–14:00) and dinner (17:00–19:00) windows.</w:t>
      </w:r>
    </w:p>
    <w:p w:rsidR="000E0591" w:rsidRDefault="007E4680">
      <w:pPr>
        <w:numPr>
          <w:ilvl w:val="0"/>
          <w:numId w:val="4"/>
        </w:numPr>
        <w:spacing w:before="240" w:line="480" w:lineRule="auto"/>
        <w:jc w:val="both"/>
        <w:rPr>
          <w:sz w:val="24"/>
          <w:szCs w:val="24"/>
        </w:rPr>
      </w:pPr>
      <w:r>
        <w:rPr>
          <w:sz w:val="24"/>
          <w:szCs w:val="24"/>
        </w:rPr>
        <w:t>The 3F library closes at 20:00. The campus operates Monday to Saturday and is closed on Sundays.</w:t>
      </w:r>
    </w:p>
    <w:p w:rsidR="000E0591" w:rsidRDefault="007E4680">
      <w:pPr>
        <w:spacing w:before="240" w:after="240" w:line="480" w:lineRule="auto"/>
        <w:jc w:val="center"/>
        <w:rPr>
          <w:sz w:val="24"/>
          <w:szCs w:val="24"/>
        </w:rPr>
      </w:pPr>
      <w:r>
        <w:rPr>
          <w:noProof/>
        </w:rPr>
        <w:drawing>
          <wp:inline distT="0" distB="0" distL="0" distR="0">
            <wp:extent cx="5669280" cy="14504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occupancy_profiles.png"/>
                    <pic:cNvPicPr/>
                  </pic:nvPicPr>
                  <pic:blipFill>
                    <a:blip r:embed="rId7"/>
                    <a:stretch>
                      <a:fillRect/>
                    </a:stretch>
                  </pic:blipFill>
                  <pic:spPr>
                    <a:xfrm>
                      <a:off x="0" y="0"/>
                      <a:ext cx="5669280" cy="1450484"/>
                    </a:xfrm>
                    <a:prstGeom prst="rect">
                      <a:avLst/>
                    </a:prstGeom>
                  </pic:spPr>
                </pic:pic>
              </a:graphicData>
            </a:graphic>
          </wp:inline>
        </w:drawing>
      </w:r>
    </w:p>
    <w:p w:rsidR="000E0591" w:rsidRDefault="007E4680">
      <w:pPr>
        <w:spacing w:before="240" w:after="240" w:line="480" w:lineRule="auto"/>
        <w:jc w:val="center"/>
        <w:rPr>
          <w:sz w:val="24"/>
          <w:szCs w:val="24"/>
        </w:rPr>
      </w:pPr>
      <w:r>
        <w:rPr>
          <w:sz w:val="24"/>
          <w:szCs w:val="24"/>
        </w:rPr>
        <w:t>Figure 1. Assumed hourly occupancy o</w:t>
      </w:r>
      <w:r>
        <w:rPr>
          <w:sz w:val="24"/>
          <w:szCs w:val="24"/>
          <w:vertAlign w:val="subscript"/>
        </w:rPr>
        <w:t>k</w:t>
      </w:r>
      <w:r>
        <w:rPr>
          <w:sz w:val="24"/>
          <w:szCs w:val="24"/>
        </w:rPr>
        <w:t>(t) of each floor (fraction of peak college occupancy), staggered schedule (SC-3), and SHS crowding</w:t>
      </w:r>
    </w:p>
    <w:p w:rsidR="000E0591" w:rsidRDefault="007E4680">
      <w:pPr>
        <w:numPr>
          <w:ilvl w:val="0"/>
          <w:numId w:val="20"/>
        </w:numPr>
        <w:spacing w:before="240" w:after="240" w:line="480" w:lineRule="auto"/>
        <w:jc w:val="both"/>
        <w:rPr>
          <w:b/>
          <w:bCs/>
          <w:sz w:val="24"/>
          <w:szCs w:val="24"/>
        </w:rPr>
      </w:pPr>
      <w:r>
        <w:rPr>
          <w:b/>
          <w:bCs/>
          <w:sz w:val="24"/>
          <w:szCs w:val="24"/>
        </w:rPr>
        <w:t>Design the Model</w:t>
      </w:r>
    </w:p>
    <w:p w:rsidR="000E0591" w:rsidRDefault="007E4680">
      <w:pPr>
        <w:spacing w:before="240" w:after="240" w:line="480" w:lineRule="auto"/>
        <w:ind w:left="720" w:firstLine="720"/>
        <w:jc w:val="both"/>
        <w:rPr>
          <w:sz w:val="24"/>
          <w:szCs w:val="24"/>
        </w:rPr>
      </w:pPr>
      <w:r>
        <w:rPr>
          <w:sz w:val="24"/>
          <w:szCs w:val="24"/>
        </w:rPr>
        <w:lastRenderedPageBreak/>
        <w:t>The study population was divided into three floor nodes (k = 1, 2, 3), each with Susceptible (S</w:t>
      </w:r>
      <w:r>
        <w:rPr>
          <w:sz w:val="24"/>
          <w:szCs w:val="24"/>
          <w:vertAlign w:val="subscript"/>
        </w:rPr>
        <w:t>k</w:t>
      </w:r>
      <w:r>
        <w:rPr>
          <w:sz w:val="24"/>
          <w:szCs w:val="24"/>
        </w:rPr>
        <w:t>), Infected (I</w:t>
      </w:r>
      <w:r>
        <w:rPr>
          <w:sz w:val="24"/>
          <w:szCs w:val="24"/>
          <w:vertAlign w:val="subscript"/>
        </w:rPr>
        <w:t>k</w:t>
      </w:r>
      <w:r>
        <w:rPr>
          <w:sz w:val="24"/>
          <w:szCs w:val="24"/>
        </w:rPr>
        <w:t>), and Recovered (R</w:t>
      </w:r>
      <w:r>
        <w:rPr>
          <w:sz w:val="24"/>
          <w:szCs w:val="24"/>
          <w:vertAlign w:val="subscript"/>
        </w:rPr>
        <w:t>k</w:t>
      </w:r>
      <w:r>
        <w:rPr>
          <w:sz w:val="24"/>
          <w:szCs w:val="24"/>
        </w:rPr>
        <w:t>) compar</w:t>
      </w:r>
      <w:r>
        <w:rPr>
          <w:sz w:val="24"/>
          <w:szCs w:val="24"/>
        </w:rPr>
        <w:t>tments, giving nine ordinary differential equations:</w:t>
      </w:r>
    </w:p>
    <w:p w:rsidR="000E0591" w:rsidRDefault="007E4680">
      <w:pPr>
        <w:spacing w:before="120" w:after="120"/>
        <w:jc w:val="center"/>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k</m:t>
                  </m:r>
                </m:sub>
              </m:sSub>
            </m:num>
            <m:den>
              <m:r>
                <m:rPr>
                  <m:sty m:val="p"/>
                </m:rP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nary>
            <m:naryPr>
              <m:chr m:val="∑"/>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β</m:t>
                  </m:r>
                </m:e>
                <m:sub>
                  <m:r>
                    <w:rPr>
                      <w:rFonts w:ascii="Cambria Math" w:hAnsi="Cambria Math"/>
                    </w:rPr>
                    <m:t>kj</m:t>
                  </m:r>
                </m:sub>
              </m:sSub>
              <m:r>
                <w:rPr>
                  <w:rFonts w:ascii="Cambria Math" w:hAnsi="Cambria Math"/>
                </w:rPr>
                <m:t>(</m:t>
              </m:r>
              <m:r>
                <w:rPr>
                  <w:rFonts w:ascii="Cambria Math" w:hAnsi="Cambria Math"/>
                </w:rPr>
                <m:t>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j</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den>
              </m:f>
            </m:e>
          </m:nary>
        </m:oMath>
      </m:oMathPara>
    </w:p>
    <w:p w:rsidR="000E0591" w:rsidRDefault="007E4680">
      <w:pPr>
        <w:spacing w:before="120" w:after="120"/>
        <w:jc w:val="center"/>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k</m:t>
                  </m:r>
                </m:sub>
              </m:sSub>
            </m:num>
            <m:den>
              <m:r>
                <m:rPr>
                  <m:sty m:val="p"/>
                </m:rP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nary>
            <m:naryPr>
              <m:chr m:val="∑"/>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β</m:t>
                  </m:r>
                </m:e>
                <m:sub>
                  <m:r>
                    <w:rPr>
                      <w:rFonts w:ascii="Cambria Math" w:hAnsi="Cambria Math"/>
                    </w:rPr>
                    <m:t>kj</m:t>
                  </m:r>
                </m:sub>
              </m:sSub>
              <m:r>
                <w:rPr>
                  <w:rFonts w:ascii="Cambria Math" w:hAnsi="Cambria Math"/>
                </w:rPr>
                <m:t>(</m:t>
              </m:r>
              <m:r>
                <w:rPr>
                  <w:rFonts w:ascii="Cambria Math" w:hAnsi="Cambria Math"/>
                </w:rPr>
                <m:t>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j</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den>
              </m:f>
            </m:e>
          </m:nary>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I</m:t>
              </m:r>
            </m:e>
            <m:sub>
              <m:r>
                <w:rPr>
                  <w:rFonts w:ascii="Cambria Math" w:hAnsi="Cambria Math"/>
                </w:rPr>
                <m:t>k</m:t>
              </m:r>
            </m:sub>
          </m:sSub>
        </m:oMath>
      </m:oMathPara>
    </w:p>
    <w:p w:rsidR="000E0591" w:rsidRDefault="007E4680">
      <w:pPr>
        <w:spacing w:before="120" w:after="120"/>
        <w:jc w:val="center"/>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k</m:t>
                  </m:r>
                </m:sub>
              </m:sSub>
            </m:num>
            <m:den>
              <m:r>
                <m:rPr>
                  <m:sty m:val="p"/>
                </m:rPr>
                <w:rPr>
                  <w:rFonts w:ascii="Cambria Math" w:hAnsi="Cambria Math"/>
                </w:rPr>
                <m:t>dt</m:t>
              </m:r>
            </m:den>
          </m:f>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I</m:t>
              </m:r>
            </m:e>
            <m:sub>
              <m:r>
                <w:rPr>
                  <w:rFonts w:ascii="Cambria Math" w:hAnsi="Cambria Math"/>
                </w:rPr>
                <m:t>k</m:t>
              </m:r>
            </m:sub>
          </m:sSub>
        </m:oMath>
      </m:oMathPara>
    </w:p>
    <w:p w:rsidR="000E0591" w:rsidRDefault="007E4680">
      <w:pPr>
        <w:spacing w:before="240" w:after="240" w:line="480" w:lineRule="auto"/>
        <w:ind w:left="720" w:firstLine="720"/>
        <w:jc w:val="both"/>
        <w:rPr>
          <w:sz w:val="24"/>
          <w:szCs w:val="24"/>
        </w:rPr>
      </w:pPr>
      <w:r>
        <w:rPr>
          <w:sz w:val="24"/>
          <w:szCs w:val="24"/>
        </w:rPr>
        <w:t>The time-varying transmission coefficient combines contact rates, the indoor environment of the floor where the</w:t>
      </w:r>
      <w:r>
        <w:rPr>
          <w:sz w:val="24"/>
          <w:szCs w:val="24"/>
        </w:rPr>
        <w:t xml:space="preserve"> infection occurs, and the presence of infected students from the source floor:</w:t>
      </w:r>
    </w:p>
    <w:p w:rsidR="000E0591" w:rsidRDefault="007E4680">
      <w:pPr>
        <w:spacing w:before="120" w:after="120"/>
        <w:jc w:val="center"/>
      </w:pPr>
      <m:oMathPara>
        <m:oMath>
          <m:sSub>
            <m:sSubPr>
              <m:ctrlPr>
                <w:rPr>
                  <w:rFonts w:ascii="Cambria Math" w:hAnsi="Cambria Math"/>
                </w:rPr>
              </m:ctrlPr>
            </m:sSubPr>
            <m:e>
              <m:r>
                <w:rPr>
                  <w:rFonts w:ascii="Cambria Math" w:hAnsi="Cambria Math"/>
                </w:rPr>
                <m:t>β</m:t>
              </m:r>
            </m:e>
            <m:sub>
              <m:r>
                <w:rPr>
                  <w:rFonts w:ascii="Cambria Math" w:hAnsi="Cambria Math"/>
                </w:rPr>
                <m:t>kj</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p</m:t>
          </m:r>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kj</m:t>
              </m:r>
            </m:sub>
          </m:sSub>
          <m:sSub>
            <m:sSubPr>
              <m:ctrlPr>
                <w:rPr>
                  <w:rFonts w:ascii="Cambria Math" w:hAnsi="Cambria Math"/>
                </w:rPr>
              </m:ctrlPr>
            </m:sSubPr>
            <m:e>
              <m:r>
                <w:rPr>
                  <w:rFonts w:ascii="Cambria Math" w:hAnsi="Cambria Math"/>
                </w:rPr>
                <m:t>φ</m:t>
              </m:r>
            </m:e>
            <m:sub>
              <m:r>
                <w:rPr>
                  <w:rFonts w:ascii="Cambria Math" w:hAnsi="Cambria Math"/>
                </w:rPr>
                <m:t>k</m:t>
              </m:r>
            </m:sub>
          </m:sSub>
          <m:r>
            <w:rPr>
              <w:rFonts w:ascii="Cambria Math" w:hAnsi="Cambria Math"/>
            </w:rPr>
            <m:t>(</m:t>
          </m:r>
          <m:r>
            <w:rPr>
              <w:rFonts w:ascii="Cambria Math" w:hAnsi="Cambria Math"/>
            </w:rPr>
            <m:t>t</m:t>
          </m:r>
          <m:r>
            <w:rPr>
              <w:rFonts w:ascii="Cambria Math" w:hAnsi="Cambria Math"/>
            </w:rPr>
            <m:t xml:space="preserve">) </m:t>
          </m:r>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m:t>
          </m:r>
          <m:r>
            <w:rPr>
              <w:rFonts w:ascii="Cambria Math" w:hAnsi="Cambria Math"/>
            </w:rPr>
            <m:t>t</m:t>
          </m:r>
          <m:r>
            <w:rPr>
              <w:rFonts w:ascii="Cambria Math" w:hAnsi="Cambria Math"/>
            </w:rPr>
            <m:t>)</m:t>
          </m:r>
        </m:oMath>
      </m:oMathPara>
    </w:p>
    <w:p w:rsidR="000E0591" w:rsidRDefault="007E4680">
      <w:pPr>
        <w:spacing w:before="120" w:after="120"/>
        <w:jc w:val="center"/>
      </w:pPr>
      <m:oMathPara>
        <m:oMath>
          <m:sSub>
            <m:sSubPr>
              <m:ctrlPr>
                <w:rPr>
                  <w:rFonts w:ascii="Cambria Math" w:hAnsi="Cambria Math"/>
                </w:rPr>
              </m:ctrlPr>
            </m:sSubPr>
            <m:e>
              <m:r>
                <w:rPr>
                  <w:rFonts w:ascii="Cambria Math" w:hAnsi="Cambria Math"/>
                </w:rPr>
                <m:t>φ</m:t>
              </m:r>
            </m:e>
            <m:sub>
              <m:r>
                <w:rPr>
                  <w:rFonts w:ascii="Cambria Math" w:hAnsi="Cambria Math"/>
                </w:rPr>
                <m:t>k</m:t>
              </m:r>
            </m:sub>
          </m:sSub>
          <m:r>
            <w:rPr>
              <w:rFonts w:ascii="Cambria Math" w:hAnsi="Cambria Math"/>
            </w:rPr>
            <m:t>(</m:t>
          </m:r>
          <m:r>
            <w:rPr>
              <w:rFonts w:ascii="Cambria Math" w:hAnsi="Cambria Math"/>
            </w:rPr>
            <m:t>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r>
                    <w:rPr>
                      <w:rFonts w:ascii="Cambria Math" w:hAnsi="Cambria Math"/>
                    </w:rPr>
                    <m:t>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m:t>
                      </m:r>
                      <m:r>
                        <w:rPr>
                          <w:rFonts w:ascii="Cambria Math" w:hAnsi="Cambria Math"/>
                        </w:rPr>
                        <m:t>t</m:t>
                      </m:r>
                      <m: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k</m:t>
                          </m:r>
                        </m:sub>
                      </m:sSub>
                    </m:den>
                  </m:f>
                </m:e>
              </m:d>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w:rPr>
                  <w:rFonts w:ascii="Cambria Math" w:hAnsi="Cambria Math"/>
                </w:rPr>
                <m:t>t</m:t>
              </m:r>
              <m:r>
                <w:rPr>
                  <w:rFonts w:ascii="Cambria Math" w:hAnsi="Cambria Math"/>
                </w:rPr>
                <m:t xml:space="preserve">) </m:t>
              </m:r>
              <m:sSub>
                <m:sSubPr>
                  <m:ctrlPr>
                    <w:rPr>
                      <w:rFonts w:ascii="Cambria Math" w:hAnsi="Cambria Math"/>
                    </w:rPr>
                  </m:ctrlPr>
                </m:sSubPr>
                <m:e>
                  <m:r>
                    <w:rPr>
                      <w:rFonts w:ascii="Cambria Math" w:hAnsi="Cambria Math"/>
                    </w:rPr>
                    <m:t>η</m:t>
                  </m:r>
                </m:e>
                <m:sub>
                  <m:r>
                    <w:rPr>
                      <w:rFonts w:ascii="Cambria Math" w:hAnsi="Cambria Math"/>
                    </w:rPr>
                    <m:t>k</m:t>
                  </m:r>
                </m:sub>
              </m:sSub>
              <m:r>
                <w:rPr>
                  <w:rFonts w:ascii="Cambria Math" w:hAnsi="Cambria Math"/>
                </w:rPr>
                <m:t>(</m:t>
              </m:r>
              <m:r>
                <w:rPr>
                  <w:rFonts w:ascii="Cambria Math" w:hAnsi="Cambria Math"/>
                </w:rPr>
                <m:t>t</m:t>
              </m:r>
              <m:r>
                <w:rPr>
                  <w:rFonts w:ascii="Cambria Math" w:hAnsi="Cambria Math"/>
                </w:rPr>
                <m:t>)</m:t>
              </m:r>
            </m:num>
            <m:den>
              <m:sSub>
                <m:sSubPr>
                  <m:ctrlPr>
                    <w:rPr>
                      <w:rFonts w:ascii="Cambria Math" w:hAnsi="Cambria Math"/>
                    </w:rPr>
                  </m:ctrlPr>
                </m:sSubPr>
                <m:e>
                  <m:r>
                    <m:rPr>
                      <m:sty m:val="p"/>
                    </m:rPr>
                    <w:rPr>
                      <w:rFonts w:ascii="Cambria Math" w:hAnsi="Cambria Math"/>
                    </w:rPr>
                    <m:t>ACH</m:t>
                  </m:r>
                </m:e>
                <m:sub>
                  <m:r>
                    <w:rPr>
                      <w:rFonts w:ascii="Cambria Math" w:hAnsi="Cambria Math"/>
                    </w:rPr>
                    <m:t>k</m:t>
                  </m:r>
                </m:sub>
              </m:sSub>
              <m:sSub>
                <m:sSubPr>
                  <m:ctrlPr>
                    <w:rPr>
                      <w:rFonts w:ascii="Cambria Math" w:hAnsi="Cambria Math"/>
                    </w:rPr>
                  </m:ctrlPr>
                </m:sSubPr>
                <m:e>
                  <m:r>
                    <w:rPr>
                      <w:rFonts w:ascii="Cambria Math" w:hAnsi="Cambria Math"/>
                    </w:rPr>
                    <m:t>φ</m:t>
                  </m:r>
                </m:e>
                <m:sub>
                  <m:r>
                    <m:rPr>
                      <m:sty m:val="p"/>
                    </m:rPr>
                    <w:rPr>
                      <w:rFonts w:ascii="Cambria Math" w:hAnsi="Cambria Math"/>
                    </w:rPr>
                    <m:t>ref</m:t>
                  </m:r>
                </m:sub>
              </m:sSub>
            </m:den>
          </m:f>
        </m:oMath>
      </m:oMathPara>
    </w:p>
    <w:p w:rsidR="000E0591" w:rsidRDefault="007E4680">
      <w:pPr>
        <w:spacing w:before="240" w:after="240" w:line="480" w:lineRule="auto"/>
        <w:ind w:left="720" w:firstLine="720"/>
        <w:jc w:val="both"/>
        <w:rPr>
          <w:sz w:val="24"/>
          <w:szCs w:val="24"/>
        </w:rPr>
      </w:pPr>
      <w:r>
        <w:rPr>
          <w:sz w:val="24"/>
          <w:szCs w:val="24"/>
        </w:rPr>
        <w:t>where p is the per-contact transmission probability, c</w:t>
      </w:r>
      <w:r>
        <w:rPr>
          <w:sz w:val="24"/>
          <w:szCs w:val="24"/>
          <w:vertAlign w:val="subscript"/>
        </w:rPr>
        <w:t>kj</w:t>
      </w:r>
      <w:r>
        <w:rPr>
          <w:sz w:val="24"/>
          <w:szCs w:val="24"/>
        </w:rPr>
        <w:t xml:space="preserve"> is the number of da</w:t>
      </w:r>
      <w:r>
        <w:rPr>
          <w:sz w:val="24"/>
          <w:szCs w:val="24"/>
        </w:rPr>
        <w:t>ily contacts a floor-k student has with floor-j students at peak occupancy, o</w:t>
      </w:r>
      <w:r>
        <w:rPr>
          <w:sz w:val="24"/>
          <w:szCs w:val="24"/>
          <w:vertAlign w:val="subscript"/>
        </w:rPr>
        <w:t>k</w:t>
      </w:r>
      <w:r>
        <w:rPr>
          <w:sz w:val="24"/>
          <w:szCs w:val="24"/>
        </w:rPr>
        <w:t>(t) is the fraction of floor k's peak occupancy present at hour t, H</w:t>
      </w:r>
      <w:r>
        <w:rPr>
          <w:sz w:val="24"/>
          <w:szCs w:val="24"/>
          <w:vertAlign w:val="subscript"/>
        </w:rPr>
        <w:t>k</w:t>
      </w:r>
      <w:r>
        <w:rPr>
          <w:sz w:val="24"/>
          <w:szCs w:val="24"/>
        </w:rPr>
        <w:t>(t) is the SHS headcount, ρ</w:t>
      </w:r>
      <w:r>
        <w:rPr>
          <w:sz w:val="24"/>
          <w:szCs w:val="24"/>
          <w:vertAlign w:val="subscript"/>
        </w:rPr>
        <w:t>k</w:t>
      </w:r>
      <w:r>
        <w:rPr>
          <w:sz w:val="24"/>
          <w:szCs w:val="24"/>
        </w:rPr>
        <w:t xml:space="preserve"> is the peak crowding density, τ</w:t>
      </w:r>
      <w:r>
        <w:rPr>
          <w:sz w:val="24"/>
          <w:szCs w:val="24"/>
          <w:vertAlign w:val="subscript"/>
        </w:rPr>
        <w:t>k</w:t>
      </w:r>
      <w:r>
        <w:rPr>
          <w:sz w:val="24"/>
          <w:szCs w:val="24"/>
        </w:rPr>
        <w:t>(t) is the dwell time, η</w:t>
      </w:r>
      <w:r>
        <w:rPr>
          <w:sz w:val="24"/>
          <w:szCs w:val="24"/>
          <w:vertAlign w:val="subscript"/>
        </w:rPr>
        <w:t>k</w:t>
      </w:r>
      <w:r>
        <w:rPr>
          <w:sz w:val="24"/>
          <w:szCs w:val="24"/>
        </w:rPr>
        <w:t>(t) is the unmasked-eat</w:t>
      </w:r>
      <w:r>
        <w:rPr>
          <w:sz w:val="24"/>
          <w:szCs w:val="24"/>
        </w:rPr>
        <w:t>ing factor (2.0 on 1F during meal windows, 1.0 otherwise), ACH</w:t>
      </w:r>
      <w:r>
        <w:rPr>
          <w:sz w:val="24"/>
          <w:szCs w:val="24"/>
          <w:vertAlign w:val="subscript"/>
        </w:rPr>
        <w:t>k</w:t>
      </w:r>
      <w:r>
        <w:rPr>
          <w:sz w:val="24"/>
          <w:szCs w:val="24"/>
        </w:rPr>
        <w:t xml:space="preserve"> is the air change rate, and φ</w:t>
      </w:r>
      <w:r>
        <w:rPr>
          <w:sz w:val="24"/>
          <w:szCs w:val="24"/>
          <w:vertAlign w:val="subscript"/>
        </w:rPr>
        <w:t>ref</w:t>
      </w:r>
      <w:r>
        <w:rPr>
          <w:sz w:val="24"/>
          <w:szCs w:val="24"/>
        </w:rPr>
        <w:t xml:space="preserve"> is a fixed normalization constant shared by all scenarios. Crowding enters as density over ventilation, following the dilution logic of the Wells-Riley model (</w:t>
      </w:r>
      <w:r>
        <w:rPr>
          <w:sz w:val="24"/>
          <w:szCs w:val="24"/>
        </w:rPr>
        <w:t>Riley et al., 1978). The force of infection uses the prevalence I</w:t>
      </w:r>
      <w:r>
        <w:rPr>
          <w:sz w:val="24"/>
          <w:szCs w:val="24"/>
          <w:vertAlign w:val="subscript"/>
        </w:rPr>
        <w:t>j</w:t>
      </w:r>
      <w:r>
        <w:rPr>
          <w:sz w:val="24"/>
          <w:szCs w:val="24"/>
        </w:rPr>
        <w:t>/N</w:t>
      </w:r>
      <w:r>
        <w:rPr>
          <w:sz w:val="24"/>
          <w:szCs w:val="24"/>
          <w:vertAlign w:val="subscript"/>
        </w:rPr>
        <w:t>j</w:t>
      </w:r>
      <w:r>
        <w:rPr>
          <w:sz w:val="24"/>
          <w:szCs w:val="24"/>
        </w:rPr>
        <w:t xml:space="preserve"> of the source floor, so c</w:t>
      </w:r>
      <w:r>
        <w:rPr>
          <w:sz w:val="24"/>
          <w:szCs w:val="24"/>
          <w:vertAlign w:val="subscript"/>
        </w:rPr>
        <w:t>kj</w:t>
      </w:r>
      <w:r>
        <w:rPr>
          <w:sz w:val="24"/>
          <w:szCs w:val="24"/>
        </w:rPr>
        <w:t xml:space="preserve"> is a per-person contact rate (Keeling &amp; Rohani, 2008). β</w:t>
      </w:r>
      <w:r>
        <w:rPr>
          <w:sz w:val="24"/>
          <w:szCs w:val="24"/>
          <w:vertAlign w:val="subscript"/>
        </w:rPr>
        <w:t>kj</w:t>
      </w:r>
      <w:r>
        <w:rPr>
          <w:sz w:val="24"/>
          <w:szCs w:val="24"/>
        </w:rPr>
        <w:t>(t) is zero outside 06:00–22:00 and on Sundays.</w:t>
      </w:r>
    </w:p>
    <w:p w:rsidR="000E0591" w:rsidRDefault="007E4680">
      <w:pPr>
        <w:spacing w:before="240" w:after="240" w:line="480" w:lineRule="auto"/>
        <w:ind w:left="720" w:firstLine="720"/>
        <w:jc w:val="both"/>
        <w:rPr>
          <w:sz w:val="24"/>
          <w:szCs w:val="24"/>
        </w:rPr>
      </w:pPr>
      <w:r>
        <w:rPr>
          <w:sz w:val="24"/>
          <w:szCs w:val="24"/>
        </w:rPr>
        <w:lastRenderedPageBreak/>
        <w:t>The basic reproduction number was computed with the next-generation matrix (Diekmann et al., 1990), using the weekly time-averaged coefficients β̄</w:t>
      </w:r>
      <w:r>
        <w:rPr>
          <w:sz w:val="24"/>
          <w:szCs w:val="24"/>
          <w:vertAlign w:val="subscript"/>
        </w:rPr>
        <w:t>kj</w:t>
      </w:r>
      <w:r>
        <w:rPr>
          <w:sz w:val="24"/>
          <w:szCs w:val="24"/>
        </w:rPr>
        <w:t>:</w:t>
      </w:r>
    </w:p>
    <w:p w:rsidR="000E0591" w:rsidRDefault="007E4680">
      <w:pPr>
        <w:spacing w:before="120" w:after="120"/>
        <w:jc w:val="center"/>
      </w:pPr>
      <m:oMathPara>
        <m:oMath>
          <m:sSub>
            <m:sSubPr>
              <m:ctrlPr>
                <w:rPr>
                  <w:rFonts w:ascii="Cambria Math" w:hAnsi="Cambria Math"/>
                </w:rPr>
              </m:ctrlPr>
            </m:sSubPr>
            <m:e>
              <m:r>
                <w:rPr>
                  <w:rFonts w:ascii="Cambria Math" w:hAnsi="Cambria Math"/>
                </w:rPr>
                <m:t>K</m:t>
              </m:r>
            </m:e>
            <m:sub>
              <m:r>
                <w:rPr>
                  <w:rFonts w:ascii="Cambria Math" w:hAnsi="Cambria Math"/>
                </w:rPr>
                <m:t>kj</m:t>
              </m:r>
            </m:sub>
          </m:sSub>
          <m:r>
            <w:rPr>
              <w:rFonts w:ascii="Cambria Math" w:hAnsi="Cambria Math"/>
            </w:rPr>
            <m:t>=</m:t>
          </m:r>
          <m:f>
            <m:fPr>
              <m:ctrlPr>
                <w:rPr>
                  <w:rFonts w:ascii="Cambria Math" w:hAnsi="Cambria Math"/>
                </w:rPr>
              </m:ctrlPr>
            </m:fPr>
            <m:num>
              <m:sSub>
                <m:sSubPr>
                  <m:ctrlPr>
                    <w:rPr>
                      <w:rFonts w:ascii="Cambria Math" w:hAnsi="Cambria Math"/>
                    </w:rPr>
                  </m:ctrlPr>
                </m:sSubPr>
                <m:e>
                  <m:bar>
                    <m:barPr>
                      <m:pos m:val="top"/>
                      <m:ctrlPr>
                        <w:rPr>
                          <w:rFonts w:ascii="Cambria Math" w:hAnsi="Cambria Math"/>
                        </w:rPr>
                      </m:ctrlPr>
                    </m:barPr>
                    <m:e>
                      <m:r>
                        <w:rPr>
                          <w:rFonts w:ascii="Cambria Math" w:hAnsi="Cambria Math"/>
                        </w:rPr>
                        <m:t>β</m:t>
                      </m:r>
                    </m:e>
                  </m:bar>
                </m:e>
                <m:sub>
                  <m:r>
                    <w:rPr>
                      <w:rFonts w:ascii="Cambria Math" w:hAnsi="Cambria Math"/>
                    </w:rPr>
                    <m:t>kj</m:t>
                  </m:r>
                </m:sub>
              </m:sSub>
              <m:sSub>
                <m:sSubPr>
                  <m:ctrlPr>
                    <w:rPr>
                      <w:rFonts w:ascii="Cambria Math" w:hAnsi="Cambria Math"/>
                    </w:rPr>
                  </m:ctrlPr>
                </m:sSubPr>
                <m:e>
                  <m:r>
                    <w:rPr>
                      <w:rFonts w:ascii="Cambria Math" w:hAnsi="Cambria Math"/>
                    </w:rPr>
                    <m:t>N</m:t>
                  </m:r>
                </m:e>
                <m:sub>
                  <m:r>
                    <w:rPr>
                      <w:rFonts w:ascii="Cambria Math" w:hAnsi="Cambria Math"/>
                    </w:rPr>
                    <m:t>k</m:t>
                  </m:r>
                </m:sub>
              </m:sSub>
            </m:num>
            <m:den>
              <m:r>
                <w:rPr>
                  <w:rFonts w:ascii="Cambria Math" w:hAnsi="Cambria Math"/>
                </w:rPr>
                <m:t>γ</m:t>
              </m:r>
              <m:sSub>
                <m:sSubPr>
                  <m:ctrlPr>
                    <w:rPr>
                      <w:rFonts w:ascii="Cambria Math" w:hAnsi="Cambria Math"/>
                    </w:rPr>
                  </m:ctrlPr>
                </m:sSubPr>
                <m:e>
                  <m:r>
                    <w:rPr>
                      <w:rFonts w:ascii="Cambria Math" w:hAnsi="Cambria Math"/>
                    </w:rPr>
                    <m:t>N</m:t>
                  </m:r>
                </m:e>
                <m:sub>
                  <m:r>
                    <w:rPr>
                      <w:rFonts w:ascii="Cambria Math" w:hAnsi="Cambria Math"/>
                    </w:rPr>
                    <m:t>j</m:t>
                  </m:r>
                </m:sub>
              </m:sSub>
            </m:den>
          </m:f>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m:t>
          </m:r>
          <m:r>
            <w:rPr>
              <w:rFonts w:ascii="Cambria Math" w:hAnsi="Cambria Math"/>
            </w:rPr>
            <m:t>max</m:t>
          </m:r>
          <m:r>
            <w:rPr>
              <w:rFonts w:ascii="Cambria Math" w:hAnsi="Cambria Math"/>
            </w:rPr>
            <m:t>|</m:t>
          </m:r>
          <m:r>
            <w:rPr>
              <w:rFonts w:ascii="Cambria Math" w:hAnsi="Cambria Math"/>
            </w:rPr>
            <m:t>λ</m:t>
          </m:r>
          <m:r>
            <w:rPr>
              <w:rFonts w:ascii="Cambria Math" w:hAnsi="Cambria Math"/>
            </w:rPr>
            <m:t>(</m:t>
          </m:r>
          <m:r>
            <w:rPr>
              <w:rFonts w:ascii="Cambria Math" w:hAnsi="Cambria Math"/>
            </w:rPr>
            <m:t>K</m:t>
          </m:r>
          <m:r>
            <w:rPr>
              <w:rFonts w:ascii="Cambria Math" w:hAnsi="Cambria Math"/>
            </w:rPr>
            <m:t>)|</m:t>
          </m:r>
        </m:oMath>
      </m:oMathPara>
    </w:p>
    <w:p w:rsidR="000E0591" w:rsidRDefault="007E4680">
      <w:pPr>
        <w:spacing w:before="240" w:after="240" w:line="480" w:lineRule="auto"/>
        <w:ind w:left="720" w:firstLine="720"/>
        <w:jc w:val="both"/>
        <w:rPr>
          <w:sz w:val="24"/>
          <w:szCs w:val="24"/>
        </w:rPr>
      </w:pPr>
      <w:r>
        <w:rPr>
          <w:sz w:val="24"/>
          <w:szCs w:val="24"/>
        </w:rPr>
        <w:t>K</w:t>
      </w:r>
      <w:r>
        <w:rPr>
          <w:sz w:val="24"/>
          <w:szCs w:val="24"/>
          <w:vertAlign w:val="subscript"/>
        </w:rPr>
        <w:t>kj</w:t>
      </w:r>
      <w:r>
        <w:rPr>
          <w:sz w:val="24"/>
          <w:szCs w:val="24"/>
        </w:rPr>
        <w:t xml:space="preserve"> is the expected number of infections on floor k caused b</w:t>
      </w:r>
      <w:r>
        <w:rPr>
          <w:sz w:val="24"/>
          <w:szCs w:val="24"/>
        </w:rPr>
        <w:t>y one infected student from floor j. The probability p was calibrated once so that the baseline R</w:t>
      </w:r>
      <w:r>
        <w:rPr>
          <w:sz w:val="24"/>
          <w:szCs w:val="24"/>
          <w:vertAlign w:val="subscript"/>
        </w:rPr>
        <w:t>0</w:t>
      </w:r>
      <w:r>
        <w:rPr>
          <w:sz w:val="24"/>
          <w:szCs w:val="24"/>
        </w:rPr>
        <w:t xml:space="preserve"> equals 1.8 and was then held fixed for all scenarios, so each intervention changes R</w:t>
      </w:r>
      <w:r>
        <w:rPr>
          <w:sz w:val="24"/>
          <w:szCs w:val="24"/>
          <w:vertAlign w:val="subscript"/>
        </w:rPr>
        <w:t>0</w:t>
      </w:r>
      <w:r>
        <w:rPr>
          <w:sz w:val="24"/>
          <w:szCs w:val="24"/>
        </w:rPr>
        <w:t xml:space="preserve"> only through its effect on the building parameters.</w:t>
      </w:r>
    </w:p>
    <w:p w:rsidR="000E0591" w:rsidRDefault="007E4680">
      <w:pPr>
        <w:spacing w:before="240" w:after="240" w:line="480" w:lineRule="auto"/>
        <w:ind w:left="720" w:firstLine="720"/>
        <w:jc w:val="both"/>
        <w:rPr>
          <w:sz w:val="24"/>
          <w:szCs w:val="24"/>
        </w:rPr>
      </w:pPr>
      <w:r>
        <w:rPr>
          <w:sz w:val="24"/>
          <w:szCs w:val="24"/>
        </w:rPr>
        <w:t>For research questi</w:t>
      </w:r>
      <w:r>
        <w:rPr>
          <w:sz w:val="24"/>
          <w:szCs w:val="24"/>
        </w:rPr>
        <w:t>on 1, the results were compared with a classical homogeneous SIR model of the same 2,250 students with constant β = R</w:t>
      </w:r>
      <w:r>
        <w:rPr>
          <w:sz w:val="24"/>
          <w:szCs w:val="24"/>
          <w:vertAlign w:val="subscript"/>
        </w:rPr>
        <w:t>0</w:t>
      </w:r>
      <w:r>
        <w:rPr>
          <w:sz w:val="24"/>
          <w:szCs w:val="24"/>
        </w:rPr>
        <w:t>γ (Kermack &amp; McKendrick, 1927):</w:t>
      </w:r>
    </w:p>
    <w:p w:rsidR="000E0591" w:rsidRDefault="007E4680">
      <w:pPr>
        <w:spacing w:before="120" w:after="120"/>
        <w:jc w:val="center"/>
      </w:pPr>
      <m:oMathPara>
        <m:oMath>
          <m:f>
            <m:fPr>
              <m:ctrlPr>
                <w:rPr>
                  <w:rFonts w:ascii="Cambria Math" w:hAnsi="Cambria Math"/>
                </w:rPr>
              </m:ctrlPr>
            </m:fPr>
            <m:num>
              <m:r>
                <w:rPr>
                  <w:rFonts w:ascii="Cambria Math" w:hAnsi="Cambria Math"/>
                </w:rPr>
                <m:t>dS</m:t>
              </m:r>
            </m:num>
            <m:den>
              <m:r>
                <m:rPr>
                  <m:sty m:val="p"/>
                </m:rP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βSI</m:t>
              </m:r>
            </m:num>
            <m:den>
              <m:r>
                <w:rPr>
                  <w:rFonts w:ascii="Cambria Math" w:hAnsi="Cambria Math"/>
                </w:rPr>
                <m:t>N</m:t>
              </m:r>
            </m:den>
          </m:f>
          <m:r>
            <w:rPr>
              <w:rFonts w:ascii="Cambria Math" w:hAnsi="Cambria Math"/>
            </w:rPr>
            <m:t xml:space="preserve">,   </m:t>
          </m:r>
          <m:f>
            <m:fPr>
              <m:ctrlPr>
                <w:rPr>
                  <w:rFonts w:ascii="Cambria Math" w:hAnsi="Cambria Math"/>
                </w:rPr>
              </m:ctrlPr>
            </m:fPr>
            <m:num>
              <m:r>
                <w:rPr>
                  <w:rFonts w:ascii="Cambria Math" w:hAnsi="Cambria Math"/>
                </w:rPr>
                <m:t>dI</m:t>
              </m:r>
            </m:num>
            <m:den>
              <m:r>
                <m:rPr>
                  <m:sty m:val="p"/>
                </m:rP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βSI</m:t>
              </m:r>
            </m:num>
            <m:den>
              <m:r>
                <w:rPr>
                  <w:rFonts w:ascii="Cambria Math" w:hAnsi="Cambria Math"/>
                </w:rPr>
                <m:t>N</m:t>
              </m:r>
            </m:den>
          </m:f>
          <m:r>
            <w:rPr>
              <w:rFonts w:ascii="Cambria Math" w:hAnsi="Cambria Math"/>
            </w:rPr>
            <m:t>-</m:t>
          </m:r>
          <m:r>
            <w:rPr>
              <w:rFonts w:ascii="Cambria Math" w:hAnsi="Cambria Math"/>
            </w:rPr>
            <m:t>γI</m:t>
          </m:r>
          <m:r>
            <w:rPr>
              <w:rFonts w:ascii="Cambria Math" w:hAnsi="Cambria Math"/>
            </w:rPr>
            <m:t xml:space="preserve">,   </m:t>
          </m:r>
          <m:f>
            <m:fPr>
              <m:ctrlPr>
                <w:rPr>
                  <w:rFonts w:ascii="Cambria Math" w:hAnsi="Cambria Math"/>
                </w:rPr>
              </m:ctrlPr>
            </m:fPr>
            <m:num>
              <m:r>
                <w:rPr>
                  <w:rFonts w:ascii="Cambria Math" w:hAnsi="Cambria Math"/>
                </w:rPr>
                <m:t>dR</m:t>
              </m:r>
            </m:num>
            <m:den>
              <m:r>
                <m:rPr>
                  <m:sty m:val="p"/>
                </m:rPr>
                <w:rPr>
                  <w:rFonts w:ascii="Cambria Math" w:hAnsi="Cambria Math"/>
                </w:rPr>
                <m:t>dt</m:t>
              </m:r>
            </m:den>
          </m:f>
          <m:r>
            <w:rPr>
              <w:rFonts w:ascii="Cambria Math" w:hAnsi="Cambria Math"/>
            </w:rPr>
            <m:t>=</m:t>
          </m:r>
          <m:r>
            <w:rPr>
              <w:rFonts w:ascii="Cambria Math" w:hAnsi="Cambria Math"/>
            </w:rPr>
            <m:t>γI</m:t>
          </m:r>
        </m:oMath>
      </m:oMathPara>
    </w:p>
    <w:p w:rsidR="000E0591" w:rsidRDefault="007E4680">
      <w:pPr>
        <w:numPr>
          <w:ilvl w:val="0"/>
          <w:numId w:val="20"/>
        </w:numPr>
        <w:spacing w:before="240" w:after="240" w:line="480" w:lineRule="auto"/>
        <w:jc w:val="both"/>
        <w:rPr>
          <w:b/>
          <w:bCs/>
          <w:sz w:val="24"/>
          <w:szCs w:val="24"/>
        </w:rPr>
      </w:pPr>
      <w:r>
        <w:rPr>
          <w:b/>
          <w:bCs/>
          <w:sz w:val="24"/>
          <w:szCs w:val="24"/>
        </w:rPr>
        <w:t>Develop the Simulation</w:t>
      </w:r>
    </w:p>
    <w:p w:rsidR="000E0591" w:rsidRDefault="007E4680">
      <w:pPr>
        <w:spacing w:before="240" w:after="240" w:line="480" w:lineRule="auto"/>
        <w:ind w:left="720" w:firstLine="720"/>
        <w:jc w:val="both"/>
        <w:rPr>
          <w:sz w:val="24"/>
          <w:szCs w:val="24"/>
        </w:rPr>
      </w:pPr>
      <w:r>
        <w:rPr>
          <w:sz w:val="24"/>
          <w:szCs w:val="24"/>
        </w:rPr>
        <w:t>The model was implemented i</w:t>
      </w:r>
      <w:r>
        <w:rPr>
          <w:sz w:val="24"/>
          <w:szCs w:val="24"/>
        </w:rPr>
        <w:t>n Python 3 using NumPy, SciPy, and Matplotlib (program metapop_sir_mapua.py). Because β</w:t>
      </w:r>
      <w:r>
        <w:rPr>
          <w:sz w:val="24"/>
          <w:szCs w:val="24"/>
          <w:vertAlign w:val="subscript"/>
        </w:rPr>
        <w:t>kj</w:t>
      </w:r>
      <w:r>
        <w:rPr>
          <w:sz w:val="24"/>
          <w:szCs w:val="24"/>
        </w:rPr>
        <w:t xml:space="preserve">(t) is constant within each hour, every simulated day was integrated piecewise: a closed segment from 00:00 to 06:00, sixteen hourly segments from 06:00 to 22:00, and </w:t>
      </w:r>
      <w:r>
        <w:rPr>
          <w:sz w:val="24"/>
          <w:szCs w:val="24"/>
        </w:rPr>
        <w:t>a closed segment from 22:00 to 24:00. Each segment was solved with the adaptive Runge-Kutta (Dormand-Prince) RK45 method of SciPy (Dormand &amp; Prince, 1980; Virtanen et al., 2020) with relative and absolute tolerances of 10</w:t>
      </w:r>
      <w:r>
        <w:rPr>
          <w:sz w:val="24"/>
          <w:szCs w:val="24"/>
          <w:vertAlign w:val="superscript"/>
        </w:rPr>
        <w:t>−</w:t>
      </w:r>
      <w:r>
        <w:rPr>
          <w:sz w:val="24"/>
          <w:szCs w:val="24"/>
          <w:vertAlign w:val="superscript"/>
        </w:rPr>
        <w:t>8</w:t>
      </w:r>
      <w:r>
        <w:rPr>
          <w:sz w:val="24"/>
          <w:szCs w:val="24"/>
        </w:rPr>
        <w:t xml:space="preserve"> and 10</w:t>
      </w:r>
      <w:r>
        <w:rPr>
          <w:sz w:val="24"/>
          <w:szCs w:val="24"/>
          <w:vertAlign w:val="superscript"/>
        </w:rPr>
        <w:t>−</w:t>
      </w:r>
      <w:r>
        <w:rPr>
          <w:sz w:val="24"/>
          <w:szCs w:val="24"/>
          <w:vertAlign w:val="superscript"/>
        </w:rPr>
        <w:t>10</w:t>
      </w:r>
      <w:r>
        <w:rPr>
          <w:sz w:val="24"/>
          <w:szCs w:val="24"/>
        </w:rPr>
        <w:t>. The program writes th</w:t>
      </w:r>
      <w:r>
        <w:rPr>
          <w:sz w:val="24"/>
          <w:szCs w:val="24"/>
        </w:rPr>
        <w:t>e full S, I, and R time series of every run to sim_timeseries.csv and a summary table to summary_results.csv. Table 2 describes how each scenario was implemented.</w:t>
      </w:r>
    </w:p>
    <w:p w:rsidR="000E0591" w:rsidRDefault="007E4680">
      <w:pPr>
        <w:spacing w:before="240" w:after="240" w:line="480" w:lineRule="auto"/>
        <w:jc w:val="center"/>
        <w:rPr>
          <w:sz w:val="24"/>
          <w:szCs w:val="24"/>
        </w:rPr>
      </w:pPr>
      <w:r>
        <w:rPr>
          <w:sz w:val="24"/>
          <w:szCs w:val="24"/>
        </w:rPr>
        <w:lastRenderedPageBreak/>
        <w:t>Table 2. Intervention scenarios</w:t>
      </w:r>
    </w:p>
    <w:tbl>
      <w:tblPr>
        <w:tblStyle w:val="a"/>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0"/>
        <w:gridCol w:w="2000"/>
        <w:gridCol w:w="6226"/>
      </w:tblGrid>
      <w:tr w:rsidR="000E0591">
        <w:tc>
          <w:tcPr>
            <w:tcW w:w="800" w:type="dxa"/>
            <w:shd w:val="clear" w:color="auto" w:fill="D9D9D9"/>
          </w:tcPr>
          <w:p w:rsidR="000E0591" w:rsidRDefault="007E4680">
            <w:pPr>
              <w:spacing w:before="20" w:after="20" w:line="240" w:lineRule="auto"/>
            </w:pPr>
            <w:r>
              <w:rPr>
                <w:rFonts w:ascii="Times New Roman" w:hAnsi="Times New Roman" w:cs="Times New Roman"/>
                <w:b/>
                <w:sz w:val="20"/>
                <w:szCs w:val="20"/>
              </w:rPr>
              <w:t>ID</w:t>
            </w:r>
          </w:p>
        </w:tc>
        <w:tc>
          <w:tcPr>
            <w:tcW w:w="2000" w:type="dxa"/>
            <w:shd w:val="clear" w:color="auto" w:fill="D9D9D9"/>
          </w:tcPr>
          <w:p w:rsidR="000E0591" w:rsidRDefault="007E4680">
            <w:pPr>
              <w:spacing w:before="20" w:after="20" w:line="240" w:lineRule="auto"/>
            </w:pPr>
            <w:r>
              <w:rPr>
                <w:rFonts w:ascii="Times New Roman" w:hAnsi="Times New Roman" w:cs="Times New Roman"/>
                <w:b/>
                <w:sz w:val="20"/>
                <w:szCs w:val="20"/>
              </w:rPr>
              <w:t>Scenario</w:t>
            </w:r>
          </w:p>
        </w:tc>
        <w:tc>
          <w:tcPr>
            <w:tcW w:w="6226" w:type="dxa"/>
            <w:shd w:val="clear" w:color="auto" w:fill="D9D9D9"/>
          </w:tcPr>
          <w:p w:rsidR="000E0591" w:rsidRDefault="007E4680">
            <w:pPr>
              <w:spacing w:before="20" w:after="20" w:line="240" w:lineRule="auto"/>
            </w:pPr>
            <w:r>
              <w:rPr>
                <w:rFonts w:ascii="Times New Roman" w:hAnsi="Times New Roman" w:cs="Times New Roman"/>
                <w:b/>
                <w:sz w:val="20"/>
                <w:szCs w:val="20"/>
              </w:rPr>
              <w:t>Implementation in the model</w:t>
            </w:r>
          </w:p>
        </w:tc>
      </w:tr>
      <w:tr w:rsidR="000E0591">
        <w:tc>
          <w:tcPr>
            <w:tcW w:w="800" w:type="dxa"/>
          </w:tcPr>
          <w:p w:rsidR="000E0591" w:rsidRDefault="007E4680">
            <w:pPr>
              <w:spacing w:before="20" w:after="20" w:line="240" w:lineRule="auto"/>
            </w:pPr>
            <w:r>
              <w:rPr>
                <w:rFonts w:ascii="Times New Roman" w:hAnsi="Times New Roman" w:cs="Times New Roman"/>
                <w:sz w:val="20"/>
                <w:szCs w:val="20"/>
              </w:rPr>
              <w:t>SC-0</w:t>
            </w:r>
          </w:p>
        </w:tc>
        <w:tc>
          <w:tcPr>
            <w:tcW w:w="2000" w:type="dxa"/>
          </w:tcPr>
          <w:p w:rsidR="000E0591" w:rsidRDefault="007E4680">
            <w:pPr>
              <w:spacing w:before="20" w:after="20" w:line="240" w:lineRule="auto"/>
            </w:pPr>
            <w:r>
              <w:rPr>
                <w:rFonts w:ascii="Times New Roman" w:hAnsi="Times New Roman" w:cs="Times New Roman"/>
                <w:sz w:val="20"/>
                <w:szCs w:val="20"/>
              </w:rPr>
              <w:t>Baseline</w:t>
            </w:r>
          </w:p>
        </w:tc>
        <w:tc>
          <w:tcPr>
            <w:tcW w:w="6226" w:type="dxa"/>
          </w:tcPr>
          <w:p w:rsidR="000E0591" w:rsidRDefault="007E4680">
            <w:pPr>
              <w:spacing w:before="20" w:after="20" w:line="240" w:lineRule="auto"/>
            </w:pPr>
            <w:r>
              <w:rPr>
                <w:rFonts w:ascii="Times New Roman" w:hAnsi="Times New Roman" w:cs="Times New Roman"/>
                <w:sz w:val="20"/>
                <w:szCs w:val="20"/>
              </w:rPr>
              <w:t>Parameters of Table 1; no intervention</w:t>
            </w:r>
          </w:p>
        </w:tc>
      </w:tr>
      <w:tr w:rsidR="000E0591">
        <w:tc>
          <w:tcPr>
            <w:tcW w:w="800" w:type="dxa"/>
          </w:tcPr>
          <w:p w:rsidR="000E0591" w:rsidRDefault="007E4680">
            <w:pPr>
              <w:spacing w:before="20" w:after="20" w:line="240" w:lineRule="auto"/>
            </w:pPr>
            <w:r>
              <w:rPr>
                <w:rFonts w:ascii="Times New Roman" w:hAnsi="Times New Roman" w:cs="Times New Roman"/>
                <w:sz w:val="20"/>
                <w:szCs w:val="20"/>
              </w:rPr>
              <w:t>SC-1</w:t>
            </w:r>
          </w:p>
        </w:tc>
        <w:tc>
          <w:tcPr>
            <w:tcW w:w="2000" w:type="dxa"/>
          </w:tcPr>
          <w:p w:rsidR="000E0591" w:rsidRDefault="007E4680">
            <w:pPr>
              <w:spacing w:before="20" w:after="20" w:line="240" w:lineRule="auto"/>
            </w:pPr>
            <w:r>
              <w:rPr>
                <w:rFonts w:ascii="Times New Roman" w:hAnsi="Times New Roman" w:cs="Times New Roman"/>
                <w:sz w:val="20"/>
                <w:szCs w:val="20"/>
              </w:rPr>
              <w:t>1F canteen cap</w:t>
            </w:r>
          </w:p>
        </w:tc>
        <w:tc>
          <w:tcPr>
            <w:tcW w:w="6226" w:type="dxa"/>
          </w:tcPr>
          <w:p w:rsidR="000E0591" w:rsidRDefault="007E4680">
            <w:pPr>
              <w:spacing w:before="20" w:after="20" w:line="240" w:lineRule="auto"/>
            </w:pPr>
            <w:r>
              <w:rPr>
                <w:rFonts w:ascii="Times New Roman" w:hAnsi="Times New Roman" w:cs="Times New Roman"/>
                <w:sz w:val="20"/>
                <w:szCs w:val="20"/>
              </w:rPr>
              <w:t>During meal windows, 1F crowding density and dwell time are reduced to 60% (seating cap and grab-and-go service)</w:t>
            </w:r>
          </w:p>
        </w:tc>
      </w:tr>
      <w:tr w:rsidR="000E0591">
        <w:tc>
          <w:tcPr>
            <w:tcW w:w="800" w:type="dxa"/>
          </w:tcPr>
          <w:p w:rsidR="000E0591" w:rsidRDefault="007E4680">
            <w:pPr>
              <w:spacing w:before="20" w:after="20" w:line="240" w:lineRule="auto"/>
            </w:pPr>
            <w:r>
              <w:rPr>
                <w:rFonts w:ascii="Times New Roman" w:hAnsi="Times New Roman" w:cs="Times New Roman"/>
                <w:sz w:val="20"/>
                <w:szCs w:val="20"/>
              </w:rPr>
              <w:t>SC-2</w:t>
            </w:r>
          </w:p>
        </w:tc>
        <w:tc>
          <w:tcPr>
            <w:tcW w:w="2000" w:type="dxa"/>
          </w:tcPr>
          <w:p w:rsidR="000E0591" w:rsidRDefault="007E4680">
            <w:pPr>
              <w:spacing w:before="20" w:after="20" w:line="240" w:lineRule="auto"/>
            </w:pPr>
            <w:r>
              <w:rPr>
                <w:rFonts w:ascii="Times New Roman" w:hAnsi="Times New Roman" w:cs="Times New Roman"/>
                <w:sz w:val="20"/>
                <w:szCs w:val="20"/>
              </w:rPr>
              <w:t>3F HEPA filtration</w:t>
            </w:r>
          </w:p>
        </w:tc>
        <w:tc>
          <w:tcPr>
            <w:tcW w:w="6226" w:type="dxa"/>
          </w:tcPr>
          <w:p w:rsidR="000E0591" w:rsidRDefault="007E4680">
            <w:pPr>
              <w:spacing w:before="20" w:after="20" w:line="240" w:lineRule="auto"/>
            </w:pPr>
            <w:r>
              <w:rPr>
                <w:rFonts w:ascii="Times New Roman" w:hAnsi="Times New Roman" w:cs="Times New Roman"/>
                <w:sz w:val="20"/>
                <w:szCs w:val="20"/>
              </w:rPr>
              <w:t>Portable HEPA purifiers add about 4 equivalent air changes per hour on 3F (2.0 → 6.0 ACH)</w:t>
            </w:r>
          </w:p>
        </w:tc>
      </w:tr>
      <w:tr w:rsidR="000E0591">
        <w:tc>
          <w:tcPr>
            <w:tcW w:w="800" w:type="dxa"/>
          </w:tcPr>
          <w:p w:rsidR="000E0591" w:rsidRDefault="007E4680">
            <w:pPr>
              <w:spacing w:before="20" w:after="20" w:line="240" w:lineRule="auto"/>
            </w:pPr>
            <w:r>
              <w:rPr>
                <w:rFonts w:ascii="Times New Roman" w:hAnsi="Times New Roman" w:cs="Times New Roman"/>
                <w:sz w:val="20"/>
                <w:szCs w:val="20"/>
              </w:rPr>
              <w:t>SC-3</w:t>
            </w:r>
          </w:p>
        </w:tc>
        <w:tc>
          <w:tcPr>
            <w:tcW w:w="2000" w:type="dxa"/>
          </w:tcPr>
          <w:p w:rsidR="000E0591" w:rsidRDefault="007E4680">
            <w:pPr>
              <w:spacing w:before="20" w:after="20" w:line="240" w:lineRule="auto"/>
            </w:pPr>
            <w:r>
              <w:rPr>
                <w:rFonts w:ascii="Times New Roman" w:hAnsi="Times New Roman" w:cs="Times New Roman"/>
                <w:sz w:val="20"/>
                <w:szCs w:val="20"/>
              </w:rPr>
              <w:t>Staggered schedule</w:t>
            </w:r>
          </w:p>
        </w:tc>
        <w:tc>
          <w:tcPr>
            <w:tcW w:w="6226" w:type="dxa"/>
          </w:tcPr>
          <w:p w:rsidR="000E0591" w:rsidRDefault="007E4680">
            <w:pPr>
              <w:spacing w:before="20" w:after="20" w:line="240" w:lineRule="auto"/>
            </w:pPr>
            <w:r>
              <w:rPr>
                <w:rFonts w:ascii="Times New Roman" w:hAnsi="Times New Roman" w:cs="Times New Roman"/>
                <w:sz w:val="20"/>
                <w:szCs w:val="20"/>
              </w:rPr>
              <w:t>Hourly occupancy peaks flattened 40% toward the daily mean (same person-hours); inter-floor contacts reduced 10%</w:t>
            </w:r>
          </w:p>
        </w:tc>
      </w:tr>
      <w:tr w:rsidR="000E0591">
        <w:tc>
          <w:tcPr>
            <w:tcW w:w="800" w:type="dxa"/>
          </w:tcPr>
          <w:p w:rsidR="000E0591" w:rsidRDefault="007E4680">
            <w:pPr>
              <w:spacing w:before="20" w:after="20" w:line="240" w:lineRule="auto"/>
            </w:pPr>
            <w:r>
              <w:rPr>
                <w:rFonts w:ascii="Times New Roman" w:hAnsi="Times New Roman" w:cs="Times New Roman"/>
                <w:sz w:val="20"/>
                <w:szCs w:val="20"/>
              </w:rPr>
              <w:t>SC-4</w:t>
            </w:r>
          </w:p>
        </w:tc>
        <w:tc>
          <w:tcPr>
            <w:tcW w:w="2000" w:type="dxa"/>
          </w:tcPr>
          <w:p w:rsidR="000E0591" w:rsidRDefault="007E4680">
            <w:pPr>
              <w:spacing w:before="20" w:after="20" w:line="240" w:lineRule="auto"/>
            </w:pPr>
            <w:r>
              <w:rPr>
                <w:rFonts w:ascii="Times New Roman" w:hAnsi="Times New Roman" w:cs="Times New Roman"/>
                <w:sz w:val="20"/>
                <w:szCs w:val="20"/>
              </w:rPr>
              <w:t>Combined</w:t>
            </w:r>
          </w:p>
        </w:tc>
        <w:tc>
          <w:tcPr>
            <w:tcW w:w="6226" w:type="dxa"/>
          </w:tcPr>
          <w:p w:rsidR="000E0591" w:rsidRDefault="007E4680">
            <w:pPr>
              <w:spacing w:before="20" w:after="20" w:line="240" w:lineRule="auto"/>
            </w:pPr>
            <w:r>
              <w:rPr>
                <w:rFonts w:ascii="Times New Roman" w:hAnsi="Times New Roman" w:cs="Times New Roman"/>
                <w:sz w:val="20"/>
                <w:szCs w:val="20"/>
              </w:rPr>
              <w:t>SC-1 + SC-2 + SC-3</w:t>
            </w:r>
          </w:p>
        </w:tc>
      </w:tr>
      <w:tr w:rsidR="000E0591">
        <w:tc>
          <w:tcPr>
            <w:tcW w:w="800" w:type="dxa"/>
          </w:tcPr>
          <w:p w:rsidR="000E0591" w:rsidRDefault="007E4680">
            <w:pPr>
              <w:spacing w:before="20" w:after="20" w:line="240" w:lineRule="auto"/>
            </w:pPr>
            <w:r>
              <w:rPr>
                <w:rFonts w:ascii="Times New Roman" w:hAnsi="Times New Roman" w:cs="Times New Roman"/>
                <w:sz w:val="20"/>
                <w:szCs w:val="20"/>
              </w:rPr>
              <w:t>SC-5</w:t>
            </w:r>
          </w:p>
        </w:tc>
        <w:tc>
          <w:tcPr>
            <w:tcW w:w="2000" w:type="dxa"/>
          </w:tcPr>
          <w:p w:rsidR="000E0591" w:rsidRDefault="007E4680">
            <w:pPr>
              <w:spacing w:before="20" w:after="20" w:line="240" w:lineRule="auto"/>
            </w:pPr>
            <w:r>
              <w:rPr>
                <w:rFonts w:ascii="Times New Roman" w:hAnsi="Times New Roman" w:cs="Times New Roman"/>
                <w:sz w:val="20"/>
                <w:szCs w:val="20"/>
              </w:rPr>
              <w:t>Blanket suspension</w:t>
            </w:r>
          </w:p>
        </w:tc>
        <w:tc>
          <w:tcPr>
            <w:tcW w:w="6226" w:type="dxa"/>
          </w:tcPr>
          <w:p w:rsidR="000E0591" w:rsidRDefault="007E4680">
            <w:pPr>
              <w:spacing w:before="20" w:after="20" w:line="240" w:lineRule="auto"/>
            </w:pPr>
            <w:r>
              <w:rPr>
                <w:rFonts w:ascii="Times New Roman" w:hAnsi="Times New Roman" w:cs="Times New Roman"/>
                <w:sz w:val="20"/>
                <w:szCs w:val="20"/>
              </w:rPr>
              <w:t>Campus closed on days 21–35 (12 class days lost); no other change</w:t>
            </w:r>
          </w:p>
        </w:tc>
      </w:tr>
    </w:tbl>
    <w:p w:rsidR="000E0591" w:rsidRDefault="000E0591">
      <w:pPr>
        <w:spacing w:before="240" w:after="240" w:line="480" w:lineRule="auto"/>
        <w:ind w:firstLine="720"/>
        <w:jc w:val="both"/>
        <w:rPr>
          <w:sz w:val="24"/>
          <w:szCs w:val="24"/>
        </w:rPr>
      </w:pPr>
    </w:p>
    <w:p w:rsidR="000E0591" w:rsidRDefault="007E4680">
      <w:pPr>
        <w:numPr>
          <w:ilvl w:val="0"/>
          <w:numId w:val="20"/>
        </w:numPr>
        <w:spacing w:before="240" w:after="240" w:line="480" w:lineRule="auto"/>
        <w:jc w:val="both"/>
        <w:rPr>
          <w:b/>
          <w:bCs/>
          <w:sz w:val="24"/>
          <w:szCs w:val="24"/>
        </w:rPr>
      </w:pPr>
      <w:r>
        <w:rPr>
          <w:b/>
          <w:bCs/>
          <w:sz w:val="24"/>
          <w:szCs w:val="24"/>
        </w:rPr>
        <w:t>Verify and Validate</w:t>
      </w:r>
    </w:p>
    <w:p w:rsidR="000E0591" w:rsidRDefault="007E4680">
      <w:pPr>
        <w:spacing w:before="240" w:after="240" w:line="480" w:lineRule="auto"/>
        <w:ind w:left="720" w:firstLine="720"/>
        <w:jc w:val="both"/>
        <w:rPr>
          <w:sz w:val="24"/>
          <w:szCs w:val="24"/>
        </w:rPr>
      </w:pPr>
      <w:r>
        <w:rPr>
          <w:sz w:val="24"/>
          <w:szCs w:val="24"/>
        </w:rPr>
        <w:t>The implementation was verified and validated as follows:</w:t>
      </w:r>
    </w:p>
    <w:p w:rsidR="000E0591" w:rsidRDefault="007E4680">
      <w:pPr>
        <w:numPr>
          <w:ilvl w:val="0"/>
          <w:numId w:val="4"/>
        </w:numPr>
        <w:spacing w:before="240" w:line="480" w:lineRule="auto"/>
        <w:jc w:val="both"/>
        <w:rPr>
          <w:sz w:val="24"/>
          <w:szCs w:val="24"/>
        </w:rPr>
      </w:pPr>
      <w:r>
        <w:rPr>
          <w:sz w:val="24"/>
          <w:szCs w:val="24"/>
        </w:rPr>
        <w:t>Population conservation: after every segment the program asserts that S</w:t>
      </w:r>
      <w:r>
        <w:rPr>
          <w:sz w:val="24"/>
          <w:szCs w:val="24"/>
          <w:vertAlign w:val="subscript"/>
        </w:rPr>
        <w:t>k</w:t>
      </w:r>
      <w:r>
        <w:rPr>
          <w:sz w:val="24"/>
          <w:szCs w:val="24"/>
        </w:rPr>
        <w:t>+I</w:t>
      </w:r>
      <w:r>
        <w:rPr>
          <w:sz w:val="24"/>
          <w:szCs w:val="24"/>
          <w:vertAlign w:val="subscript"/>
        </w:rPr>
        <w:t>k</w:t>
      </w:r>
      <w:r>
        <w:rPr>
          <w:sz w:val="24"/>
          <w:szCs w:val="24"/>
        </w:rPr>
        <w:t>+R</w:t>
      </w:r>
      <w:r>
        <w:rPr>
          <w:sz w:val="24"/>
          <w:szCs w:val="24"/>
          <w:vertAlign w:val="subscript"/>
        </w:rPr>
        <w:t>k</w:t>
      </w:r>
      <w:r>
        <w:rPr>
          <w:sz w:val="24"/>
          <w:szCs w:val="24"/>
        </w:rPr>
        <w:t>=N</w:t>
      </w:r>
      <w:r>
        <w:rPr>
          <w:sz w:val="24"/>
          <w:szCs w:val="24"/>
          <w:vertAlign w:val="subscript"/>
        </w:rPr>
        <w:t>k</w:t>
      </w:r>
      <w:r>
        <w:rPr>
          <w:sz w:val="24"/>
          <w:szCs w:val="24"/>
        </w:rPr>
        <w:t xml:space="preserve"> and that the sum of the derivatives is zero. The largest observed drift was below 10</w:t>
      </w:r>
      <w:r>
        <w:rPr>
          <w:sz w:val="24"/>
          <w:szCs w:val="24"/>
          <w:vertAlign w:val="superscript"/>
        </w:rPr>
        <w:t>−</w:t>
      </w:r>
      <w:r>
        <w:rPr>
          <w:sz w:val="24"/>
          <w:szCs w:val="24"/>
          <w:vertAlign w:val="superscript"/>
        </w:rPr>
        <w:t>11</w:t>
      </w:r>
      <w:r>
        <w:rPr>
          <w:sz w:val="24"/>
          <w:szCs w:val="24"/>
        </w:rPr>
        <w:t xml:space="preserve"> students.</w:t>
      </w:r>
    </w:p>
    <w:p w:rsidR="000E0591" w:rsidRDefault="007E4680">
      <w:pPr>
        <w:numPr>
          <w:ilvl w:val="0"/>
          <w:numId w:val="4"/>
        </w:numPr>
        <w:spacing w:before="240" w:line="480" w:lineRule="auto"/>
        <w:jc w:val="both"/>
        <w:rPr>
          <w:sz w:val="24"/>
          <w:szCs w:val="24"/>
        </w:rPr>
      </w:pPr>
      <w:r>
        <w:rPr>
          <w:sz w:val="24"/>
          <w:szCs w:val="24"/>
        </w:rPr>
        <w:t xml:space="preserve">Analytic benchmark: the homogeneous SIR run produced a final attack rate of </w:t>
      </w:r>
      <w:r>
        <w:rPr>
          <w:sz w:val="24"/>
          <w:szCs w:val="24"/>
        </w:rPr>
        <w:t>73.3%, matching the analytic final-size equation z = 1 − e</w:t>
      </w:r>
      <w:r>
        <w:rPr>
          <w:sz w:val="24"/>
          <w:szCs w:val="24"/>
          <w:vertAlign w:val="superscript"/>
        </w:rPr>
        <w:t>−</w:t>
      </w:r>
      <w:r>
        <w:rPr>
          <w:sz w:val="24"/>
          <w:szCs w:val="24"/>
          <w:vertAlign w:val="superscript"/>
        </w:rPr>
        <w:t>R₀z</w:t>
      </w:r>
      <w:r>
        <w:rPr>
          <w:sz w:val="24"/>
          <w:szCs w:val="24"/>
        </w:rPr>
        <w:t xml:space="preserve"> (73.2%).</w:t>
      </w:r>
    </w:p>
    <w:p w:rsidR="000E0591" w:rsidRDefault="007E4680">
      <w:pPr>
        <w:numPr>
          <w:ilvl w:val="0"/>
          <w:numId w:val="4"/>
        </w:numPr>
        <w:spacing w:before="240" w:line="480" w:lineRule="auto"/>
        <w:jc w:val="both"/>
        <w:rPr>
          <w:sz w:val="24"/>
          <w:szCs w:val="24"/>
        </w:rPr>
      </w:pPr>
      <w:r>
        <w:rPr>
          <w:sz w:val="24"/>
          <w:szCs w:val="24"/>
        </w:rPr>
        <w:t>Calibration check: the computed baseline R</w:t>
      </w:r>
      <w:r>
        <w:rPr>
          <w:sz w:val="24"/>
          <w:szCs w:val="24"/>
          <w:vertAlign w:val="subscript"/>
        </w:rPr>
        <w:t>0</w:t>
      </w:r>
      <w:r>
        <w:rPr>
          <w:sz w:val="24"/>
          <w:szCs w:val="24"/>
        </w:rPr>
        <w:t xml:space="preserve"> equals the 1.8 target, and the R</w:t>
      </w:r>
      <w:r>
        <w:rPr>
          <w:sz w:val="24"/>
          <w:szCs w:val="24"/>
          <w:vertAlign w:val="subscript"/>
        </w:rPr>
        <w:t>0</w:t>
      </w:r>
      <w:r>
        <w:rPr>
          <w:sz w:val="24"/>
          <w:szCs w:val="24"/>
        </w:rPr>
        <w:t xml:space="preserve"> of each intervention moves in the expected direction.</w:t>
      </w:r>
    </w:p>
    <w:p w:rsidR="000E0591" w:rsidRDefault="007E4680">
      <w:pPr>
        <w:numPr>
          <w:ilvl w:val="0"/>
          <w:numId w:val="4"/>
        </w:numPr>
        <w:spacing w:before="240" w:line="480" w:lineRule="auto"/>
        <w:jc w:val="both"/>
        <w:rPr>
          <w:sz w:val="24"/>
          <w:szCs w:val="24"/>
        </w:rPr>
      </w:pPr>
      <w:r>
        <w:rPr>
          <w:sz w:val="24"/>
          <w:szCs w:val="24"/>
        </w:rPr>
        <w:t>Qualitative behavior: infections rise, peak, and dec</w:t>
      </w:r>
      <w:r>
        <w:rPr>
          <w:sz w:val="24"/>
          <w:szCs w:val="24"/>
        </w:rPr>
        <w:t>line; recovered students increase monotonically; interventions lower and delay the peak; transmission stops overnight and on Sundays.</w:t>
      </w:r>
    </w:p>
    <w:p w:rsidR="000E0591" w:rsidRDefault="007E4680">
      <w:pPr>
        <w:numPr>
          <w:ilvl w:val="0"/>
          <w:numId w:val="4"/>
        </w:numPr>
        <w:spacing w:before="240" w:line="480" w:lineRule="auto"/>
        <w:jc w:val="both"/>
        <w:rPr>
          <w:sz w:val="24"/>
          <w:szCs w:val="24"/>
        </w:rPr>
      </w:pPr>
      <w:r>
        <w:rPr>
          <w:sz w:val="24"/>
          <w:szCs w:val="24"/>
        </w:rPr>
        <w:lastRenderedPageBreak/>
        <w:t>Parameter plausibility: γ and R</w:t>
      </w:r>
      <w:r>
        <w:rPr>
          <w:sz w:val="24"/>
          <w:szCs w:val="24"/>
          <w:vertAlign w:val="subscript"/>
        </w:rPr>
        <w:t>0</w:t>
      </w:r>
      <w:r>
        <w:rPr>
          <w:sz w:val="24"/>
          <w:szCs w:val="24"/>
        </w:rPr>
        <w:t xml:space="preserve"> were compared with published influenza estimates (Biggerstaff et al., 2014; Carrat et al.</w:t>
      </w:r>
      <w:r>
        <w:rPr>
          <w:sz w:val="24"/>
          <w:szCs w:val="24"/>
        </w:rPr>
        <w:t>, 2008).</w:t>
      </w:r>
    </w:p>
    <w:p w:rsidR="000E0591" w:rsidRDefault="007E4680">
      <w:pPr>
        <w:numPr>
          <w:ilvl w:val="0"/>
          <w:numId w:val="4"/>
        </w:numPr>
        <w:spacing w:before="240" w:line="480" w:lineRule="auto"/>
        <w:jc w:val="both"/>
        <w:rPr>
          <w:sz w:val="24"/>
          <w:szCs w:val="24"/>
        </w:rPr>
      </w:pPr>
      <w:r>
        <w:rPr>
          <w:sz w:val="24"/>
          <w:szCs w:val="24"/>
        </w:rPr>
        <w:t>Robustness: the scenario comparison was repeated for R</w:t>
      </w:r>
      <w:r>
        <w:rPr>
          <w:sz w:val="24"/>
          <w:szCs w:val="24"/>
          <w:vertAlign w:val="subscript"/>
        </w:rPr>
        <w:t>0</w:t>
      </w:r>
      <w:r>
        <w:rPr>
          <w:sz w:val="24"/>
          <w:szCs w:val="24"/>
        </w:rPr>
        <w:t xml:space="preserve"> = 1.3, 1.8, and 2.2, and a one-at-a-time ±30% sensitivity analysis of R</w:t>
      </w:r>
      <w:r>
        <w:rPr>
          <w:sz w:val="24"/>
          <w:szCs w:val="24"/>
          <w:vertAlign w:val="subscript"/>
        </w:rPr>
        <w:t>0</w:t>
      </w:r>
      <w:r>
        <w:rPr>
          <w:sz w:val="24"/>
          <w:szCs w:val="24"/>
        </w:rPr>
        <w:t xml:space="preserve"> was performed for every building parameter.</w:t>
      </w:r>
    </w:p>
    <w:p w:rsidR="000E0591" w:rsidRDefault="007E4680">
      <w:pPr>
        <w:numPr>
          <w:ilvl w:val="0"/>
          <w:numId w:val="20"/>
        </w:numPr>
        <w:spacing w:before="240" w:after="240" w:line="480" w:lineRule="auto"/>
        <w:jc w:val="both"/>
        <w:rPr>
          <w:b/>
          <w:bCs/>
          <w:sz w:val="24"/>
          <w:szCs w:val="24"/>
        </w:rPr>
      </w:pPr>
      <w:r>
        <w:rPr>
          <w:b/>
          <w:bCs/>
          <w:sz w:val="24"/>
          <w:szCs w:val="24"/>
        </w:rPr>
        <w:t>Analyze Results</w:t>
      </w:r>
    </w:p>
    <w:p w:rsidR="000E0591" w:rsidRDefault="007E4680">
      <w:pPr>
        <w:spacing w:before="240" w:after="240" w:line="480" w:lineRule="auto"/>
        <w:ind w:left="720" w:firstLine="720"/>
        <w:jc w:val="both"/>
        <w:rPr>
          <w:sz w:val="24"/>
          <w:szCs w:val="24"/>
        </w:rPr>
      </w:pPr>
      <w:r>
        <w:rPr>
          <w:sz w:val="24"/>
          <w:szCs w:val="24"/>
        </w:rPr>
        <w:t>The following measures were computed for each scenario and</w:t>
      </w:r>
      <w:r>
        <w:rPr>
          <w:sz w:val="24"/>
          <w:szCs w:val="24"/>
        </w:rPr>
        <w:t xml:space="preserve"> each seed location: weekly-mean R</w:t>
      </w:r>
      <w:r>
        <w:rPr>
          <w:sz w:val="24"/>
          <w:szCs w:val="24"/>
          <w:vertAlign w:val="subscript"/>
        </w:rPr>
        <w:t>0</w:t>
      </w:r>
      <w:r>
        <w:rPr>
          <w:sz w:val="24"/>
          <w:szCs w:val="24"/>
        </w:rPr>
        <w:t>, peak number of simultaneous infections and the day it occurred, cumulative cases (attack rate) overall and per floor, and the number of infections acquired on each floor in each hour of the day.</w:t>
      </w:r>
    </w:p>
    <w:p w:rsidR="000E0591" w:rsidRDefault="007E4680">
      <w:pPr>
        <w:numPr>
          <w:ilvl w:val="0"/>
          <w:numId w:val="20"/>
        </w:numPr>
        <w:spacing w:before="240" w:after="240" w:line="480" w:lineRule="auto"/>
        <w:jc w:val="both"/>
        <w:rPr>
          <w:b/>
          <w:bCs/>
          <w:sz w:val="24"/>
          <w:szCs w:val="24"/>
        </w:rPr>
      </w:pPr>
      <w:r>
        <w:rPr>
          <w:b/>
          <w:bCs/>
          <w:sz w:val="24"/>
          <w:szCs w:val="24"/>
        </w:rPr>
        <w:t>Give Recommendations</w:t>
      </w:r>
    </w:p>
    <w:p w:rsidR="000E0591" w:rsidRDefault="007E4680">
      <w:pPr>
        <w:spacing w:before="240" w:after="240" w:line="480" w:lineRule="auto"/>
        <w:ind w:left="720" w:firstLine="720"/>
        <w:jc w:val="both"/>
        <w:rPr>
          <w:sz w:val="24"/>
          <w:szCs w:val="24"/>
        </w:rPr>
      </w:pPr>
      <w:r>
        <w:rPr>
          <w:sz w:val="24"/>
          <w:szCs w:val="24"/>
        </w:rPr>
        <w:t>Rec</w:t>
      </w:r>
      <w:r>
        <w:rPr>
          <w:sz w:val="24"/>
          <w:szCs w:val="24"/>
        </w:rPr>
        <w:t>ommendations were derived from the scenario comparison and the floor-level and hour-level transmission yields, and are presented in Section XI.</w:t>
      </w:r>
    </w:p>
    <w:p w:rsidR="000E0591" w:rsidRDefault="007E4680">
      <w:pPr>
        <w:pStyle w:val="Heading1"/>
        <w:keepNext w:val="0"/>
        <w:keepLines w:val="0"/>
        <w:spacing w:before="480" w:line="480" w:lineRule="auto"/>
        <w:jc w:val="both"/>
        <w:rPr>
          <w:b/>
          <w:bCs/>
          <w:sz w:val="24"/>
          <w:szCs w:val="24"/>
        </w:rPr>
      </w:pPr>
      <w:bookmarkStart w:id="14" w:name="_Toc242444763"/>
      <w:r>
        <w:rPr>
          <w:b/>
          <w:bCs/>
          <w:sz w:val="24"/>
          <w:szCs w:val="24"/>
        </w:rPr>
        <w:t>VI. Results and Discussion</w:t>
      </w:r>
      <w:bookmarkEnd w:id="14"/>
    </w:p>
    <w:p w:rsidR="000E0591" w:rsidRDefault="007E4680">
      <w:pPr>
        <w:pStyle w:val="Heading2"/>
        <w:spacing w:before="240" w:after="240" w:line="480" w:lineRule="auto"/>
        <w:jc w:val="both"/>
        <w:rPr>
          <w:sz w:val="24"/>
          <w:szCs w:val="24"/>
        </w:rPr>
      </w:pPr>
      <w:bookmarkStart w:id="15" w:name="_Toc242444764"/>
      <w:r>
        <w:rPr>
          <w:b/>
          <w:bCs/>
          <w:sz w:val="24"/>
          <w:szCs w:val="24"/>
        </w:rPr>
        <w:t>A. Baseline Outbreak and Comparison with the Homogeneous Model</w:t>
      </w:r>
      <w:bookmarkEnd w:id="15"/>
    </w:p>
    <w:p w:rsidR="000E0591" w:rsidRDefault="007E4680">
      <w:pPr>
        <w:spacing w:before="240" w:after="240" w:line="480" w:lineRule="auto"/>
        <w:ind w:firstLine="720"/>
        <w:jc w:val="both"/>
        <w:rPr>
          <w:sz w:val="24"/>
          <w:szCs w:val="24"/>
        </w:rPr>
      </w:pPr>
      <w:r>
        <w:rPr>
          <w:sz w:val="24"/>
          <w:szCs w:val="24"/>
        </w:rPr>
        <w:t>With R</w:t>
      </w:r>
      <w:r>
        <w:rPr>
          <w:sz w:val="24"/>
          <w:szCs w:val="24"/>
          <w:vertAlign w:val="subscript"/>
        </w:rPr>
        <w:t>0</w:t>
      </w:r>
      <w:r>
        <w:rPr>
          <w:sz w:val="24"/>
          <w:szCs w:val="24"/>
        </w:rPr>
        <w:t xml:space="preserve"> = 1.8 and no intervention, an index case in the 1F canteen produced a peak of 277 simultaneous infections on day 34 and 1,577 cumulative cases (70.1% of the 2,250 students). Seeding in a 3F laboratory gave the same final size and a peak of 293. The locati</w:t>
      </w:r>
      <w:r>
        <w:rPr>
          <w:sz w:val="24"/>
          <w:szCs w:val="24"/>
        </w:rPr>
        <w:t>on of the index case changed almost nothing: the inter-floor contacts through the lobby, canteen, and stairs couple the floors within the first generations of infection, so the outbreak quickly settles into the same floor-to-floor pattern.</w:t>
      </w:r>
    </w:p>
    <w:p w:rsidR="000E0591" w:rsidRDefault="007E4680">
      <w:pPr>
        <w:spacing w:before="240" w:after="240" w:line="480" w:lineRule="auto"/>
        <w:ind w:firstLine="720"/>
        <w:jc w:val="both"/>
        <w:rPr>
          <w:sz w:val="24"/>
          <w:szCs w:val="24"/>
        </w:rPr>
      </w:pPr>
      <w:r>
        <w:rPr>
          <w:sz w:val="24"/>
          <w:szCs w:val="24"/>
        </w:rPr>
        <w:lastRenderedPageBreak/>
        <w:t xml:space="preserve">The homogeneous </w:t>
      </w:r>
      <w:r>
        <w:rPr>
          <w:sz w:val="24"/>
          <w:szCs w:val="24"/>
        </w:rPr>
        <w:t>SIR model with the same R</w:t>
      </w:r>
      <w:r>
        <w:rPr>
          <w:sz w:val="24"/>
          <w:szCs w:val="24"/>
          <w:vertAlign w:val="subscript"/>
        </w:rPr>
        <w:t>0</w:t>
      </w:r>
      <w:r>
        <w:rPr>
          <w:sz w:val="24"/>
          <w:szCs w:val="24"/>
        </w:rPr>
        <w:t xml:space="preserve"> reached a peak of 266 on day 36 and infected 1,648 students (73.3%) (Figure 2). Heterogeneity therefore lowered the final attack rate by about three percentage points, because the large 1F population was infected less (64.3%) tha</w:t>
      </w:r>
      <w:r>
        <w:rPr>
          <w:sz w:val="24"/>
          <w:szCs w:val="24"/>
        </w:rPr>
        <w:t>n the 2F (76.4%) and 3F (77.0%) populations. At the same time it produced a slightly earlier and higher peak, because transmission is concentrated in crowded daytime hours. The metapopulation curve also oscillates with the daily and weekly schedule: infect</w:t>
      </w:r>
      <w:r>
        <w:rPr>
          <w:sz w:val="24"/>
          <w:szCs w:val="24"/>
        </w:rPr>
        <w:t>ions accumulate from Monday to Saturday and fall on Sundays, so peaks are reached on Saturday evenings. Peak values are sampled hourly and include this within-week fluctuation.</w:t>
      </w:r>
    </w:p>
    <w:p w:rsidR="000E0591" w:rsidRDefault="007E4680">
      <w:pPr>
        <w:spacing w:before="240" w:after="240" w:line="480" w:lineRule="auto"/>
        <w:jc w:val="center"/>
        <w:rPr>
          <w:sz w:val="24"/>
          <w:szCs w:val="24"/>
        </w:rPr>
      </w:pPr>
      <w:r>
        <w:rPr>
          <w:noProof/>
        </w:rPr>
        <w:drawing>
          <wp:inline distT="0" distB="0" distL="0" distR="0">
            <wp:extent cx="5669280" cy="15699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ir_vs_homogeneous.png"/>
                    <pic:cNvPicPr/>
                  </pic:nvPicPr>
                  <pic:blipFill>
                    <a:blip r:embed="rId8"/>
                    <a:stretch>
                      <a:fillRect/>
                    </a:stretch>
                  </pic:blipFill>
                  <pic:spPr>
                    <a:xfrm>
                      <a:off x="0" y="0"/>
                      <a:ext cx="5669280" cy="1569954"/>
                    </a:xfrm>
                    <a:prstGeom prst="rect">
                      <a:avLst/>
                    </a:prstGeom>
                  </pic:spPr>
                </pic:pic>
              </a:graphicData>
            </a:graphic>
          </wp:inline>
        </w:drawing>
      </w:r>
    </w:p>
    <w:p w:rsidR="000E0591" w:rsidRDefault="007E4680">
      <w:pPr>
        <w:spacing w:before="240" w:after="240" w:line="480" w:lineRule="auto"/>
        <w:jc w:val="center"/>
        <w:rPr>
          <w:sz w:val="24"/>
          <w:szCs w:val="24"/>
        </w:rPr>
      </w:pPr>
      <w:r>
        <w:rPr>
          <w:sz w:val="24"/>
          <w:szCs w:val="24"/>
        </w:rPr>
        <w:t>Figure 2. Total susceptible, infected, and recovered students: metapopulation baseline versus homogeneous SIR</w:t>
      </w:r>
    </w:p>
    <w:p w:rsidR="000E0591" w:rsidRDefault="007E4680">
      <w:pPr>
        <w:pStyle w:val="Heading2"/>
        <w:spacing w:before="240" w:after="240" w:line="480" w:lineRule="auto"/>
        <w:jc w:val="both"/>
        <w:rPr>
          <w:sz w:val="24"/>
          <w:szCs w:val="24"/>
        </w:rPr>
      </w:pPr>
      <w:bookmarkStart w:id="16" w:name="_Toc242444765"/>
      <w:r>
        <w:rPr>
          <w:b/>
          <w:bCs/>
          <w:sz w:val="24"/>
          <w:szCs w:val="24"/>
        </w:rPr>
        <w:t>B. Node-Level Transmission Yields</w:t>
      </w:r>
      <w:bookmarkEnd w:id="16"/>
    </w:p>
    <w:p w:rsidR="000E0591" w:rsidRDefault="007E4680">
      <w:pPr>
        <w:spacing w:before="240" w:after="240" w:line="480" w:lineRule="auto"/>
        <w:ind w:firstLine="720"/>
        <w:jc w:val="both"/>
        <w:rPr>
          <w:sz w:val="24"/>
          <w:szCs w:val="24"/>
        </w:rPr>
      </w:pPr>
      <w:r>
        <w:rPr>
          <w:sz w:val="24"/>
          <w:szCs w:val="24"/>
        </w:rPr>
        <w:t>Table 3 shows the baseline next-generation matrix. Within-floor transmission dominates (diagonal entries 1.15, 1</w:t>
      </w:r>
      <w:r>
        <w:rPr>
          <w:sz w:val="24"/>
          <w:szCs w:val="24"/>
        </w:rPr>
        <w:t>.39, and 1.36), but the 1F row receives large contributions from the upper floors (0.46 and 0.40). One infected 2F student generates the most secondary infections overall (2.13), followed by a 3F student (1.91) and a 1F student (1.49), because 2F and 3F st</w:t>
      </w:r>
      <w:r>
        <w:rPr>
          <w:sz w:val="24"/>
          <w:szCs w:val="24"/>
        </w:rPr>
        <w:t>udents spend long, crowded class and laboratory blocks together and also pass through the lobby and canteen.</w:t>
      </w:r>
    </w:p>
    <w:p w:rsidR="000E0591" w:rsidRDefault="007E4680">
      <w:pPr>
        <w:spacing w:before="240" w:after="240" w:line="480" w:lineRule="auto"/>
        <w:jc w:val="center"/>
        <w:rPr>
          <w:sz w:val="24"/>
          <w:szCs w:val="24"/>
        </w:rPr>
      </w:pPr>
      <w:r>
        <w:rPr>
          <w:sz w:val="24"/>
          <w:szCs w:val="24"/>
        </w:rPr>
        <w:lastRenderedPageBreak/>
        <w:t>Table 3. Baseline next-generation matrix K (expected infections on floor k per infected student of floor j)</w:t>
      </w:r>
    </w:p>
    <w:tbl>
      <w:tblPr>
        <w:tblStyle w:val="a"/>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26"/>
        <w:gridCol w:w="1900"/>
        <w:gridCol w:w="1900"/>
        <w:gridCol w:w="1900"/>
      </w:tblGrid>
      <w:tr w:rsidR="000E0591">
        <w:tc>
          <w:tcPr>
            <w:tcW w:w="3326" w:type="dxa"/>
            <w:shd w:val="clear" w:color="auto" w:fill="D9D9D9"/>
          </w:tcPr>
          <w:p w:rsidR="000E0591" w:rsidRDefault="007E4680">
            <w:pPr>
              <w:spacing w:before="20" w:after="20" w:line="240" w:lineRule="auto"/>
            </w:pPr>
            <w:r>
              <w:rPr>
                <w:rFonts w:ascii="Times New Roman" w:hAnsi="Times New Roman" w:cs="Times New Roman"/>
                <w:b/>
                <w:sz w:val="20"/>
                <w:szCs w:val="20"/>
              </w:rPr>
              <w:t>Infection occurs on</w:t>
            </w:r>
          </w:p>
        </w:tc>
        <w:tc>
          <w:tcPr>
            <w:tcW w:w="1900" w:type="dxa"/>
            <w:shd w:val="clear" w:color="auto" w:fill="D9D9D9"/>
          </w:tcPr>
          <w:p w:rsidR="000E0591" w:rsidRDefault="007E4680">
            <w:pPr>
              <w:spacing w:before="20" w:after="20" w:line="240" w:lineRule="auto"/>
            </w:pPr>
            <w:r>
              <w:rPr>
                <w:rFonts w:ascii="Times New Roman" w:hAnsi="Times New Roman" w:cs="Times New Roman"/>
                <w:b/>
                <w:sz w:val="20"/>
                <w:szCs w:val="20"/>
              </w:rPr>
              <w:t>Case from 1F</w:t>
            </w:r>
          </w:p>
        </w:tc>
        <w:tc>
          <w:tcPr>
            <w:tcW w:w="1900" w:type="dxa"/>
            <w:shd w:val="clear" w:color="auto" w:fill="D9D9D9"/>
          </w:tcPr>
          <w:p w:rsidR="000E0591" w:rsidRDefault="007E4680">
            <w:pPr>
              <w:spacing w:before="20" w:after="20" w:line="240" w:lineRule="auto"/>
            </w:pPr>
            <w:r>
              <w:rPr>
                <w:rFonts w:ascii="Times New Roman" w:hAnsi="Times New Roman" w:cs="Times New Roman"/>
                <w:b/>
                <w:sz w:val="20"/>
                <w:szCs w:val="20"/>
              </w:rPr>
              <w:t>Case f</w:t>
            </w:r>
            <w:r>
              <w:rPr>
                <w:rFonts w:ascii="Times New Roman" w:hAnsi="Times New Roman" w:cs="Times New Roman"/>
                <w:b/>
                <w:sz w:val="20"/>
                <w:szCs w:val="20"/>
              </w:rPr>
              <w:t>rom 2F</w:t>
            </w:r>
          </w:p>
        </w:tc>
        <w:tc>
          <w:tcPr>
            <w:tcW w:w="1900" w:type="dxa"/>
            <w:shd w:val="clear" w:color="auto" w:fill="D9D9D9"/>
          </w:tcPr>
          <w:p w:rsidR="000E0591" w:rsidRDefault="007E4680">
            <w:pPr>
              <w:spacing w:before="20" w:after="20" w:line="240" w:lineRule="auto"/>
            </w:pPr>
            <w:r>
              <w:rPr>
                <w:rFonts w:ascii="Times New Roman" w:hAnsi="Times New Roman" w:cs="Times New Roman"/>
                <w:b/>
                <w:sz w:val="20"/>
                <w:szCs w:val="20"/>
              </w:rPr>
              <w:t>Case from 3F</w:t>
            </w:r>
          </w:p>
        </w:tc>
      </w:tr>
      <w:tr w:rsidR="000E0591">
        <w:tc>
          <w:tcPr>
            <w:tcW w:w="3326" w:type="dxa"/>
          </w:tcPr>
          <w:p w:rsidR="000E0591" w:rsidRDefault="007E4680">
            <w:pPr>
              <w:spacing w:before="20" w:after="20" w:line="240" w:lineRule="auto"/>
            </w:pPr>
            <w:r>
              <w:rPr>
                <w:rFonts w:ascii="Times New Roman" w:hAnsi="Times New Roman" w:cs="Times New Roman"/>
                <w:sz w:val="20"/>
                <w:szCs w:val="20"/>
              </w:rPr>
              <w:t>1F Lobby/Canteen</w:t>
            </w:r>
          </w:p>
        </w:tc>
        <w:tc>
          <w:tcPr>
            <w:tcW w:w="1900" w:type="dxa"/>
          </w:tcPr>
          <w:p w:rsidR="000E0591" w:rsidRDefault="007E4680">
            <w:pPr>
              <w:spacing w:before="20" w:after="20" w:line="240" w:lineRule="auto"/>
            </w:pPr>
            <w:r>
              <w:rPr>
                <w:rFonts w:ascii="Times New Roman" w:hAnsi="Times New Roman" w:cs="Times New Roman"/>
                <w:sz w:val="20"/>
                <w:szCs w:val="20"/>
              </w:rPr>
              <w:t>1.150</w:t>
            </w:r>
          </w:p>
        </w:tc>
        <w:tc>
          <w:tcPr>
            <w:tcW w:w="1900" w:type="dxa"/>
          </w:tcPr>
          <w:p w:rsidR="000E0591" w:rsidRDefault="007E4680">
            <w:pPr>
              <w:spacing w:before="20" w:after="20" w:line="240" w:lineRule="auto"/>
            </w:pPr>
            <w:r>
              <w:rPr>
                <w:rFonts w:ascii="Times New Roman" w:hAnsi="Times New Roman" w:cs="Times New Roman"/>
                <w:sz w:val="20"/>
                <w:szCs w:val="20"/>
              </w:rPr>
              <w:t>0.464</w:t>
            </w:r>
          </w:p>
        </w:tc>
        <w:tc>
          <w:tcPr>
            <w:tcW w:w="1900" w:type="dxa"/>
          </w:tcPr>
          <w:p w:rsidR="000E0591" w:rsidRDefault="007E4680">
            <w:pPr>
              <w:spacing w:before="20" w:after="20" w:line="240" w:lineRule="auto"/>
            </w:pPr>
            <w:r>
              <w:rPr>
                <w:rFonts w:ascii="Times New Roman" w:hAnsi="Times New Roman" w:cs="Times New Roman"/>
                <w:sz w:val="20"/>
                <w:szCs w:val="20"/>
              </w:rPr>
              <w:t>0.399</w:t>
            </w:r>
          </w:p>
        </w:tc>
      </w:tr>
      <w:tr w:rsidR="000E0591">
        <w:tc>
          <w:tcPr>
            <w:tcW w:w="3326" w:type="dxa"/>
          </w:tcPr>
          <w:p w:rsidR="000E0591" w:rsidRDefault="007E4680">
            <w:pPr>
              <w:spacing w:before="20" w:after="20" w:line="240" w:lineRule="auto"/>
            </w:pPr>
            <w:r>
              <w:rPr>
                <w:rFonts w:ascii="Times New Roman" w:hAnsi="Times New Roman" w:cs="Times New Roman"/>
                <w:sz w:val="20"/>
                <w:szCs w:val="20"/>
              </w:rPr>
              <w:t>2F Lecture &amp; Science Labs</w:t>
            </w:r>
          </w:p>
        </w:tc>
        <w:tc>
          <w:tcPr>
            <w:tcW w:w="1900" w:type="dxa"/>
          </w:tcPr>
          <w:p w:rsidR="000E0591" w:rsidRDefault="007E4680">
            <w:pPr>
              <w:spacing w:before="20" w:after="20" w:line="240" w:lineRule="auto"/>
            </w:pPr>
            <w:r>
              <w:rPr>
                <w:rFonts w:ascii="Times New Roman" w:hAnsi="Times New Roman" w:cs="Times New Roman"/>
                <w:sz w:val="20"/>
                <w:szCs w:val="20"/>
              </w:rPr>
              <w:t>0.135</w:t>
            </w:r>
          </w:p>
        </w:tc>
        <w:tc>
          <w:tcPr>
            <w:tcW w:w="1900" w:type="dxa"/>
          </w:tcPr>
          <w:p w:rsidR="000E0591" w:rsidRDefault="007E4680">
            <w:pPr>
              <w:spacing w:before="20" w:after="20" w:line="240" w:lineRule="auto"/>
            </w:pPr>
            <w:r>
              <w:rPr>
                <w:rFonts w:ascii="Times New Roman" w:hAnsi="Times New Roman" w:cs="Times New Roman"/>
                <w:sz w:val="20"/>
                <w:szCs w:val="20"/>
              </w:rPr>
              <w:t>1.388</w:t>
            </w:r>
          </w:p>
        </w:tc>
        <w:tc>
          <w:tcPr>
            <w:tcW w:w="1900" w:type="dxa"/>
          </w:tcPr>
          <w:p w:rsidR="000E0591" w:rsidRDefault="007E4680">
            <w:pPr>
              <w:spacing w:before="20" w:after="20" w:line="240" w:lineRule="auto"/>
            </w:pPr>
            <w:r>
              <w:rPr>
                <w:rFonts w:ascii="Times New Roman" w:hAnsi="Times New Roman" w:cs="Times New Roman"/>
                <w:sz w:val="20"/>
                <w:szCs w:val="20"/>
              </w:rPr>
              <w:t>0.154</w:t>
            </w:r>
          </w:p>
        </w:tc>
      </w:tr>
      <w:tr w:rsidR="000E0591">
        <w:tc>
          <w:tcPr>
            <w:tcW w:w="3326" w:type="dxa"/>
          </w:tcPr>
          <w:p w:rsidR="000E0591" w:rsidRDefault="007E4680">
            <w:pPr>
              <w:spacing w:before="20" w:after="20" w:line="240" w:lineRule="auto"/>
            </w:pPr>
            <w:r>
              <w:rPr>
                <w:rFonts w:ascii="Times New Roman" w:hAnsi="Times New Roman" w:cs="Times New Roman"/>
                <w:sz w:val="20"/>
                <w:szCs w:val="20"/>
              </w:rPr>
              <w:t>3F Library &amp; Computer Labs</w:t>
            </w:r>
          </w:p>
        </w:tc>
        <w:tc>
          <w:tcPr>
            <w:tcW w:w="1900" w:type="dxa"/>
          </w:tcPr>
          <w:p w:rsidR="000E0591" w:rsidRDefault="007E4680">
            <w:pPr>
              <w:spacing w:before="20" w:after="20" w:line="240" w:lineRule="auto"/>
            </w:pPr>
            <w:r>
              <w:rPr>
                <w:rFonts w:ascii="Times New Roman" w:hAnsi="Times New Roman" w:cs="Times New Roman"/>
                <w:sz w:val="20"/>
                <w:szCs w:val="20"/>
              </w:rPr>
              <w:t>0.207</w:t>
            </w:r>
          </w:p>
        </w:tc>
        <w:tc>
          <w:tcPr>
            <w:tcW w:w="1900" w:type="dxa"/>
          </w:tcPr>
          <w:p w:rsidR="000E0591" w:rsidRDefault="007E4680">
            <w:pPr>
              <w:spacing w:before="20" w:after="20" w:line="240" w:lineRule="auto"/>
            </w:pPr>
            <w:r>
              <w:rPr>
                <w:rFonts w:ascii="Times New Roman" w:hAnsi="Times New Roman" w:cs="Times New Roman"/>
                <w:sz w:val="20"/>
                <w:szCs w:val="20"/>
              </w:rPr>
              <w:t>0.275</w:t>
            </w:r>
          </w:p>
        </w:tc>
        <w:tc>
          <w:tcPr>
            <w:tcW w:w="1900" w:type="dxa"/>
          </w:tcPr>
          <w:p w:rsidR="000E0591" w:rsidRDefault="007E4680">
            <w:pPr>
              <w:spacing w:before="20" w:after="20" w:line="240" w:lineRule="auto"/>
            </w:pPr>
            <w:r>
              <w:rPr>
                <w:rFonts w:ascii="Times New Roman" w:hAnsi="Times New Roman" w:cs="Times New Roman"/>
                <w:sz w:val="20"/>
                <w:szCs w:val="20"/>
              </w:rPr>
              <w:t>1.355</w:t>
            </w:r>
          </w:p>
        </w:tc>
      </w:tr>
      <w:tr w:rsidR="000E0591">
        <w:tc>
          <w:tcPr>
            <w:tcW w:w="3326" w:type="dxa"/>
          </w:tcPr>
          <w:p w:rsidR="000E0591" w:rsidRDefault="007E4680">
            <w:pPr>
              <w:spacing w:before="20" w:after="20" w:line="240" w:lineRule="auto"/>
            </w:pPr>
            <w:r>
              <w:rPr>
                <w:rFonts w:ascii="Times New Roman" w:hAnsi="Times New Roman" w:cs="Times New Roman"/>
                <w:sz w:val="20"/>
                <w:szCs w:val="20"/>
              </w:rPr>
              <w:t>Total secondary infections</w:t>
            </w:r>
          </w:p>
        </w:tc>
        <w:tc>
          <w:tcPr>
            <w:tcW w:w="1900" w:type="dxa"/>
          </w:tcPr>
          <w:p w:rsidR="000E0591" w:rsidRDefault="007E4680">
            <w:pPr>
              <w:spacing w:before="20" w:after="20" w:line="240" w:lineRule="auto"/>
            </w:pPr>
            <w:r>
              <w:rPr>
                <w:rFonts w:ascii="Times New Roman" w:hAnsi="Times New Roman" w:cs="Times New Roman"/>
                <w:sz w:val="20"/>
                <w:szCs w:val="20"/>
              </w:rPr>
              <w:t>1.49</w:t>
            </w:r>
          </w:p>
        </w:tc>
        <w:tc>
          <w:tcPr>
            <w:tcW w:w="1900" w:type="dxa"/>
          </w:tcPr>
          <w:p w:rsidR="000E0591" w:rsidRDefault="007E4680">
            <w:pPr>
              <w:spacing w:before="20" w:after="20" w:line="240" w:lineRule="auto"/>
            </w:pPr>
            <w:r>
              <w:rPr>
                <w:rFonts w:ascii="Times New Roman" w:hAnsi="Times New Roman" w:cs="Times New Roman"/>
                <w:sz w:val="20"/>
                <w:szCs w:val="20"/>
              </w:rPr>
              <w:t>2.13</w:t>
            </w:r>
          </w:p>
        </w:tc>
        <w:tc>
          <w:tcPr>
            <w:tcW w:w="1900" w:type="dxa"/>
          </w:tcPr>
          <w:p w:rsidR="000E0591" w:rsidRDefault="007E4680">
            <w:pPr>
              <w:spacing w:before="20" w:after="20" w:line="240" w:lineRule="auto"/>
            </w:pPr>
            <w:r>
              <w:rPr>
                <w:rFonts w:ascii="Times New Roman" w:hAnsi="Times New Roman" w:cs="Times New Roman"/>
                <w:sz w:val="20"/>
                <w:szCs w:val="20"/>
              </w:rPr>
              <w:t>1.91</w:t>
            </w:r>
          </w:p>
        </w:tc>
      </w:tr>
    </w:tbl>
    <w:p w:rsidR="000E0591" w:rsidRDefault="000E0591">
      <w:pPr>
        <w:spacing w:before="240" w:after="240" w:line="480" w:lineRule="auto"/>
        <w:ind w:firstLine="720"/>
        <w:jc w:val="both"/>
        <w:rPr>
          <w:sz w:val="24"/>
          <w:szCs w:val="24"/>
        </w:rPr>
      </w:pPr>
    </w:p>
    <w:p w:rsidR="000E0591" w:rsidRDefault="007E4680">
      <w:pPr>
        <w:spacing w:before="240" w:after="240" w:line="480" w:lineRule="auto"/>
        <w:ind w:firstLine="720"/>
        <w:jc w:val="both"/>
        <w:rPr>
          <w:sz w:val="24"/>
          <w:szCs w:val="24"/>
        </w:rPr>
      </w:pPr>
      <w:r>
        <w:rPr>
          <w:sz w:val="24"/>
          <w:szCs w:val="24"/>
        </w:rPr>
        <w:t>Over the whole outbreak, 48.9% of infections were acquired on 1F, 29.3% on 3F, and 21.8% on 2F. Figure 3 shows when they occurred: the 11:00–14:00 lunch period alone accounted for 38.0% of all infections, and infections acquired on 1F during the five cante</w:t>
      </w:r>
      <w:r>
        <w:rPr>
          <w:sz w:val="24"/>
          <w:szCs w:val="24"/>
        </w:rPr>
        <w:t>en meal hours accounted for 35.1%. The canteen is therefore the single strongest amplification hub by place and time. The 3F laboratories and library contribute steadily throughout the day because of long dwell times and low ventilation, and the 2F contrib</w:t>
      </w:r>
      <w:r>
        <w:rPr>
          <w:sz w:val="24"/>
          <w:szCs w:val="24"/>
        </w:rPr>
        <w:t>ution falls after 17:00 once the SHS rooms empty.</w:t>
      </w:r>
    </w:p>
    <w:p w:rsidR="000E0591" w:rsidRDefault="007E4680">
      <w:pPr>
        <w:spacing w:before="240" w:after="240" w:line="480" w:lineRule="auto"/>
        <w:jc w:val="center"/>
        <w:rPr>
          <w:sz w:val="24"/>
          <w:szCs w:val="24"/>
        </w:rPr>
      </w:pPr>
      <w:r>
        <w:rPr>
          <w:noProof/>
        </w:rPr>
        <w:drawing>
          <wp:inline distT="0" distB="0" distL="0" distR="0">
            <wp:extent cx="5669280" cy="16571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infections_by_hour_floor.png"/>
                    <pic:cNvPicPr/>
                  </pic:nvPicPr>
                  <pic:blipFill>
                    <a:blip r:embed="rId9"/>
                    <a:stretch>
                      <a:fillRect/>
                    </a:stretch>
                  </pic:blipFill>
                  <pic:spPr>
                    <a:xfrm>
                      <a:off x="0" y="0"/>
                      <a:ext cx="5669280" cy="1657174"/>
                    </a:xfrm>
                    <a:prstGeom prst="rect">
                      <a:avLst/>
                    </a:prstGeom>
                  </pic:spPr>
                </pic:pic>
              </a:graphicData>
            </a:graphic>
          </wp:inline>
        </w:drawing>
      </w:r>
    </w:p>
    <w:p w:rsidR="000E0591" w:rsidRDefault="007E4680">
      <w:pPr>
        <w:spacing w:before="240" w:after="240" w:line="480" w:lineRule="auto"/>
        <w:jc w:val="center"/>
        <w:rPr>
          <w:sz w:val="24"/>
          <w:szCs w:val="24"/>
        </w:rPr>
      </w:pPr>
      <w:r>
        <w:rPr>
          <w:sz w:val="24"/>
          <w:szCs w:val="24"/>
        </w:rPr>
        <w:t>Figure 3. Infections acquired on each floor by hour of day over the whole baseline outbreak</w:t>
      </w:r>
    </w:p>
    <w:p w:rsidR="000E0591" w:rsidRDefault="007E4680">
      <w:pPr>
        <w:pStyle w:val="Heading2"/>
        <w:spacing w:before="240" w:after="240" w:line="480" w:lineRule="auto"/>
        <w:jc w:val="both"/>
        <w:rPr>
          <w:sz w:val="24"/>
          <w:szCs w:val="24"/>
        </w:rPr>
      </w:pPr>
      <w:bookmarkStart w:id="17" w:name="_Toc242444766"/>
      <w:r>
        <w:rPr>
          <w:b/>
          <w:bCs/>
          <w:sz w:val="24"/>
          <w:szCs w:val="24"/>
        </w:rPr>
        <w:lastRenderedPageBreak/>
        <w:t>C. Intervention Scenarios</w:t>
      </w:r>
      <w:bookmarkEnd w:id="17"/>
    </w:p>
    <w:p w:rsidR="000E0591" w:rsidRDefault="007E4680">
      <w:pPr>
        <w:spacing w:before="240" w:after="240" w:line="480" w:lineRule="auto"/>
        <w:ind w:firstLine="720"/>
        <w:jc w:val="both"/>
        <w:rPr>
          <w:sz w:val="24"/>
          <w:szCs w:val="24"/>
        </w:rPr>
      </w:pPr>
      <w:r>
        <w:rPr>
          <w:sz w:val="24"/>
          <w:szCs w:val="24"/>
        </w:rPr>
        <w:t>Table 4 and Figure 4 compare the scenarios for an index case in the 1F canteen (the 3F</w:t>
      </w:r>
      <w:r>
        <w:rPr>
          <w:sz w:val="24"/>
          <w:szCs w:val="24"/>
        </w:rPr>
        <w:t xml:space="preserve"> seed gave nearly identical results; see Figure 5).</w:t>
      </w:r>
    </w:p>
    <w:p w:rsidR="000E0591" w:rsidRDefault="007E4680">
      <w:pPr>
        <w:spacing w:before="240" w:after="240" w:line="480" w:lineRule="auto"/>
        <w:jc w:val="center"/>
        <w:rPr>
          <w:sz w:val="24"/>
          <w:szCs w:val="24"/>
        </w:rPr>
      </w:pPr>
      <w:r>
        <w:rPr>
          <w:sz w:val="24"/>
          <w:szCs w:val="24"/>
        </w:rPr>
        <w:t>Table 4. Scenario outcomes, index case in the 1F canteen</w:t>
      </w:r>
    </w:p>
    <w:tbl>
      <w:tblPr>
        <w:tblStyle w:val="a"/>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0"/>
        <w:gridCol w:w="2100"/>
        <w:gridCol w:w="900"/>
        <w:gridCol w:w="1500"/>
        <w:gridCol w:w="2100"/>
        <w:gridCol w:w="1726"/>
      </w:tblGrid>
      <w:tr w:rsidR="000E0591">
        <w:tc>
          <w:tcPr>
            <w:tcW w:w="700" w:type="dxa"/>
            <w:shd w:val="clear" w:color="auto" w:fill="D9D9D9"/>
          </w:tcPr>
          <w:p w:rsidR="000E0591" w:rsidRDefault="007E4680">
            <w:pPr>
              <w:spacing w:before="20" w:after="20" w:line="240" w:lineRule="auto"/>
            </w:pPr>
            <w:r>
              <w:rPr>
                <w:rFonts w:ascii="Times New Roman" w:hAnsi="Times New Roman" w:cs="Times New Roman"/>
                <w:b/>
                <w:sz w:val="20"/>
                <w:szCs w:val="20"/>
              </w:rPr>
              <w:t>ID</w:t>
            </w:r>
          </w:p>
        </w:tc>
        <w:tc>
          <w:tcPr>
            <w:tcW w:w="2100" w:type="dxa"/>
            <w:shd w:val="clear" w:color="auto" w:fill="D9D9D9"/>
          </w:tcPr>
          <w:p w:rsidR="000E0591" w:rsidRDefault="007E4680">
            <w:pPr>
              <w:spacing w:before="20" w:after="20" w:line="240" w:lineRule="auto"/>
            </w:pPr>
            <w:r>
              <w:rPr>
                <w:rFonts w:ascii="Times New Roman" w:hAnsi="Times New Roman" w:cs="Times New Roman"/>
                <w:b/>
                <w:sz w:val="20"/>
                <w:szCs w:val="20"/>
              </w:rPr>
              <w:t>Scenario</w:t>
            </w:r>
          </w:p>
        </w:tc>
        <w:tc>
          <w:tcPr>
            <w:tcW w:w="900" w:type="dxa"/>
            <w:shd w:val="clear" w:color="auto" w:fill="D9D9D9"/>
          </w:tcPr>
          <w:p w:rsidR="000E0591" w:rsidRDefault="007E4680">
            <w:pPr>
              <w:spacing w:before="20" w:after="20" w:line="240" w:lineRule="auto"/>
            </w:pPr>
            <w:r>
              <w:rPr>
                <w:rFonts w:ascii="Times New Roman" w:hAnsi="Times New Roman" w:cs="Times New Roman"/>
                <w:b/>
                <w:sz w:val="20"/>
                <w:szCs w:val="20"/>
              </w:rPr>
              <w:t>R₀</w:t>
            </w:r>
          </w:p>
        </w:tc>
        <w:tc>
          <w:tcPr>
            <w:tcW w:w="1500" w:type="dxa"/>
            <w:shd w:val="clear" w:color="auto" w:fill="D9D9D9"/>
          </w:tcPr>
          <w:p w:rsidR="000E0591" w:rsidRDefault="007E4680">
            <w:pPr>
              <w:spacing w:before="20" w:after="20" w:line="240" w:lineRule="auto"/>
            </w:pPr>
            <w:r>
              <w:rPr>
                <w:rFonts w:ascii="Times New Roman" w:hAnsi="Times New Roman" w:cs="Times New Roman"/>
                <w:b/>
                <w:sz w:val="20"/>
                <w:szCs w:val="20"/>
              </w:rPr>
              <w:t>Peak I (day)</w:t>
            </w:r>
          </w:p>
        </w:tc>
        <w:tc>
          <w:tcPr>
            <w:tcW w:w="2100" w:type="dxa"/>
            <w:shd w:val="clear" w:color="auto" w:fill="D9D9D9"/>
          </w:tcPr>
          <w:p w:rsidR="000E0591" w:rsidRDefault="007E4680">
            <w:pPr>
              <w:spacing w:before="20" w:after="20" w:line="240" w:lineRule="auto"/>
            </w:pPr>
            <w:r>
              <w:rPr>
                <w:rFonts w:ascii="Times New Roman" w:hAnsi="Times New Roman" w:cs="Times New Roman"/>
                <w:b/>
                <w:sz w:val="20"/>
                <w:szCs w:val="20"/>
              </w:rPr>
              <w:t>Cumulative cases (attack rate)</w:t>
            </w:r>
          </w:p>
        </w:tc>
        <w:tc>
          <w:tcPr>
            <w:tcW w:w="1726" w:type="dxa"/>
            <w:shd w:val="clear" w:color="auto" w:fill="D9D9D9"/>
          </w:tcPr>
          <w:p w:rsidR="000E0591" w:rsidRDefault="007E4680">
            <w:pPr>
              <w:spacing w:before="20" w:after="20" w:line="240" w:lineRule="auto"/>
            </w:pPr>
            <w:r>
              <w:rPr>
                <w:rFonts w:ascii="Times New Roman" w:hAnsi="Times New Roman" w:cs="Times New Roman"/>
                <w:b/>
                <w:sz w:val="20"/>
                <w:szCs w:val="20"/>
              </w:rPr>
              <w:t>Cases 1F / 2F / 3F</w:t>
            </w:r>
          </w:p>
        </w:tc>
      </w:tr>
      <w:tr w:rsidR="000E0591">
        <w:tc>
          <w:tcPr>
            <w:tcW w:w="700" w:type="dxa"/>
          </w:tcPr>
          <w:p w:rsidR="000E0591" w:rsidRDefault="007E4680">
            <w:pPr>
              <w:spacing w:before="20" w:after="20" w:line="240" w:lineRule="auto"/>
            </w:pPr>
            <w:r>
              <w:rPr>
                <w:rFonts w:ascii="Times New Roman" w:hAnsi="Times New Roman" w:cs="Times New Roman"/>
                <w:sz w:val="20"/>
                <w:szCs w:val="20"/>
              </w:rPr>
              <w:t>SC-0</w:t>
            </w:r>
          </w:p>
        </w:tc>
        <w:tc>
          <w:tcPr>
            <w:tcW w:w="2100" w:type="dxa"/>
          </w:tcPr>
          <w:p w:rsidR="000E0591" w:rsidRDefault="007E4680">
            <w:pPr>
              <w:spacing w:before="20" w:after="20" w:line="240" w:lineRule="auto"/>
            </w:pPr>
            <w:r>
              <w:rPr>
                <w:rFonts w:ascii="Times New Roman" w:hAnsi="Times New Roman" w:cs="Times New Roman"/>
                <w:sz w:val="20"/>
                <w:szCs w:val="20"/>
              </w:rPr>
              <w:t>Baseline</w:t>
            </w:r>
          </w:p>
        </w:tc>
        <w:tc>
          <w:tcPr>
            <w:tcW w:w="900" w:type="dxa"/>
          </w:tcPr>
          <w:p w:rsidR="000E0591" w:rsidRDefault="007E4680">
            <w:pPr>
              <w:spacing w:before="20" w:after="20" w:line="240" w:lineRule="auto"/>
            </w:pPr>
            <w:r>
              <w:rPr>
                <w:rFonts w:ascii="Times New Roman" w:hAnsi="Times New Roman" w:cs="Times New Roman"/>
                <w:sz w:val="20"/>
                <w:szCs w:val="20"/>
              </w:rPr>
              <w:t>1.800</w:t>
            </w:r>
          </w:p>
        </w:tc>
        <w:tc>
          <w:tcPr>
            <w:tcW w:w="1500" w:type="dxa"/>
          </w:tcPr>
          <w:p w:rsidR="000E0591" w:rsidRDefault="007E4680">
            <w:pPr>
              <w:spacing w:before="20" w:after="20" w:line="240" w:lineRule="auto"/>
            </w:pPr>
            <w:r>
              <w:rPr>
                <w:rFonts w:ascii="Times New Roman" w:hAnsi="Times New Roman" w:cs="Times New Roman"/>
                <w:sz w:val="20"/>
                <w:szCs w:val="20"/>
              </w:rPr>
              <w:t>277 (day 34)</w:t>
            </w:r>
          </w:p>
        </w:tc>
        <w:tc>
          <w:tcPr>
            <w:tcW w:w="2100" w:type="dxa"/>
          </w:tcPr>
          <w:p w:rsidR="000E0591" w:rsidRDefault="007E4680">
            <w:pPr>
              <w:spacing w:before="20" w:after="20" w:line="240" w:lineRule="auto"/>
            </w:pPr>
            <w:r>
              <w:rPr>
                <w:rFonts w:ascii="Times New Roman" w:hAnsi="Times New Roman" w:cs="Times New Roman"/>
                <w:sz w:val="20"/>
                <w:szCs w:val="20"/>
              </w:rPr>
              <w:t>1,577 (70.1%)</w:t>
            </w:r>
          </w:p>
        </w:tc>
        <w:tc>
          <w:tcPr>
            <w:tcW w:w="1726" w:type="dxa"/>
          </w:tcPr>
          <w:p w:rsidR="000E0591" w:rsidRDefault="007E4680">
            <w:pPr>
              <w:spacing w:before="20" w:after="20" w:line="240" w:lineRule="auto"/>
            </w:pPr>
            <w:r>
              <w:rPr>
                <w:rFonts w:ascii="Times New Roman" w:hAnsi="Times New Roman" w:cs="Times New Roman"/>
                <w:sz w:val="20"/>
                <w:szCs w:val="20"/>
              </w:rPr>
              <w:t>771 / 344 / 462</w:t>
            </w:r>
          </w:p>
        </w:tc>
      </w:tr>
      <w:tr w:rsidR="000E0591">
        <w:tc>
          <w:tcPr>
            <w:tcW w:w="700" w:type="dxa"/>
          </w:tcPr>
          <w:p w:rsidR="000E0591" w:rsidRDefault="007E4680">
            <w:pPr>
              <w:spacing w:before="20" w:after="20" w:line="240" w:lineRule="auto"/>
            </w:pPr>
            <w:r>
              <w:rPr>
                <w:rFonts w:ascii="Times New Roman" w:hAnsi="Times New Roman" w:cs="Times New Roman"/>
                <w:sz w:val="20"/>
                <w:szCs w:val="20"/>
              </w:rPr>
              <w:t>SC-1</w:t>
            </w:r>
          </w:p>
        </w:tc>
        <w:tc>
          <w:tcPr>
            <w:tcW w:w="2100" w:type="dxa"/>
          </w:tcPr>
          <w:p w:rsidR="000E0591" w:rsidRDefault="007E4680">
            <w:pPr>
              <w:spacing w:before="20" w:after="20" w:line="240" w:lineRule="auto"/>
            </w:pPr>
            <w:r>
              <w:rPr>
                <w:rFonts w:ascii="Times New Roman" w:hAnsi="Times New Roman" w:cs="Times New Roman"/>
                <w:sz w:val="20"/>
                <w:szCs w:val="20"/>
              </w:rPr>
              <w:t>1F canteen cap</w:t>
            </w:r>
          </w:p>
        </w:tc>
        <w:tc>
          <w:tcPr>
            <w:tcW w:w="900" w:type="dxa"/>
          </w:tcPr>
          <w:p w:rsidR="000E0591" w:rsidRDefault="007E4680">
            <w:pPr>
              <w:spacing w:before="20" w:after="20" w:line="240" w:lineRule="auto"/>
            </w:pPr>
            <w:r>
              <w:rPr>
                <w:rFonts w:ascii="Times New Roman" w:hAnsi="Times New Roman" w:cs="Times New Roman"/>
                <w:sz w:val="20"/>
                <w:szCs w:val="20"/>
              </w:rPr>
              <w:t>1.657</w:t>
            </w:r>
          </w:p>
        </w:tc>
        <w:tc>
          <w:tcPr>
            <w:tcW w:w="1500" w:type="dxa"/>
          </w:tcPr>
          <w:p w:rsidR="000E0591" w:rsidRDefault="007E4680">
            <w:pPr>
              <w:spacing w:before="20" w:after="20" w:line="240" w:lineRule="auto"/>
            </w:pPr>
            <w:r>
              <w:rPr>
                <w:rFonts w:ascii="Times New Roman" w:hAnsi="Times New Roman" w:cs="Times New Roman"/>
                <w:sz w:val="20"/>
                <w:szCs w:val="20"/>
              </w:rPr>
              <w:t>156 (day 48)</w:t>
            </w:r>
          </w:p>
        </w:tc>
        <w:tc>
          <w:tcPr>
            <w:tcW w:w="2100" w:type="dxa"/>
          </w:tcPr>
          <w:p w:rsidR="000E0591" w:rsidRDefault="007E4680">
            <w:pPr>
              <w:spacing w:before="20" w:after="20" w:line="240" w:lineRule="auto"/>
            </w:pPr>
            <w:r>
              <w:rPr>
                <w:rFonts w:ascii="Times New Roman" w:hAnsi="Times New Roman" w:cs="Times New Roman"/>
                <w:sz w:val="20"/>
                <w:szCs w:val="20"/>
              </w:rPr>
              <w:t>1,064 (47.3%)</w:t>
            </w:r>
          </w:p>
        </w:tc>
        <w:tc>
          <w:tcPr>
            <w:tcW w:w="1726" w:type="dxa"/>
          </w:tcPr>
          <w:p w:rsidR="000E0591" w:rsidRDefault="007E4680">
            <w:pPr>
              <w:spacing w:before="20" w:after="20" w:line="240" w:lineRule="auto"/>
            </w:pPr>
            <w:r>
              <w:rPr>
                <w:rFonts w:ascii="Times New Roman" w:hAnsi="Times New Roman" w:cs="Times New Roman"/>
                <w:sz w:val="20"/>
                <w:szCs w:val="20"/>
              </w:rPr>
              <w:t>326 / 317 / 421</w:t>
            </w:r>
          </w:p>
        </w:tc>
      </w:tr>
      <w:tr w:rsidR="000E0591">
        <w:tc>
          <w:tcPr>
            <w:tcW w:w="700" w:type="dxa"/>
          </w:tcPr>
          <w:p w:rsidR="000E0591" w:rsidRDefault="007E4680">
            <w:pPr>
              <w:spacing w:before="20" w:after="20" w:line="240" w:lineRule="auto"/>
            </w:pPr>
            <w:r>
              <w:rPr>
                <w:rFonts w:ascii="Times New Roman" w:hAnsi="Times New Roman" w:cs="Times New Roman"/>
                <w:sz w:val="20"/>
                <w:szCs w:val="20"/>
              </w:rPr>
              <w:t>SC-2</w:t>
            </w:r>
          </w:p>
        </w:tc>
        <w:tc>
          <w:tcPr>
            <w:tcW w:w="2100" w:type="dxa"/>
          </w:tcPr>
          <w:p w:rsidR="000E0591" w:rsidRDefault="007E4680">
            <w:pPr>
              <w:spacing w:before="20" w:after="20" w:line="240" w:lineRule="auto"/>
            </w:pPr>
            <w:r>
              <w:rPr>
                <w:rFonts w:ascii="Times New Roman" w:hAnsi="Times New Roman" w:cs="Times New Roman"/>
                <w:sz w:val="20"/>
                <w:szCs w:val="20"/>
              </w:rPr>
              <w:t>3F lab/library HEPA</w:t>
            </w:r>
          </w:p>
        </w:tc>
        <w:tc>
          <w:tcPr>
            <w:tcW w:w="900" w:type="dxa"/>
          </w:tcPr>
          <w:p w:rsidR="000E0591" w:rsidRDefault="007E4680">
            <w:pPr>
              <w:spacing w:before="20" w:after="20" w:line="240" w:lineRule="auto"/>
            </w:pPr>
            <w:r>
              <w:rPr>
                <w:rFonts w:ascii="Times New Roman" w:hAnsi="Times New Roman" w:cs="Times New Roman"/>
                <w:sz w:val="20"/>
                <w:szCs w:val="20"/>
              </w:rPr>
              <w:t>1.578</w:t>
            </w:r>
          </w:p>
        </w:tc>
        <w:tc>
          <w:tcPr>
            <w:tcW w:w="1500" w:type="dxa"/>
          </w:tcPr>
          <w:p w:rsidR="000E0591" w:rsidRDefault="007E4680">
            <w:pPr>
              <w:spacing w:before="20" w:after="20" w:line="240" w:lineRule="auto"/>
            </w:pPr>
            <w:r>
              <w:rPr>
                <w:rFonts w:ascii="Times New Roman" w:hAnsi="Times New Roman" w:cs="Times New Roman"/>
                <w:sz w:val="20"/>
                <w:szCs w:val="20"/>
              </w:rPr>
              <w:t>146 (day 48)</w:t>
            </w:r>
          </w:p>
        </w:tc>
        <w:tc>
          <w:tcPr>
            <w:tcW w:w="2100" w:type="dxa"/>
          </w:tcPr>
          <w:p w:rsidR="000E0591" w:rsidRDefault="007E4680">
            <w:pPr>
              <w:spacing w:before="20" w:after="20" w:line="240" w:lineRule="auto"/>
            </w:pPr>
            <w:r>
              <w:rPr>
                <w:rFonts w:ascii="Times New Roman" w:hAnsi="Times New Roman" w:cs="Times New Roman"/>
                <w:sz w:val="20"/>
                <w:szCs w:val="20"/>
              </w:rPr>
              <w:t>1,085 (48.2%)</w:t>
            </w:r>
          </w:p>
        </w:tc>
        <w:tc>
          <w:tcPr>
            <w:tcW w:w="1726" w:type="dxa"/>
          </w:tcPr>
          <w:p w:rsidR="000E0591" w:rsidRDefault="007E4680">
            <w:pPr>
              <w:spacing w:before="20" w:after="20" w:line="240" w:lineRule="auto"/>
            </w:pPr>
            <w:r>
              <w:rPr>
                <w:rFonts w:ascii="Times New Roman" w:hAnsi="Times New Roman" w:cs="Times New Roman"/>
                <w:sz w:val="20"/>
                <w:szCs w:val="20"/>
              </w:rPr>
              <w:t>656 / 315 / 113</w:t>
            </w:r>
          </w:p>
        </w:tc>
      </w:tr>
      <w:tr w:rsidR="000E0591">
        <w:tc>
          <w:tcPr>
            <w:tcW w:w="700" w:type="dxa"/>
          </w:tcPr>
          <w:p w:rsidR="000E0591" w:rsidRDefault="007E4680">
            <w:pPr>
              <w:spacing w:before="20" w:after="20" w:line="240" w:lineRule="auto"/>
            </w:pPr>
            <w:r>
              <w:rPr>
                <w:rFonts w:ascii="Times New Roman" w:hAnsi="Times New Roman" w:cs="Times New Roman"/>
                <w:sz w:val="20"/>
                <w:szCs w:val="20"/>
              </w:rPr>
              <w:t>SC-3</w:t>
            </w:r>
          </w:p>
        </w:tc>
        <w:tc>
          <w:tcPr>
            <w:tcW w:w="2100" w:type="dxa"/>
          </w:tcPr>
          <w:p w:rsidR="000E0591" w:rsidRDefault="007E4680">
            <w:pPr>
              <w:spacing w:before="20" w:after="20" w:line="240" w:lineRule="auto"/>
            </w:pPr>
            <w:r>
              <w:rPr>
                <w:rFonts w:ascii="Times New Roman" w:hAnsi="Times New Roman" w:cs="Times New Roman"/>
                <w:sz w:val="20"/>
                <w:szCs w:val="20"/>
              </w:rPr>
              <w:t>Staggered schedule</w:t>
            </w:r>
          </w:p>
        </w:tc>
        <w:tc>
          <w:tcPr>
            <w:tcW w:w="900" w:type="dxa"/>
          </w:tcPr>
          <w:p w:rsidR="000E0591" w:rsidRDefault="007E4680">
            <w:pPr>
              <w:spacing w:before="20" w:after="20" w:line="240" w:lineRule="auto"/>
            </w:pPr>
            <w:r>
              <w:rPr>
                <w:rFonts w:ascii="Times New Roman" w:hAnsi="Times New Roman" w:cs="Times New Roman"/>
                <w:sz w:val="20"/>
                <w:szCs w:val="20"/>
              </w:rPr>
              <w:t>1.508</w:t>
            </w:r>
          </w:p>
        </w:tc>
        <w:tc>
          <w:tcPr>
            <w:tcW w:w="1500" w:type="dxa"/>
          </w:tcPr>
          <w:p w:rsidR="000E0591" w:rsidRDefault="007E4680">
            <w:pPr>
              <w:spacing w:before="20" w:after="20" w:line="240" w:lineRule="auto"/>
            </w:pPr>
            <w:r>
              <w:rPr>
                <w:rFonts w:ascii="Times New Roman" w:hAnsi="Times New Roman" w:cs="Times New Roman"/>
                <w:sz w:val="20"/>
                <w:szCs w:val="20"/>
              </w:rPr>
              <w:t>152 (day 55)</w:t>
            </w:r>
          </w:p>
        </w:tc>
        <w:tc>
          <w:tcPr>
            <w:tcW w:w="2100" w:type="dxa"/>
          </w:tcPr>
          <w:p w:rsidR="000E0591" w:rsidRDefault="007E4680">
            <w:pPr>
              <w:spacing w:before="20" w:after="20" w:line="240" w:lineRule="auto"/>
            </w:pPr>
            <w:r>
              <w:rPr>
                <w:rFonts w:ascii="Times New Roman" w:hAnsi="Times New Roman" w:cs="Times New Roman"/>
                <w:sz w:val="20"/>
                <w:szCs w:val="20"/>
              </w:rPr>
              <w:t>1,216 (54.1%)</w:t>
            </w:r>
          </w:p>
        </w:tc>
        <w:tc>
          <w:tcPr>
            <w:tcW w:w="1726" w:type="dxa"/>
          </w:tcPr>
          <w:p w:rsidR="000E0591" w:rsidRDefault="007E4680">
            <w:pPr>
              <w:spacing w:before="20" w:after="20" w:line="240" w:lineRule="auto"/>
            </w:pPr>
            <w:r>
              <w:rPr>
                <w:rFonts w:ascii="Times New Roman" w:hAnsi="Times New Roman" w:cs="Times New Roman"/>
                <w:sz w:val="20"/>
                <w:szCs w:val="20"/>
              </w:rPr>
              <w:t>554 / 278 / 384</w:t>
            </w:r>
          </w:p>
        </w:tc>
      </w:tr>
      <w:tr w:rsidR="000E0591">
        <w:tc>
          <w:tcPr>
            <w:tcW w:w="700" w:type="dxa"/>
          </w:tcPr>
          <w:p w:rsidR="000E0591" w:rsidRDefault="007E4680">
            <w:pPr>
              <w:spacing w:before="20" w:after="20" w:line="240" w:lineRule="auto"/>
            </w:pPr>
            <w:r>
              <w:rPr>
                <w:rFonts w:ascii="Times New Roman" w:hAnsi="Times New Roman" w:cs="Times New Roman"/>
                <w:sz w:val="20"/>
                <w:szCs w:val="20"/>
              </w:rPr>
              <w:t>SC-4</w:t>
            </w:r>
          </w:p>
        </w:tc>
        <w:tc>
          <w:tcPr>
            <w:tcW w:w="2100" w:type="dxa"/>
          </w:tcPr>
          <w:p w:rsidR="000E0591" w:rsidRDefault="007E4680">
            <w:pPr>
              <w:spacing w:before="20" w:after="20" w:line="240" w:lineRule="auto"/>
            </w:pPr>
            <w:r>
              <w:rPr>
                <w:rFonts w:ascii="Times New Roman" w:hAnsi="Times New Roman" w:cs="Times New Roman"/>
                <w:sz w:val="20"/>
                <w:szCs w:val="20"/>
              </w:rPr>
              <w:t>Combined NPI</w:t>
            </w:r>
          </w:p>
        </w:tc>
        <w:tc>
          <w:tcPr>
            <w:tcW w:w="900" w:type="dxa"/>
          </w:tcPr>
          <w:p w:rsidR="000E0591" w:rsidRDefault="007E4680">
            <w:pPr>
              <w:spacing w:before="20" w:after="20" w:line="240" w:lineRule="auto"/>
            </w:pPr>
            <w:r>
              <w:rPr>
                <w:rFonts w:ascii="Times New Roman" w:hAnsi="Times New Roman" w:cs="Times New Roman"/>
                <w:sz w:val="20"/>
                <w:szCs w:val="20"/>
              </w:rPr>
              <w:t>1.206</w:t>
            </w:r>
          </w:p>
        </w:tc>
        <w:tc>
          <w:tcPr>
            <w:tcW w:w="1500" w:type="dxa"/>
          </w:tcPr>
          <w:p w:rsidR="000E0591" w:rsidRDefault="007E4680">
            <w:pPr>
              <w:spacing w:before="20" w:after="20" w:line="240" w:lineRule="auto"/>
            </w:pPr>
            <w:r>
              <w:rPr>
                <w:rFonts w:ascii="Times New Roman" w:hAnsi="Times New Roman" w:cs="Times New Roman"/>
                <w:sz w:val="20"/>
                <w:szCs w:val="20"/>
              </w:rPr>
              <w:t>15 (day 97)</w:t>
            </w:r>
          </w:p>
        </w:tc>
        <w:tc>
          <w:tcPr>
            <w:tcW w:w="2100" w:type="dxa"/>
          </w:tcPr>
          <w:p w:rsidR="000E0591" w:rsidRDefault="007E4680">
            <w:pPr>
              <w:spacing w:before="20" w:after="20" w:line="240" w:lineRule="auto"/>
            </w:pPr>
            <w:r>
              <w:rPr>
                <w:rFonts w:ascii="Times New Roman" w:hAnsi="Times New Roman" w:cs="Times New Roman"/>
                <w:sz w:val="20"/>
                <w:szCs w:val="20"/>
              </w:rPr>
              <w:t>275 (12.2%)</w:t>
            </w:r>
          </w:p>
        </w:tc>
        <w:tc>
          <w:tcPr>
            <w:tcW w:w="1726" w:type="dxa"/>
          </w:tcPr>
          <w:p w:rsidR="000E0591" w:rsidRDefault="007E4680">
            <w:pPr>
              <w:spacing w:before="20" w:after="20" w:line="240" w:lineRule="auto"/>
            </w:pPr>
            <w:r>
              <w:rPr>
                <w:rFonts w:ascii="Times New Roman" w:hAnsi="Times New Roman" w:cs="Times New Roman"/>
                <w:sz w:val="20"/>
                <w:szCs w:val="20"/>
              </w:rPr>
              <w:t>90 / 157 / 28</w:t>
            </w:r>
          </w:p>
        </w:tc>
      </w:tr>
      <w:tr w:rsidR="000E0591">
        <w:tc>
          <w:tcPr>
            <w:tcW w:w="700" w:type="dxa"/>
          </w:tcPr>
          <w:p w:rsidR="000E0591" w:rsidRDefault="007E4680">
            <w:pPr>
              <w:spacing w:before="20" w:after="20" w:line="240" w:lineRule="auto"/>
            </w:pPr>
            <w:r>
              <w:rPr>
                <w:rFonts w:ascii="Times New Roman" w:hAnsi="Times New Roman" w:cs="Times New Roman"/>
                <w:sz w:val="20"/>
                <w:szCs w:val="20"/>
              </w:rPr>
              <w:t>SC-5</w:t>
            </w:r>
          </w:p>
        </w:tc>
        <w:tc>
          <w:tcPr>
            <w:tcW w:w="2100" w:type="dxa"/>
          </w:tcPr>
          <w:p w:rsidR="000E0591" w:rsidRDefault="007E4680">
            <w:pPr>
              <w:spacing w:before="20" w:after="20" w:line="240" w:lineRule="auto"/>
            </w:pPr>
            <w:r>
              <w:rPr>
                <w:rFonts w:ascii="Times New Roman" w:hAnsi="Times New Roman" w:cs="Times New Roman"/>
                <w:sz w:val="20"/>
                <w:szCs w:val="20"/>
              </w:rPr>
              <w:t>Blanket 14-day suspension</w:t>
            </w:r>
          </w:p>
        </w:tc>
        <w:tc>
          <w:tcPr>
            <w:tcW w:w="900" w:type="dxa"/>
          </w:tcPr>
          <w:p w:rsidR="000E0591" w:rsidRDefault="007E4680">
            <w:pPr>
              <w:spacing w:before="20" w:after="20" w:line="240" w:lineRule="auto"/>
            </w:pPr>
            <w:r>
              <w:rPr>
                <w:rFonts w:ascii="Times New Roman" w:hAnsi="Times New Roman" w:cs="Times New Roman"/>
                <w:sz w:val="20"/>
                <w:szCs w:val="20"/>
              </w:rPr>
              <w:t>1.800 †</w:t>
            </w:r>
          </w:p>
        </w:tc>
        <w:tc>
          <w:tcPr>
            <w:tcW w:w="1500" w:type="dxa"/>
          </w:tcPr>
          <w:p w:rsidR="000E0591" w:rsidRDefault="007E4680">
            <w:pPr>
              <w:spacing w:before="20" w:after="20" w:line="240" w:lineRule="auto"/>
            </w:pPr>
            <w:r>
              <w:rPr>
                <w:rFonts w:ascii="Times New Roman" w:hAnsi="Times New Roman" w:cs="Times New Roman"/>
                <w:sz w:val="20"/>
                <w:szCs w:val="20"/>
              </w:rPr>
              <w:t>230 (day 69)</w:t>
            </w:r>
          </w:p>
        </w:tc>
        <w:tc>
          <w:tcPr>
            <w:tcW w:w="2100" w:type="dxa"/>
          </w:tcPr>
          <w:p w:rsidR="000E0591" w:rsidRDefault="007E4680">
            <w:pPr>
              <w:spacing w:before="20" w:after="20" w:line="240" w:lineRule="auto"/>
            </w:pPr>
            <w:r>
              <w:rPr>
                <w:rFonts w:ascii="Times New Roman" w:hAnsi="Times New Roman" w:cs="Times New Roman"/>
                <w:sz w:val="20"/>
                <w:szCs w:val="20"/>
              </w:rPr>
              <w:t>1,530 (68.0%)</w:t>
            </w:r>
          </w:p>
        </w:tc>
        <w:tc>
          <w:tcPr>
            <w:tcW w:w="1726" w:type="dxa"/>
          </w:tcPr>
          <w:p w:rsidR="000E0591" w:rsidRDefault="007E4680">
            <w:pPr>
              <w:spacing w:before="20" w:after="20" w:line="240" w:lineRule="auto"/>
            </w:pPr>
            <w:r>
              <w:rPr>
                <w:rFonts w:ascii="Times New Roman" w:hAnsi="Times New Roman" w:cs="Times New Roman"/>
                <w:sz w:val="20"/>
                <w:szCs w:val="20"/>
              </w:rPr>
              <w:t>746 / 335 / 450</w:t>
            </w:r>
          </w:p>
        </w:tc>
      </w:tr>
      <w:tr w:rsidR="000E0591">
        <w:tc>
          <w:tcPr>
            <w:tcW w:w="700" w:type="dxa"/>
          </w:tcPr>
          <w:p w:rsidR="000E0591" w:rsidRDefault="007E4680">
            <w:pPr>
              <w:spacing w:before="20" w:after="20" w:line="240" w:lineRule="auto"/>
            </w:pPr>
            <w:r>
              <w:rPr>
                <w:rFonts w:ascii="Times New Roman" w:hAnsi="Times New Roman" w:cs="Times New Roman"/>
                <w:sz w:val="20"/>
                <w:szCs w:val="20"/>
              </w:rPr>
              <w:t>–</w:t>
            </w:r>
          </w:p>
        </w:tc>
        <w:tc>
          <w:tcPr>
            <w:tcW w:w="2100" w:type="dxa"/>
          </w:tcPr>
          <w:p w:rsidR="000E0591" w:rsidRDefault="007E4680">
            <w:pPr>
              <w:spacing w:before="20" w:after="20" w:line="240" w:lineRule="auto"/>
            </w:pPr>
            <w:r>
              <w:rPr>
                <w:rFonts w:ascii="Times New Roman" w:hAnsi="Times New Roman" w:cs="Times New Roman"/>
                <w:sz w:val="20"/>
                <w:szCs w:val="20"/>
              </w:rPr>
              <w:t>Homogeneous SIR</w:t>
            </w:r>
          </w:p>
        </w:tc>
        <w:tc>
          <w:tcPr>
            <w:tcW w:w="900" w:type="dxa"/>
          </w:tcPr>
          <w:p w:rsidR="000E0591" w:rsidRDefault="007E4680">
            <w:pPr>
              <w:spacing w:before="20" w:after="20" w:line="240" w:lineRule="auto"/>
            </w:pPr>
            <w:r>
              <w:rPr>
                <w:rFonts w:ascii="Times New Roman" w:hAnsi="Times New Roman" w:cs="Times New Roman"/>
                <w:sz w:val="20"/>
                <w:szCs w:val="20"/>
              </w:rPr>
              <w:t>1.800</w:t>
            </w:r>
          </w:p>
        </w:tc>
        <w:tc>
          <w:tcPr>
            <w:tcW w:w="1500" w:type="dxa"/>
          </w:tcPr>
          <w:p w:rsidR="000E0591" w:rsidRDefault="007E4680">
            <w:pPr>
              <w:spacing w:before="20" w:after="20" w:line="240" w:lineRule="auto"/>
            </w:pPr>
            <w:r>
              <w:rPr>
                <w:rFonts w:ascii="Times New Roman" w:hAnsi="Times New Roman" w:cs="Times New Roman"/>
                <w:sz w:val="20"/>
                <w:szCs w:val="20"/>
              </w:rPr>
              <w:t>266 (day 36)</w:t>
            </w:r>
          </w:p>
        </w:tc>
        <w:tc>
          <w:tcPr>
            <w:tcW w:w="2100" w:type="dxa"/>
          </w:tcPr>
          <w:p w:rsidR="000E0591" w:rsidRDefault="007E4680">
            <w:pPr>
              <w:spacing w:before="20" w:after="20" w:line="240" w:lineRule="auto"/>
            </w:pPr>
            <w:r>
              <w:rPr>
                <w:rFonts w:ascii="Times New Roman" w:hAnsi="Times New Roman" w:cs="Times New Roman"/>
                <w:sz w:val="20"/>
                <w:szCs w:val="20"/>
              </w:rPr>
              <w:t>1,648 (73.3%)</w:t>
            </w:r>
          </w:p>
        </w:tc>
        <w:tc>
          <w:tcPr>
            <w:tcW w:w="1726" w:type="dxa"/>
          </w:tcPr>
          <w:p w:rsidR="000E0591" w:rsidRDefault="007E4680">
            <w:pPr>
              <w:spacing w:before="20" w:after="20" w:line="240" w:lineRule="auto"/>
            </w:pPr>
            <w:r>
              <w:rPr>
                <w:rFonts w:ascii="Times New Roman" w:hAnsi="Times New Roman" w:cs="Times New Roman"/>
                <w:sz w:val="20"/>
                <w:szCs w:val="20"/>
              </w:rPr>
              <w:t>–</w:t>
            </w:r>
          </w:p>
        </w:tc>
      </w:tr>
    </w:tbl>
    <w:p w:rsidR="000E0591" w:rsidRDefault="000E0591">
      <w:pPr>
        <w:spacing w:before="240" w:after="240" w:line="480" w:lineRule="auto"/>
        <w:ind w:firstLine="720"/>
        <w:jc w:val="both"/>
        <w:rPr>
          <w:sz w:val="24"/>
          <w:szCs w:val="24"/>
        </w:rPr>
      </w:pPr>
    </w:p>
    <w:p w:rsidR="000E0591" w:rsidRDefault="007E4680">
      <w:pPr>
        <w:spacing w:before="240" w:after="240" w:line="480" w:lineRule="auto"/>
        <w:ind w:firstLine="720"/>
        <w:jc w:val="both"/>
        <w:rPr>
          <w:sz w:val="24"/>
          <w:szCs w:val="24"/>
        </w:rPr>
      </w:pPr>
      <w:r>
        <w:rPr>
          <w:sz w:val="24"/>
          <w:szCs w:val="24"/>
        </w:rPr>
        <w:t>† R</w:t>
      </w:r>
      <w:r>
        <w:rPr>
          <w:sz w:val="24"/>
          <w:szCs w:val="24"/>
          <w:vertAlign w:val="subscript"/>
        </w:rPr>
        <w:t>0</w:t>
      </w:r>
      <w:r>
        <w:rPr>
          <w:sz w:val="24"/>
          <w:szCs w:val="24"/>
        </w:rPr>
        <w:t xml:space="preserve"> = 1.8 outside the suspension and 0 during days 21–35.</w:t>
      </w:r>
    </w:p>
    <w:p w:rsidR="000E0591" w:rsidRDefault="007E4680">
      <w:pPr>
        <w:spacing w:before="240" w:after="240" w:line="480" w:lineRule="auto"/>
        <w:jc w:val="center"/>
        <w:rPr>
          <w:sz w:val="24"/>
          <w:szCs w:val="24"/>
        </w:rPr>
      </w:pPr>
      <w:r>
        <w:rPr>
          <w:noProof/>
        </w:rPr>
        <w:drawing>
          <wp:inline distT="0" distB="0" distL="0" distR="0">
            <wp:extent cx="5669280" cy="19188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eak_comparison.png"/>
                    <pic:cNvPicPr/>
                  </pic:nvPicPr>
                  <pic:blipFill>
                    <a:blip r:embed="rId10"/>
                    <a:stretch>
                      <a:fillRect/>
                    </a:stretch>
                  </pic:blipFill>
                  <pic:spPr>
                    <a:xfrm>
                      <a:off x="0" y="0"/>
                      <a:ext cx="5669280" cy="1918833"/>
                    </a:xfrm>
                    <a:prstGeom prst="rect">
                      <a:avLst/>
                    </a:prstGeom>
                  </pic:spPr>
                </pic:pic>
              </a:graphicData>
            </a:graphic>
          </wp:inline>
        </w:drawing>
      </w:r>
    </w:p>
    <w:p w:rsidR="000E0591" w:rsidRDefault="007E4680">
      <w:pPr>
        <w:spacing w:before="240" w:after="240" w:line="480" w:lineRule="auto"/>
        <w:jc w:val="center"/>
        <w:rPr>
          <w:sz w:val="24"/>
          <w:szCs w:val="24"/>
        </w:rPr>
      </w:pPr>
      <w:r>
        <w:rPr>
          <w:sz w:val="24"/>
          <w:szCs w:val="24"/>
        </w:rPr>
        <w:t>Figure 4. Peak simultaneous infections and cumulative cases by scenario and seed location</w:t>
      </w:r>
    </w:p>
    <w:p w:rsidR="000E0591" w:rsidRDefault="007E4680">
      <w:pPr>
        <w:spacing w:before="240" w:after="240" w:line="480" w:lineRule="auto"/>
        <w:ind w:firstLine="720"/>
        <w:jc w:val="both"/>
        <w:rPr>
          <w:sz w:val="24"/>
          <w:szCs w:val="24"/>
        </w:rPr>
      </w:pPr>
      <w:r>
        <w:rPr>
          <w:sz w:val="24"/>
          <w:szCs w:val="24"/>
        </w:rPr>
        <w:lastRenderedPageBreak/>
        <w:t>Each single targeted intervention cut the peak roughly in half and reduced cumulative cases by 23–33%. The canteen cap (SC-1) lowered R</w:t>
      </w:r>
      <w:r>
        <w:rPr>
          <w:sz w:val="24"/>
          <w:szCs w:val="24"/>
          <w:vertAlign w:val="subscript"/>
        </w:rPr>
        <w:t>0</w:t>
      </w:r>
      <w:r>
        <w:rPr>
          <w:sz w:val="24"/>
          <w:szCs w:val="24"/>
        </w:rPr>
        <w:t xml:space="preserve"> to 1.66 and reduced 1F cases by 58%. HEPA filtration on 3F (SC-2) lowered R</w:t>
      </w:r>
      <w:r>
        <w:rPr>
          <w:sz w:val="24"/>
          <w:szCs w:val="24"/>
          <w:vertAlign w:val="subscript"/>
        </w:rPr>
        <w:t>0</w:t>
      </w:r>
      <w:r>
        <w:rPr>
          <w:sz w:val="24"/>
          <w:szCs w:val="24"/>
        </w:rPr>
        <w:t xml:space="preserve"> to 1.58 and reduced 3F cases by 76%, although infections on the other floors continued. The staggered schedule (SC-3) produced the lowest single-measure R</w:t>
      </w:r>
      <w:r>
        <w:rPr>
          <w:sz w:val="24"/>
          <w:szCs w:val="24"/>
          <w:vertAlign w:val="subscript"/>
        </w:rPr>
        <w:t>0</w:t>
      </w:r>
      <w:r>
        <w:rPr>
          <w:sz w:val="24"/>
          <w:szCs w:val="24"/>
        </w:rPr>
        <w:t xml:space="preserve"> (1.51) and delayed the</w:t>
      </w:r>
      <w:r>
        <w:rPr>
          <w:sz w:val="24"/>
          <w:szCs w:val="24"/>
        </w:rPr>
        <w:t xml:space="preserve"> peak by about three weeks, but its final size was larger than SC-1 or SC-2 because it spreads, rather than removes, exposure. Combining the three measures (SC-4) brought R</w:t>
      </w:r>
      <w:r>
        <w:rPr>
          <w:sz w:val="24"/>
          <w:szCs w:val="24"/>
          <w:vertAlign w:val="subscript"/>
        </w:rPr>
        <w:t>0</w:t>
      </w:r>
      <w:r>
        <w:rPr>
          <w:sz w:val="24"/>
          <w:szCs w:val="24"/>
        </w:rPr>
        <w:t xml:space="preserve"> down to 1.21, reduced the peak by 94% (277 to 15), and reduced cumulative cases by</w:t>
      </w:r>
      <w:r>
        <w:rPr>
          <w:sz w:val="24"/>
          <w:szCs w:val="24"/>
        </w:rPr>
        <w:t xml:space="preserve"> 83% (1,577 to 275), with no class days lost.</w:t>
      </w:r>
    </w:p>
    <w:p w:rsidR="000E0591" w:rsidRDefault="007E4680">
      <w:pPr>
        <w:spacing w:before="240" w:after="240" w:line="480" w:lineRule="auto"/>
        <w:ind w:firstLine="720"/>
        <w:jc w:val="both"/>
        <w:rPr>
          <w:sz w:val="24"/>
          <w:szCs w:val="24"/>
        </w:rPr>
      </w:pPr>
      <w:r>
        <w:rPr>
          <w:sz w:val="24"/>
          <w:szCs w:val="24"/>
        </w:rPr>
        <w:t>The blanket 14-day suspension (SC-5) delayed the peak by about five weeks but reduced cumulative cases by only 3% (1,577 to 1,530), at the cost of 12 lost class days. Because most students were still susceptibl</w:t>
      </w:r>
      <w:r>
        <w:rPr>
          <w:sz w:val="24"/>
          <w:szCs w:val="24"/>
        </w:rPr>
        <w:t>e when classes resumed, the outbreak simply restarted. This agrees with evidence that school closures mainly delay and flatten influenza transmission (Cauchemez et al., 2008).</w:t>
      </w:r>
    </w:p>
    <w:p w:rsidR="000E0591" w:rsidRDefault="007E4680">
      <w:pPr>
        <w:spacing w:before="240" w:after="240" w:line="480" w:lineRule="auto"/>
        <w:jc w:val="center"/>
        <w:rPr>
          <w:sz w:val="24"/>
          <w:szCs w:val="24"/>
        </w:rPr>
      </w:pPr>
      <w:r>
        <w:rPr>
          <w:noProof/>
        </w:rPr>
        <w:drawing>
          <wp:inline distT="0" distB="0" distL="0" distR="0">
            <wp:extent cx="5669280" cy="17277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imeseries_seed_1F.png"/>
                    <pic:cNvPicPr/>
                  </pic:nvPicPr>
                  <pic:blipFill>
                    <a:blip r:embed="rId11"/>
                    <a:stretch>
                      <a:fillRect/>
                    </a:stretch>
                  </pic:blipFill>
                  <pic:spPr>
                    <a:xfrm>
                      <a:off x="0" y="0"/>
                      <a:ext cx="5669280" cy="1727795"/>
                    </a:xfrm>
                    <a:prstGeom prst="rect">
                      <a:avLst/>
                    </a:prstGeom>
                  </pic:spPr>
                </pic:pic>
              </a:graphicData>
            </a:graphic>
          </wp:inline>
        </w:drawing>
      </w:r>
    </w:p>
    <w:p w:rsidR="000E0591" w:rsidRDefault="007E4680">
      <w:pPr>
        <w:spacing w:before="240" w:after="240" w:line="480" w:lineRule="auto"/>
        <w:jc w:val="center"/>
        <w:rPr>
          <w:sz w:val="24"/>
          <w:szCs w:val="24"/>
        </w:rPr>
      </w:pPr>
      <w:r>
        <w:rPr>
          <w:sz w:val="24"/>
          <w:szCs w:val="24"/>
        </w:rPr>
        <w:t>Figure 5a. Active infections per floor by scenario, index case in the 1F cante</w:t>
      </w:r>
      <w:r>
        <w:rPr>
          <w:sz w:val="24"/>
          <w:szCs w:val="24"/>
        </w:rPr>
        <w:t>en</w:t>
      </w:r>
    </w:p>
    <w:p w:rsidR="000E0591" w:rsidRDefault="007E4680">
      <w:pPr>
        <w:spacing w:before="240" w:after="240" w:line="480" w:lineRule="auto"/>
        <w:jc w:val="center"/>
        <w:rPr>
          <w:sz w:val="24"/>
          <w:szCs w:val="24"/>
        </w:rPr>
      </w:pPr>
      <w:r>
        <w:rPr>
          <w:noProof/>
        </w:rPr>
        <w:lastRenderedPageBreak/>
        <w:drawing>
          <wp:inline distT="0" distB="0" distL="0" distR="0">
            <wp:extent cx="5669280" cy="17282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imeseries_seed_3F.png"/>
                    <pic:cNvPicPr/>
                  </pic:nvPicPr>
                  <pic:blipFill>
                    <a:blip r:embed="rId12"/>
                    <a:stretch>
                      <a:fillRect/>
                    </a:stretch>
                  </pic:blipFill>
                  <pic:spPr>
                    <a:xfrm>
                      <a:off x="0" y="0"/>
                      <a:ext cx="5669280" cy="1728242"/>
                    </a:xfrm>
                    <a:prstGeom prst="rect">
                      <a:avLst/>
                    </a:prstGeom>
                  </pic:spPr>
                </pic:pic>
              </a:graphicData>
            </a:graphic>
          </wp:inline>
        </w:drawing>
      </w:r>
    </w:p>
    <w:p w:rsidR="000E0591" w:rsidRDefault="007E4680">
      <w:pPr>
        <w:spacing w:before="240" w:after="240" w:line="480" w:lineRule="auto"/>
        <w:jc w:val="center"/>
        <w:rPr>
          <w:sz w:val="24"/>
          <w:szCs w:val="24"/>
        </w:rPr>
      </w:pPr>
      <w:r>
        <w:rPr>
          <w:sz w:val="24"/>
          <w:szCs w:val="24"/>
        </w:rPr>
        <w:t>Figure 5b. Active infections per floor by scenario, index case in a 3F laboratory</w:t>
      </w:r>
    </w:p>
    <w:p w:rsidR="000E0591" w:rsidRDefault="007E4680">
      <w:pPr>
        <w:pStyle w:val="Heading2"/>
        <w:spacing w:before="240" w:after="240" w:line="480" w:lineRule="auto"/>
        <w:jc w:val="both"/>
        <w:rPr>
          <w:sz w:val="24"/>
          <w:szCs w:val="24"/>
        </w:rPr>
      </w:pPr>
      <w:bookmarkStart w:id="18" w:name="_Toc242444767"/>
      <w:r>
        <w:rPr>
          <w:b/>
          <w:bCs/>
          <w:sz w:val="24"/>
          <w:szCs w:val="24"/>
        </w:rPr>
        <w:t>D. Robustness and Sensitivity</w:t>
      </w:r>
      <w:bookmarkEnd w:id="18"/>
    </w:p>
    <w:p w:rsidR="000E0591" w:rsidRDefault="007E4680">
      <w:pPr>
        <w:spacing w:before="240" w:after="240" w:line="480" w:lineRule="auto"/>
        <w:ind w:firstLine="720"/>
        <w:jc w:val="both"/>
        <w:rPr>
          <w:sz w:val="24"/>
          <w:szCs w:val="24"/>
        </w:rPr>
      </w:pPr>
      <w:r>
        <w:rPr>
          <w:sz w:val="24"/>
          <w:szCs w:val="24"/>
        </w:rPr>
        <w:t>Because the parameters are assumed, the scenario comparison was repeated with the transmission probability recalibrated to R</w:t>
      </w:r>
      <w:r>
        <w:rPr>
          <w:sz w:val="24"/>
          <w:szCs w:val="24"/>
          <w:vertAlign w:val="subscript"/>
        </w:rPr>
        <w:t>0</w:t>
      </w:r>
      <w:r>
        <w:rPr>
          <w:sz w:val="24"/>
          <w:szCs w:val="24"/>
        </w:rPr>
        <w:t xml:space="preserve"> = 1.3, 1.8, a</w:t>
      </w:r>
      <w:r>
        <w:rPr>
          <w:sz w:val="24"/>
          <w:szCs w:val="24"/>
        </w:rPr>
        <w:t xml:space="preserve">nd 2.2 (Figure 6). The combined intervention was the most effective in all three cases (attack rate 0.2%, 12.2%, and 25.6%), and the blanket suspension was the least effective intervention in all three cases (37.7%, 68.0%, and 73.4%, against a baseline of </w:t>
      </w:r>
      <w:r>
        <w:rPr>
          <w:sz w:val="24"/>
          <w:szCs w:val="24"/>
        </w:rPr>
        <w:t>39.0%, 70.1%, and 82.0%). The ranking of the single measures depends on R</w:t>
      </w:r>
      <w:r>
        <w:rPr>
          <w:sz w:val="24"/>
          <w:szCs w:val="24"/>
          <w:vertAlign w:val="subscript"/>
        </w:rPr>
        <w:t>0</w:t>
      </w:r>
      <w:r>
        <w:rPr>
          <w:sz w:val="24"/>
          <w:szCs w:val="24"/>
        </w:rPr>
        <w:t>: at R</w:t>
      </w:r>
      <w:r>
        <w:rPr>
          <w:sz w:val="24"/>
          <w:szCs w:val="24"/>
          <w:vertAlign w:val="subscript"/>
        </w:rPr>
        <w:t>0</w:t>
      </w:r>
      <w:r>
        <w:rPr>
          <w:sz w:val="24"/>
          <w:szCs w:val="24"/>
        </w:rPr>
        <w:t xml:space="preserve"> = 1.3 the staggered schedule was the strongest single measure (10.1%), while at 1.8 and 2.2 the canteen cap and HEPA filtration were stronger.</w:t>
      </w:r>
    </w:p>
    <w:p w:rsidR="000E0591" w:rsidRDefault="007E4680">
      <w:pPr>
        <w:spacing w:before="240" w:after="240" w:line="480" w:lineRule="auto"/>
        <w:jc w:val="center"/>
        <w:rPr>
          <w:sz w:val="24"/>
          <w:szCs w:val="24"/>
        </w:rPr>
      </w:pPr>
      <w:r>
        <w:rPr>
          <w:noProof/>
        </w:rPr>
        <w:drawing>
          <wp:inline distT="0" distB="0" distL="0" distR="0">
            <wp:extent cx="5669280" cy="2519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r0_target_robustness.png"/>
                    <pic:cNvPicPr/>
                  </pic:nvPicPr>
                  <pic:blipFill>
                    <a:blip r:embed="rId13"/>
                    <a:stretch>
                      <a:fillRect/>
                    </a:stretch>
                  </pic:blipFill>
                  <pic:spPr>
                    <a:xfrm>
                      <a:off x="0" y="0"/>
                      <a:ext cx="5669280" cy="2519680"/>
                    </a:xfrm>
                    <a:prstGeom prst="rect">
                      <a:avLst/>
                    </a:prstGeom>
                  </pic:spPr>
                </pic:pic>
              </a:graphicData>
            </a:graphic>
          </wp:inline>
        </w:drawing>
      </w:r>
    </w:p>
    <w:p w:rsidR="000E0591" w:rsidRDefault="007E4680">
      <w:pPr>
        <w:spacing w:before="240" w:after="240" w:line="480" w:lineRule="auto"/>
        <w:jc w:val="center"/>
        <w:rPr>
          <w:sz w:val="24"/>
          <w:szCs w:val="24"/>
        </w:rPr>
      </w:pPr>
      <w:r>
        <w:rPr>
          <w:sz w:val="24"/>
          <w:szCs w:val="24"/>
        </w:rPr>
        <w:lastRenderedPageBreak/>
        <w:t>Figure 6. Attack rate by scen</w:t>
      </w:r>
      <w:r>
        <w:rPr>
          <w:sz w:val="24"/>
          <w:szCs w:val="24"/>
        </w:rPr>
        <w:t>ario for baseline R₀ = 1.3, 1.8, and 2.2</w:t>
      </w:r>
    </w:p>
    <w:p w:rsidR="000E0591" w:rsidRDefault="007E4680">
      <w:pPr>
        <w:spacing w:before="240" w:after="240" w:line="480" w:lineRule="auto"/>
        <w:ind w:firstLine="720"/>
        <w:jc w:val="both"/>
        <w:rPr>
          <w:sz w:val="24"/>
          <w:szCs w:val="24"/>
        </w:rPr>
      </w:pPr>
      <w:r>
        <w:rPr>
          <w:sz w:val="24"/>
          <w:szCs w:val="24"/>
        </w:rPr>
        <w:t>The one-at-a-time ±30% sensitivity analysis (Figure 7) shows that R</w:t>
      </w:r>
      <w:r>
        <w:rPr>
          <w:sz w:val="24"/>
          <w:szCs w:val="24"/>
          <w:vertAlign w:val="subscript"/>
        </w:rPr>
        <w:t>0</w:t>
      </w:r>
      <w:r>
        <w:rPr>
          <w:sz w:val="24"/>
          <w:szCs w:val="24"/>
        </w:rPr>
        <w:t xml:space="preserve"> is most sensitive to ventilation on 2F (1.68–2.21) and 3F (1.68–2.19), followed by density and dwell time on 2F and 3F and ventilation on 1F. Ever</w:t>
      </w:r>
      <w:r>
        <w:rPr>
          <w:sz w:val="24"/>
          <w:szCs w:val="24"/>
        </w:rPr>
        <w:t>y floor contributes, so no single assumed value determines the conclusions, and no single ±30% change pushes R</w:t>
      </w:r>
      <w:r>
        <w:rPr>
          <w:sz w:val="24"/>
          <w:szCs w:val="24"/>
          <w:vertAlign w:val="subscript"/>
        </w:rPr>
        <w:t>0</w:t>
      </w:r>
      <w:r>
        <w:rPr>
          <w:sz w:val="24"/>
          <w:szCs w:val="24"/>
        </w:rPr>
        <w:t xml:space="preserve"> below 1. The epidemic threshold is crossed only by combining measures. If college students did use the SHS rooms after 17:00, R</w:t>
      </w:r>
      <w:r>
        <w:rPr>
          <w:sz w:val="24"/>
          <w:szCs w:val="24"/>
          <w:vertAlign w:val="subscript"/>
        </w:rPr>
        <w:t>0</w:t>
      </w:r>
      <w:r>
        <w:rPr>
          <w:sz w:val="24"/>
          <w:szCs w:val="24"/>
        </w:rPr>
        <w:t xml:space="preserve"> would rise from</w:t>
      </w:r>
      <w:r>
        <w:rPr>
          <w:sz w:val="24"/>
          <w:szCs w:val="24"/>
        </w:rPr>
        <w:t xml:space="preserve"> 1.80 to 1.94, which shows that evening room use matters.</w:t>
      </w:r>
    </w:p>
    <w:p w:rsidR="000E0591" w:rsidRDefault="007E4680">
      <w:pPr>
        <w:spacing w:before="240" w:after="240" w:line="480" w:lineRule="auto"/>
        <w:jc w:val="center"/>
        <w:rPr>
          <w:sz w:val="24"/>
          <w:szCs w:val="24"/>
        </w:rPr>
      </w:pPr>
      <w:r>
        <w:rPr>
          <w:noProof/>
        </w:rPr>
        <w:drawing>
          <wp:inline distT="0" distB="0" distL="0" distR="0">
            <wp:extent cx="4754880" cy="32689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0_sensitivity.png"/>
                    <pic:cNvPicPr/>
                  </pic:nvPicPr>
                  <pic:blipFill>
                    <a:blip r:embed="rId14"/>
                    <a:stretch>
                      <a:fillRect/>
                    </a:stretch>
                  </pic:blipFill>
                  <pic:spPr>
                    <a:xfrm>
                      <a:off x="0" y="0"/>
                      <a:ext cx="4754880" cy="3268980"/>
                    </a:xfrm>
                    <a:prstGeom prst="rect">
                      <a:avLst/>
                    </a:prstGeom>
                  </pic:spPr>
                </pic:pic>
              </a:graphicData>
            </a:graphic>
          </wp:inline>
        </w:drawing>
      </w:r>
    </w:p>
    <w:p w:rsidR="000E0591" w:rsidRDefault="007E4680">
      <w:pPr>
        <w:spacing w:before="240" w:after="240" w:line="480" w:lineRule="auto"/>
        <w:jc w:val="center"/>
        <w:rPr>
          <w:sz w:val="24"/>
          <w:szCs w:val="24"/>
        </w:rPr>
      </w:pPr>
      <w:r>
        <w:rPr>
          <w:sz w:val="24"/>
          <w:szCs w:val="24"/>
        </w:rPr>
        <w:t>Figure 7. One-at-a-time sensitivity of the weekly-mean R₀ to ±30% parameter changes</w:t>
      </w:r>
    </w:p>
    <w:p w:rsidR="000E0591" w:rsidRDefault="007E4680">
      <w:pPr>
        <w:pStyle w:val="Heading1"/>
        <w:keepNext w:val="0"/>
        <w:keepLines w:val="0"/>
        <w:spacing w:before="480" w:line="480" w:lineRule="auto"/>
        <w:jc w:val="both"/>
        <w:rPr>
          <w:b/>
          <w:bCs/>
          <w:sz w:val="24"/>
          <w:szCs w:val="24"/>
        </w:rPr>
      </w:pPr>
      <w:bookmarkStart w:id="19" w:name="_Toc242444768"/>
      <w:r>
        <w:rPr>
          <w:b/>
          <w:bCs/>
          <w:sz w:val="24"/>
          <w:szCs w:val="24"/>
        </w:rPr>
        <w:t>VII. Project Outputs</w:t>
      </w:r>
      <w:bookmarkEnd w:id="19"/>
    </w:p>
    <w:p w:rsidR="000E0591" w:rsidRDefault="007E4680">
      <w:pPr>
        <w:spacing w:before="240" w:after="240" w:line="480" w:lineRule="auto"/>
        <w:ind w:firstLine="720"/>
        <w:jc w:val="both"/>
        <w:rPr>
          <w:sz w:val="24"/>
          <w:szCs w:val="24"/>
        </w:rPr>
      </w:pPr>
      <w:r>
        <w:rPr>
          <w:sz w:val="24"/>
          <w:szCs w:val="24"/>
        </w:rPr>
        <w:t>The project produced:</w:t>
      </w:r>
    </w:p>
    <w:p w:rsidR="000E0591" w:rsidRDefault="007E4680">
      <w:pPr>
        <w:numPr>
          <w:ilvl w:val="0"/>
          <w:numId w:val="4"/>
        </w:numPr>
        <w:spacing w:before="240" w:line="480" w:lineRule="auto"/>
        <w:jc w:val="both"/>
        <w:rPr>
          <w:sz w:val="24"/>
          <w:szCs w:val="24"/>
        </w:rPr>
      </w:pPr>
      <w:r>
        <w:rPr>
          <w:sz w:val="24"/>
          <w:szCs w:val="24"/>
        </w:rPr>
        <w:lastRenderedPageBreak/>
        <w:t>A functional spatial metapopulation SIR simulation model (metapop_sir</w:t>
      </w:r>
      <w:r>
        <w:rPr>
          <w:sz w:val="24"/>
          <w:szCs w:val="24"/>
        </w:rPr>
        <w:t>_mapua.py)</w:t>
      </w:r>
    </w:p>
    <w:p w:rsidR="000E0591" w:rsidRDefault="007E4680">
      <w:pPr>
        <w:numPr>
          <w:ilvl w:val="0"/>
          <w:numId w:val="4"/>
        </w:numPr>
        <w:spacing w:before="240" w:line="480" w:lineRule="auto"/>
        <w:jc w:val="both"/>
        <w:rPr>
          <w:sz w:val="24"/>
          <w:szCs w:val="24"/>
        </w:rPr>
      </w:pPr>
      <w:r>
        <w:rPr>
          <w:sz w:val="24"/>
          <w:szCs w:val="24"/>
        </w:rPr>
        <w:t>A generated time-series dataset (sim_timeseries.csv) containing, for every scenario and seed:</w:t>
      </w:r>
    </w:p>
    <w:p w:rsidR="000E0591" w:rsidRDefault="007E4680">
      <w:pPr>
        <w:numPr>
          <w:ilvl w:val="1"/>
          <w:numId w:val="15"/>
        </w:numPr>
        <w:spacing w:line="480" w:lineRule="auto"/>
        <w:rPr>
          <w:sz w:val="24"/>
          <w:szCs w:val="24"/>
        </w:rPr>
      </w:pPr>
      <w:r>
        <w:rPr>
          <w:sz w:val="24"/>
          <w:szCs w:val="24"/>
        </w:rPr>
        <w:t>Susceptible population per floor</w:t>
      </w:r>
    </w:p>
    <w:p w:rsidR="000E0591" w:rsidRDefault="007E4680">
      <w:pPr>
        <w:numPr>
          <w:ilvl w:val="1"/>
          <w:numId w:val="15"/>
        </w:numPr>
        <w:spacing w:line="480" w:lineRule="auto"/>
        <w:rPr>
          <w:sz w:val="24"/>
          <w:szCs w:val="24"/>
        </w:rPr>
      </w:pPr>
      <w:r>
        <w:rPr>
          <w:sz w:val="24"/>
          <w:szCs w:val="24"/>
        </w:rPr>
        <w:t>Infected population per floor</w:t>
      </w:r>
    </w:p>
    <w:p w:rsidR="000E0591" w:rsidRDefault="007E4680">
      <w:pPr>
        <w:numPr>
          <w:ilvl w:val="1"/>
          <w:numId w:val="15"/>
        </w:numPr>
        <w:spacing w:line="480" w:lineRule="auto"/>
        <w:rPr>
          <w:sz w:val="24"/>
          <w:szCs w:val="24"/>
        </w:rPr>
      </w:pPr>
      <w:r>
        <w:rPr>
          <w:sz w:val="24"/>
          <w:szCs w:val="24"/>
        </w:rPr>
        <w:t>Recovered population per floor</w:t>
      </w:r>
    </w:p>
    <w:p w:rsidR="000E0591" w:rsidRDefault="007E4680">
      <w:pPr>
        <w:numPr>
          <w:ilvl w:val="0"/>
          <w:numId w:val="4"/>
        </w:numPr>
        <w:spacing w:before="240" w:line="480" w:lineRule="auto"/>
        <w:jc w:val="both"/>
        <w:rPr>
          <w:sz w:val="24"/>
          <w:szCs w:val="24"/>
        </w:rPr>
      </w:pPr>
      <w:r>
        <w:rPr>
          <w:sz w:val="24"/>
          <w:szCs w:val="24"/>
        </w:rPr>
        <w:t>A summary table of outbreak measures per scenario (summar</w:t>
      </w:r>
      <w:r>
        <w:rPr>
          <w:sz w:val="24"/>
          <w:szCs w:val="24"/>
        </w:rPr>
        <w:t>y_results.csv)</w:t>
      </w:r>
    </w:p>
    <w:p w:rsidR="000E0591" w:rsidRDefault="007E4680">
      <w:pPr>
        <w:numPr>
          <w:ilvl w:val="0"/>
          <w:numId w:val="4"/>
        </w:numPr>
        <w:spacing w:before="240" w:line="480" w:lineRule="auto"/>
        <w:jc w:val="both"/>
        <w:rPr>
          <w:sz w:val="24"/>
          <w:szCs w:val="24"/>
        </w:rPr>
      </w:pPr>
      <w:r>
        <w:rPr>
          <w:sz w:val="24"/>
          <w:szCs w:val="24"/>
        </w:rPr>
        <w:t>Graphs of occupancy profiles, influenza spread over time, scenario comparisons, transmission by floor and hour, and sensitivity analyses</w:t>
      </w:r>
    </w:p>
    <w:p w:rsidR="000E0591" w:rsidRDefault="007E4680">
      <w:pPr>
        <w:numPr>
          <w:ilvl w:val="0"/>
          <w:numId w:val="4"/>
        </w:numPr>
        <w:spacing w:before="240" w:line="480" w:lineRule="auto"/>
        <w:jc w:val="both"/>
        <w:rPr>
          <w:sz w:val="24"/>
          <w:szCs w:val="24"/>
        </w:rPr>
      </w:pPr>
      <w:r>
        <w:rPr>
          <w:sz w:val="24"/>
          <w:szCs w:val="24"/>
        </w:rPr>
        <w:t>Analysis and recommendations</w:t>
      </w:r>
    </w:p>
    <w:p w:rsidR="000E0591" w:rsidRDefault="007E4680">
      <w:pPr>
        <w:pStyle w:val="Heading1"/>
        <w:keepNext w:val="0"/>
        <w:keepLines w:val="0"/>
        <w:spacing w:before="480" w:line="480" w:lineRule="auto"/>
        <w:jc w:val="both"/>
        <w:rPr>
          <w:b/>
          <w:bCs/>
          <w:sz w:val="24"/>
          <w:szCs w:val="24"/>
        </w:rPr>
      </w:pPr>
      <w:bookmarkStart w:id="20" w:name="_Toc242444769"/>
      <w:r>
        <w:rPr>
          <w:b/>
          <w:bCs/>
          <w:sz w:val="24"/>
          <w:szCs w:val="24"/>
        </w:rPr>
        <w:t>VIII. Schedule of Activities</w:t>
      </w:r>
      <w:bookmarkEnd w:id="20"/>
    </w:p>
    <w:tbl>
      <w:tblPr>
        <w:tblStyle w:val="a"/>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0E0591">
        <w:tc>
          <w:tcPr>
            <w:tcW w:w="4513" w:type="dxa"/>
            <w:shd w:val="clear" w:color="auto" w:fill="auto"/>
            <w:tcMar>
              <w:top w:w="100" w:type="dxa"/>
              <w:left w:w="100" w:type="dxa"/>
              <w:bottom w:w="100" w:type="dxa"/>
              <w:right w:w="100" w:type="dxa"/>
            </w:tcMar>
          </w:tcPr>
          <w:p w:rsidR="000E0591" w:rsidRDefault="007E4680">
            <w:pPr>
              <w:widowControl w:val="0"/>
              <w:pBdr>
                <w:top w:val="nil"/>
                <w:left w:val="nil"/>
                <w:bottom w:val="nil"/>
                <w:right w:val="nil"/>
                <w:between w:val="nil"/>
              </w:pBdr>
              <w:spacing w:line="240" w:lineRule="auto"/>
              <w:jc w:val="both"/>
              <w:rPr>
                <w:b/>
                <w:bCs/>
                <w:sz w:val="24"/>
                <w:szCs w:val="24"/>
              </w:rPr>
            </w:pPr>
            <w:r>
              <w:rPr>
                <w:b/>
                <w:bCs/>
                <w:sz w:val="24"/>
                <w:szCs w:val="24"/>
              </w:rPr>
              <w:t>Activity</w:t>
            </w:r>
          </w:p>
        </w:tc>
        <w:tc>
          <w:tcPr>
            <w:tcW w:w="4513" w:type="dxa"/>
            <w:shd w:val="clear" w:color="auto" w:fill="auto"/>
            <w:tcMar>
              <w:top w:w="100" w:type="dxa"/>
              <w:left w:w="100" w:type="dxa"/>
              <w:bottom w:w="100" w:type="dxa"/>
              <w:right w:w="100" w:type="dxa"/>
            </w:tcMar>
          </w:tcPr>
          <w:p w:rsidR="000E0591" w:rsidRDefault="007E4680">
            <w:pPr>
              <w:widowControl w:val="0"/>
              <w:pBdr>
                <w:top w:val="nil"/>
                <w:left w:val="nil"/>
                <w:bottom w:val="nil"/>
                <w:right w:val="nil"/>
                <w:between w:val="nil"/>
              </w:pBdr>
              <w:spacing w:line="240" w:lineRule="auto"/>
              <w:jc w:val="both"/>
              <w:rPr>
                <w:b/>
                <w:bCs/>
                <w:sz w:val="24"/>
                <w:szCs w:val="24"/>
              </w:rPr>
            </w:pPr>
            <w:r>
              <w:rPr>
                <w:b/>
                <w:bCs/>
                <w:sz w:val="24"/>
                <w:szCs w:val="24"/>
              </w:rPr>
              <w:t>Timeline</w:t>
            </w:r>
          </w:p>
        </w:tc>
      </w:tr>
      <w:tr w:rsidR="000E0591">
        <w:tc>
          <w:tcPr>
            <w:tcW w:w="4513" w:type="dxa"/>
            <w:shd w:val="clear" w:color="auto" w:fill="auto"/>
            <w:tcMar>
              <w:top w:w="100" w:type="dxa"/>
              <w:left w:w="100" w:type="dxa"/>
              <w:bottom w:w="100" w:type="dxa"/>
              <w:right w:w="100" w:type="dxa"/>
            </w:tcMar>
          </w:tcPr>
          <w:p w:rsidR="000E0591" w:rsidRDefault="007E4680">
            <w:pPr>
              <w:widowControl w:val="0"/>
              <w:pBdr>
                <w:top w:val="nil"/>
                <w:left w:val="nil"/>
                <w:bottom w:val="nil"/>
                <w:right w:val="nil"/>
                <w:between w:val="nil"/>
              </w:pBdr>
              <w:spacing w:line="240" w:lineRule="auto"/>
              <w:jc w:val="both"/>
              <w:rPr>
                <w:sz w:val="24"/>
                <w:szCs w:val="24"/>
              </w:rPr>
            </w:pPr>
            <w:r>
              <w:rPr>
                <w:sz w:val="24"/>
                <w:szCs w:val="24"/>
              </w:rPr>
              <w:t>Proposal Writing</w:t>
            </w:r>
          </w:p>
        </w:tc>
        <w:tc>
          <w:tcPr>
            <w:tcW w:w="4513" w:type="dxa"/>
            <w:shd w:val="clear" w:color="auto" w:fill="auto"/>
            <w:tcMar>
              <w:top w:w="100" w:type="dxa"/>
              <w:left w:w="100" w:type="dxa"/>
              <w:bottom w:w="100" w:type="dxa"/>
              <w:right w:w="100" w:type="dxa"/>
            </w:tcMar>
          </w:tcPr>
          <w:p w:rsidR="000E0591" w:rsidRDefault="007E4680">
            <w:pPr>
              <w:widowControl w:val="0"/>
              <w:pBdr>
                <w:top w:val="nil"/>
                <w:left w:val="nil"/>
                <w:bottom w:val="nil"/>
                <w:right w:val="nil"/>
                <w:between w:val="nil"/>
              </w:pBdr>
              <w:spacing w:line="240" w:lineRule="auto"/>
              <w:jc w:val="both"/>
              <w:rPr>
                <w:sz w:val="24"/>
                <w:szCs w:val="24"/>
              </w:rPr>
            </w:pPr>
            <w:r>
              <w:rPr>
                <w:sz w:val="24"/>
                <w:szCs w:val="24"/>
              </w:rPr>
              <w:t>Week 7</w:t>
            </w:r>
          </w:p>
        </w:tc>
      </w:tr>
      <w:tr w:rsidR="000E0591">
        <w:tc>
          <w:tcPr>
            <w:tcW w:w="4513" w:type="dxa"/>
            <w:shd w:val="clear" w:color="auto" w:fill="auto"/>
            <w:tcMar>
              <w:top w:w="100" w:type="dxa"/>
              <w:left w:w="100" w:type="dxa"/>
              <w:bottom w:w="100" w:type="dxa"/>
              <w:right w:w="100" w:type="dxa"/>
            </w:tcMar>
          </w:tcPr>
          <w:p w:rsidR="000E0591" w:rsidRDefault="007E4680">
            <w:pPr>
              <w:widowControl w:val="0"/>
              <w:pBdr>
                <w:top w:val="nil"/>
                <w:left w:val="nil"/>
                <w:bottom w:val="nil"/>
                <w:right w:val="nil"/>
                <w:between w:val="nil"/>
              </w:pBdr>
              <w:spacing w:line="240" w:lineRule="auto"/>
              <w:jc w:val="both"/>
              <w:rPr>
                <w:sz w:val="24"/>
                <w:szCs w:val="24"/>
              </w:rPr>
            </w:pPr>
            <w:r>
              <w:rPr>
                <w:sz w:val="24"/>
                <w:szCs w:val="24"/>
              </w:rPr>
              <w:t>Data Collection</w:t>
            </w:r>
          </w:p>
        </w:tc>
        <w:tc>
          <w:tcPr>
            <w:tcW w:w="4513" w:type="dxa"/>
            <w:shd w:val="clear" w:color="auto" w:fill="auto"/>
            <w:tcMar>
              <w:top w:w="100" w:type="dxa"/>
              <w:left w:w="100" w:type="dxa"/>
              <w:bottom w:w="100" w:type="dxa"/>
              <w:right w:w="100" w:type="dxa"/>
            </w:tcMar>
          </w:tcPr>
          <w:p w:rsidR="000E0591" w:rsidRDefault="007E4680">
            <w:pPr>
              <w:widowControl w:val="0"/>
              <w:pBdr>
                <w:top w:val="nil"/>
                <w:left w:val="nil"/>
                <w:bottom w:val="nil"/>
                <w:right w:val="nil"/>
                <w:between w:val="nil"/>
              </w:pBdr>
              <w:spacing w:line="240" w:lineRule="auto"/>
              <w:jc w:val="both"/>
              <w:rPr>
                <w:sz w:val="24"/>
                <w:szCs w:val="24"/>
              </w:rPr>
            </w:pPr>
            <w:r>
              <w:rPr>
                <w:sz w:val="24"/>
                <w:szCs w:val="24"/>
              </w:rPr>
              <w:t>Week 8</w:t>
            </w:r>
          </w:p>
        </w:tc>
      </w:tr>
      <w:tr w:rsidR="000E0591">
        <w:tc>
          <w:tcPr>
            <w:tcW w:w="4513" w:type="dxa"/>
            <w:shd w:val="clear" w:color="auto" w:fill="auto"/>
            <w:tcMar>
              <w:top w:w="100" w:type="dxa"/>
              <w:left w:w="100" w:type="dxa"/>
              <w:bottom w:w="100" w:type="dxa"/>
              <w:right w:w="100" w:type="dxa"/>
            </w:tcMar>
          </w:tcPr>
          <w:p w:rsidR="000E0591" w:rsidRDefault="007E4680">
            <w:pPr>
              <w:widowControl w:val="0"/>
              <w:pBdr>
                <w:top w:val="nil"/>
                <w:left w:val="nil"/>
                <w:bottom w:val="nil"/>
                <w:right w:val="nil"/>
                <w:between w:val="nil"/>
              </w:pBdr>
              <w:spacing w:line="240" w:lineRule="auto"/>
              <w:jc w:val="both"/>
              <w:rPr>
                <w:sz w:val="24"/>
                <w:szCs w:val="24"/>
              </w:rPr>
            </w:pPr>
            <w:r>
              <w:rPr>
                <w:sz w:val="24"/>
                <w:szCs w:val="24"/>
              </w:rPr>
              <w:t>Model Development</w:t>
            </w:r>
          </w:p>
        </w:tc>
        <w:tc>
          <w:tcPr>
            <w:tcW w:w="4513" w:type="dxa"/>
            <w:shd w:val="clear" w:color="auto" w:fill="auto"/>
            <w:tcMar>
              <w:top w:w="100" w:type="dxa"/>
              <w:left w:w="100" w:type="dxa"/>
              <w:bottom w:w="100" w:type="dxa"/>
              <w:right w:w="100" w:type="dxa"/>
            </w:tcMar>
          </w:tcPr>
          <w:p w:rsidR="000E0591" w:rsidRDefault="007E4680">
            <w:pPr>
              <w:widowControl w:val="0"/>
              <w:pBdr>
                <w:top w:val="nil"/>
                <w:left w:val="nil"/>
                <w:bottom w:val="nil"/>
                <w:right w:val="nil"/>
                <w:between w:val="nil"/>
              </w:pBdr>
              <w:spacing w:line="240" w:lineRule="auto"/>
              <w:jc w:val="both"/>
              <w:rPr>
                <w:sz w:val="24"/>
                <w:szCs w:val="24"/>
              </w:rPr>
            </w:pPr>
            <w:r>
              <w:rPr>
                <w:sz w:val="24"/>
                <w:szCs w:val="24"/>
              </w:rPr>
              <w:t>Week 9</w:t>
            </w:r>
          </w:p>
        </w:tc>
      </w:tr>
      <w:tr w:rsidR="000E0591">
        <w:tc>
          <w:tcPr>
            <w:tcW w:w="4513" w:type="dxa"/>
            <w:shd w:val="clear" w:color="auto" w:fill="auto"/>
            <w:tcMar>
              <w:top w:w="100" w:type="dxa"/>
              <w:left w:w="100" w:type="dxa"/>
              <w:bottom w:w="100" w:type="dxa"/>
              <w:right w:w="100" w:type="dxa"/>
            </w:tcMar>
          </w:tcPr>
          <w:p w:rsidR="000E0591" w:rsidRDefault="007E4680">
            <w:pPr>
              <w:widowControl w:val="0"/>
              <w:pBdr>
                <w:top w:val="nil"/>
                <w:left w:val="nil"/>
                <w:bottom w:val="nil"/>
                <w:right w:val="nil"/>
                <w:between w:val="nil"/>
              </w:pBdr>
              <w:spacing w:line="240" w:lineRule="auto"/>
              <w:jc w:val="both"/>
              <w:rPr>
                <w:sz w:val="24"/>
                <w:szCs w:val="24"/>
              </w:rPr>
            </w:pPr>
            <w:r>
              <w:rPr>
                <w:sz w:val="24"/>
                <w:szCs w:val="24"/>
              </w:rPr>
              <w:t>Presentation</w:t>
            </w:r>
          </w:p>
        </w:tc>
        <w:tc>
          <w:tcPr>
            <w:tcW w:w="4513" w:type="dxa"/>
            <w:shd w:val="clear" w:color="auto" w:fill="auto"/>
            <w:tcMar>
              <w:top w:w="100" w:type="dxa"/>
              <w:left w:w="100" w:type="dxa"/>
              <w:bottom w:w="100" w:type="dxa"/>
              <w:right w:w="100" w:type="dxa"/>
            </w:tcMar>
          </w:tcPr>
          <w:p w:rsidR="000E0591" w:rsidRDefault="007E4680">
            <w:pPr>
              <w:widowControl w:val="0"/>
              <w:pBdr>
                <w:top w:val="nil"/>
                <w:left w:val="nil"/>
                <w:bottom w:val="nil"/>
                <w:right w:val="nil"/>
                <w:between w:val="nil"/>
              </w:pBdr>
              <w:spacing w:line="240" w:lineRule="auto"/>
              <w:jc w:val="both"/>
              <w:rPr>
                <w:sz w:val="24"/>
                <w:szCs w:val="24"/>
              </w:rPr>
            </w:pPr>
            <w:r>
              <w:rPr>
                <w:sz w:val="24"/>
                <w:szCs w:val="24"/>
              </w:rPr>
              <w:t>Week 10</w:t>
            </w:r>
          </w:p>
        </w:tc>
      </w:tr>
    </w:tbl>
    <w:p w:rsidR="000E0591" w:rsidRDefault="000E0591">
      <w:pPr>
        <w:spacing w:before="240" w:after="240" w:line="480" w:lineRule="auto"/>
        <w:ind w:firstLine="720"/>
        <w:jc w:val="both"/>
        <w:rPr>
          <w:sz w:val="24"/>
          <w:szCs w:val="24"/>
        </w:rPr>
      </w:pPr>
    </w:p>
    <w:p w:rsidR="000E0591" w:rsidRDefault="007E4680">
      <w:pPr>
        <w:pStyle w:val="Heading1"/>
        <w:keepNext w:val="0"/>
        <w:keepLines w:val="0"/>
        <w:spacing w:before="480" w:line="480" w:lineRule="auto"/>
        <w:jc w:val="both"/>
        <w:rPr>
          <w:b/>
          <w:bCs/>
          <w:sz w:val="24"/>
          <w:szCs w:val="24"/>
        </w:rPr>
      </w:pPr>
      <w:bookmarkStart w:id="21" w:name="_Toc242444770"/>
      <w:r>
        <w:rPr>
          <w:b/>
          <w:bCs/>
          <w:sz w:val="24"/>
          <w:szCs w:val="24"/>
        </w:rPr>
        <w:t>IX. Resources Needed</w:t>
      </w:r>
      <w:bookmarkEnd w:id="21"/>
    </w:p>
    <w:p w:rsidR="000E0591" w:rsidRDefault="007E4680">
      <w:pPr>
        <w:numPr>
          <w:ilvl w:val="0"/>
          <w:numId w:val="4"/>
        </w:numPr>
        <w:spacing w:before="240" w:line="480" w:lineRule="auto"/>
        <w:jc w:val="both"/>
        <w:rPr>
          <w:sz w:val="24"/>
          <w:szCs w:val="24"/>
        </w:rPr>
      </w:pPr>
      <w:r>
        <w:rPr>
          <w:sz w:val="24"/>
          <w:szCs w:val="24"/>
        </w:rPr>
        <w:t>Laptop/computer and internet connection</w:t>
      </w:r>
    </w:p>
    <w:p w:rsidR="000E0591" w:rsidRDefault="007E4680">
      <w:pPr>
        <w:numPr>
          <w:ilvl w:val="0"/>
          <w:numId w:val="4"/>
        </w:numPr>
        <w:spacing w:before="240" w:line="480" w:lineRule="auto"/>
        <w:jc w:val="both"/>
        <w:rPr>
          <w:sz w:val="24"/>
          <w:szCs w:val="24"/>
        </w:rPr>
      </w:pPr>
      <w:r>
        <w:rPr>
          <w:sz w:val="24"/>
          <w:szCs w:val="24"/>
        </w:rPr>
        <w:t>Python 3 with NumPy, SciPy, and Matplotlib</w:t>
      </w:r>
    </w:p>
    <w:p w:rsidR="000E0591" w:rsidRDefault="007E4680">
      <w:pPr>
        <w:numPr>
          <w:ilvl w:val="0"/>
          <w:numId w:val="4"/>
        </w:numPr>
        <w:spacing w:before="240" w:line="480" w:lineRule="auto"/>
        <w:jc w:val="both"/>
        <w:rPr>
          <w:sz w:val="24"/>
          <w:szCs w:val="24"/>
        </w:rPr>
      </w:pPr>
      <w:r>
        <w:rPr>
          <w:sz w:val="24"/>
          <w:szCs w:val="24"/>
        </w:rPr>
        <w:lastRenderedPageBreak/>
        <w:t>Architectural floor plans A-103 (Ground Floor), A-104 (Second Floor), and A-105 (Third Floor)</w:t>
      </w:r>
    </w:p>
    <w:p w:rsidR="000E0591" w:rsidRDefault="007E4680">
      <w:pPr>
        <w:numPr>
          <w:ilvl w:val="0"/>
          <w:numId w:val="4"/>
        </w:numPr>
        <w:spacing w:before="240" w:line="480" w:lineRule="auto"/>
        <w:jc w:val="both"/>
        <w:rPr>
          <w:sz w:val="24"/>
          <w:szCs w:val="24"/>
        </w:rPr>
      </w:pPr>
      <w:r>
        <w:rPr>
          <w:sz w:val="24"/>
          <w:szCs w:val="24"/>
        </w:rPr>
        <w:t>Published influenza and indoor-transmission literature</w:t>
      </w:r>
    </w:p>
    <w:p w:rsidR="000E0591" w:rsidRDefault="007E4680">
      <w:pPr>
        <w:pStyle w:val="Heading1"/>
        <w:keepNext w:val="0"/>
        <w:keepLines w:val="0"/>
        <w:spacing w:before="480" w:line="480" w:lineRule="auto"/>
        <w:jc w:val="both"/>
        <w:rPr>
          <w:b/>
          <w:bCs/>
          <w:sz w:val="24"/>
          <w:szCs w:val="24"/>
        </w:rPr>
      </w:pPr>
      <w:bookmarkStart w:id="22" w:name="_Toc242444771"/>
      <w:r>
        <w:rPr>
          <w:b/>
          <w:bCs/>
          <w:sz w:val="24"/>
          <w:szCs w:val="24"/>
        </w:rPr>
        <w:t>X. Expected Benefits</w:t>
      </w:r>
      <w:bookmarkEnd w:id="22"/>
    </w:p>
    <w:p w:rsidR="000E0591" w:rsidRDefault="007E4680">
      <w:pPr>
        <w:spacing w:before="240" w:after="240" w:line="480" w:lineRule="auto"/>
        <w:ind w:firstLine="720"/>
        <w:jc w:val="both"/>
        <w:rPr>
          <w:sz w:val="24"/>
          <w:szCs w:val="24"/>
        </w:rPr>
      </w:pPr>
      <w:r>
        <w:rPr>
          <w:sz w:val="24"/>
          <w:szCs w:val="24"/>
        </w:rPr>
        <w:t xml:space="preserve">This project can benefit: </w:t>
      </w:r>
    </w:p>
    <w:p w:rsidR="000E0591" w:rsidRDefault="007E4680">
      <w:pPr>
        <w:numPr>
          <w:ilvl w:val="0"/>
          <w:numId w:val="4"/>
        </w:numPr>
        <w:spacing w:before="240" w:line="480" w:lineRule="auto"/>
        <w:jc w:val="both"/>
        <w:rPr>
          <w:sz w:val="24"/>
          <w:szCs w:val="24"/>
        </w:rPr>
      </w:pPr>
      <w:r>
        <w:rPr>
          <w:sz w:val="24"/>
          <w:szCs w:val="24"/>
        </w:rPr>
        <w:t>Students and universities</w:t>
      </w:r>
    </w:p>
    <w:p w:rsidR="000E0591" w:rsidRDefault="007E4680">
      <w:pPr>
        <w:numPr>
          <w:ilvl w:val="1"/>
          <w:numId w:val="15"/>
        </w:numPr>
        <w:spacing w:line="480" w:lineRule="auto"/>
        <w:rPr>
          <w:sz w:val="24"/>
          <w:szCs w:val="24"/>
        </w:rPr>
      </w:pPr>
      <w:r>
        <w:rPr>
          <w:sz w:val="24"/>
          <w:szCs w:val="24"/>
        </w:rPr>
        <w:t>Improve understanding of where an</w:t>
      </w:r>
      <w:r>
        <w:rPr>
          <w:sz w:val="24"/>
          <w:szCs w:val="24"/>
        </w:rPr>
        <w:t>d when influenza spreads inside a vertical campus</w:t>
      </w:r>
    </w:p>
    <w:p w:rsidR="000E0591" w:rsidRDefault="007E4680">
      <w:pPr>
        <w:numPr>
          <w:ilvl w:val="1"/>
          <w:numId w:val="15"/>
        </w:numPr>
        <w:spacing w:line="480" w:lineRule="auto"/>
        <w:rPr>
          <w:sz w:val="24"/>
          <w:szCs w:val="24"/>
        </w:rPr>
      </w:pPr>
      <w:r>
        <w:rPr>
          <w:sz w:val="24"/>
          <w:szCs w:val="24"/>
        </w:rPr>
        <w:t>Support the planning of targeted, low-disruption prevention strategies</w:t>
      </w:r>
    </w:p>
    <w:p w:rsidR="000E0591" w:rsidRDefault="007E4680">
      <w:pPr>
        <w:numPr>
          <w:ilvl w:val="0"/>
          <w:numId w:val="4"/>
        </w:numPr>
        <w:spacing w:before="240" w:line="480" w:lineRule="auto"/>
        <w:jc w:val="both"/>
        <w:rPr>
          <w:sz w:val="24"/>
          <w:szCs w:val="24"/>
        </w:rPr>
      </w:pPr>
      <w:r>
        <w:rPr>
          <w:sz w:val="24"/>
          <w:szCs w:val="24"/>
        </w:rPr>
        <w:t>Organizations</w:t>
      </w:r>
    </w:p>
    <w:p w:rsidR="000E0591" w:rsidRDefault="007E4680">
      <w:pPr>
        <w:numPr>
          <w:ilvl w:val="1"/>
          <w:numId w:val="15"/>
        </w:numPr>
        <w:spacing w:line="480" w:lineRule="auto"/>
        <w:rPr>
          <w:sz w:val="24"/>
          <w:szCs w:val="24"/>
        </w:rPr>
      </w:pPr>
      <w:r>
        <w:rPr>
          <w:sz w:val="24"/>
          <w:szCs w:val="24"/>
        </w:rPr>
        <w:t>Provide a reusable framework for comparing building-level interventions with campus-wide closures</w:t>
      </w:r>
    </w:p>
    <w:p w:rsidR="000E0591" w:rsidRDefault="007E4680">
      <w:pPr>
        <w:numPr>
          <w:ilvl w:val="0"/>
          <w:numId w:val="4"/>
        </w:numPr>
        <w:spacing w:before="240" w:line="480" w:lineRule="auto"/>
        <w:jc w:val="both"/>
        <w:rPr>
          <w:sz w:val="24"/>
          <w:szCs w:val="24"/>
        </w:rPr>
      </w:pPr>
      <w:r>
        <w:rPr>
          <w:sz w:val="24"/>
          <w:szCs w:val="24"/>
        </w:rPr>
        <w:t>Researchers</w:t>
      </w:r>
    </w:p>
    <w:p w:rsidR="000E0591" w:rsidRDefault="007E4680">
      <w:pPr>
        <w:numPr>
          <w:ilvl w:val="1"/>
          <w:numId w:val="15"/>
        </w:numPr>
        <w:spacing w:line="480" w:lineRule="auto"/>
        <w:rPr>
          <w:sz w:val="24"/>
          <w:szCs w:val="24"/>
        </w:rPr>
      </w:pPr>
      <w:r>
        <w:rPr>
          <w:sz w:val="24"/>
          <w:szCs w:val="24"/>
        </w:rPr>
        <w:t>Demonstrate</w:t>
      </w:r>
      <w:r>
        <w:rPr>
          <w:sz w:val="24"/>
          <w:szCs w:val="24"/>
        </w:rPr>
        <w:t xml:space="preserve"> the application of spatial metapopulation modeling in infectious disease analysis</w:t>
      </w:r>
    </w:p>
    <w:p w:rsidR="000E0591" w:rsidRDefault="007E4680">
      <w:pPr>
        <w:pStyle w:val="Heading1"/>
        <w:keepNext w:val="0"/>
        <w:keepLines w:val="0"/>
        <w:spacing w:before="480" w:line="480" w:lineRule="auto"/>
        <w:jc w:val="both"/>
        <w:rPr>
          <w:b/>
          <w:bCs/>
          <w:sz w:val="24"/>
          <w:szCs w:val="24"/>
        </w:rPr>
      </w:pPr>
      <w:bookmarkStart w:id="23" w:name="_Toc242444772"/>
      <w:r>
        <w:rPr>
          <w:b/>
          <w:bCs/>
          <w:sz w:val="24"/>
          <w:szCs w:val="24"/>
        </w:rPr>
        <w:t>XI. Conclusion and Recommendations</w:t>
      </w:r>
      <w:bookmarkEnd w:id="23"/>
    </w:p>
    <w:p w:rsidR="000E0591" w:rsidRDefault="007E4680">
      <w:pPr>
        <w:spacing w:before="240" w:after="240" w:line="480" w:lineRule="auto"/>
        <w:ind w:firstLine="720"/>
        <w:jc w:val="both"/>
        <w:rPr>
          <w:sz w:val="24"/>
          <w:szCs w:val="24"/>
        </w:rPr>
      </w:pPr>
      <w:r>
        <w:rPr>
          <w:sz w:val="24"/>
          <w:szCs w:val="24"/>
        </w:rPr>
        <w:t>This study built a spatial metapopulation SIR model of seasonal influenza across the Ground Floor to the Third Floor of Mapúa University –</w:t>
      </w:r>
      <w:r>
        <w:rPr>
          <w:sz w:val="24"/>
          <w:szCs w:val="24"/>
        </w:rPr>
        <w:t xml:space="preserve"> Makati, driven by schedule-based occupancy assumptions in place of unavailable timetables. Compared with a homogeneous SIR model with the same R</w:t>
      </w:r>
      <w:r>
        <w:rPr>
          <w:sz w:val="24"/>
          <w:szCs w:val="24"/>
          <w:vertAlign w:val="subscript"/>
        </w:rPr>
        <w:t>0</w:t>
      </w:r>
      <w:r>
        <w:rPr>
          <w:sz w:val="24"/>
          <w:szCs w:val="24"/>
        </w:rPr>
        <w:t>, the building structure produced a slightly lower attack rate but an earlier and higher peak, with infections</w:t>
      </w:r>
      <w:r>
        <w:rPr>
          <w:sz w:val="24"/>
          <w:szCs w:val="24"/>
        </w:rPr>
        <w:t xml:space="preserve"> </w:t>
      </w:r>
      <w:r>
        <w:rPr>
          <w:sz w:val="24"/>
          <w:szCs w:val="24"/>
        </w:rPr>
        <w:lastRenderedPageBreak/>
        <w:t>concentrated in specific places and hours. The 1F canteen during meal windows was the strongest amplification hub, while one infected 2F or 3F student generated the most secondary infections because of long, crowded, poorly ventilated class and laboratory</w:t>
      </w:r>
      <w:r>
        <w:rPr>
          <w:sz w:val="24"/>
          <w:szCs w:val="24"/>
        </w:rPr>
        <w:t xml:space="preserve"> blocks. Where the index case appeared made little difference, because the lobby, canteen, and stairs connect the floors.</w:t>
      </w:r>
    </w:p>
    <w:p w:rsidR="000E0591" w:rsidRDefault="007E4680">
      <w:pPr>
        <w:spacing w:before="240" w:after="240" w:line="480" w:lineRule="auto"/>
        <w:ind w:firstLine="720"/>
        <w:jc w:val="both"/>
        <w:rPr>
          <w:sz w:val="24"/>
          <w:szCs w:val="24"/>
        </w:rPr>
      </w:pPr>
      <w:r>
        <w:rPr>
          <w:sz w:val="24"/>
          <w:szCs w:val="24"/>
        </w:rPr>
        <w:t>Targeted interventions outperformed the blanket suspension in every tested R</w:t>
      </w:r>
      <w:r>
        <w:rPr>
          <w:sz w:val="24"/>
          <w:szCs w:val="24"/>
          <w:vertAlign w:val="subscript"/>
        </w:rPr>
        <w:t>0</w:t>
      </w:r>
      <w:r>
        <w:rPr>
          <w:sz w:val="24"/>
          <w:szCs w:val="24"/>
        </w:rPr>
        <w:t>. Each single measure roughly halved the peak, and the co</w:t>
      </w:r>
      <w:r>
        <w:rPr>
          <w:sz w:val="24"/>
          <w:szCs w:val="24"/>
        </w:rPr>
        <w:t>mbination lowered cumulative cases by 83% without losing class days, whereas a 14-day suspension mainly delayed the outbreak. Because all building parameters are assumed, these results should be treated as comparative rather than predictive. Based on the s</w:t>
      </w:r>
      <w:r>
        <w:rPr>
          <w:sz w:val="24"/>
          <w:szCs w:val="24"/>
        </w:rPr>
        <w:t>imulation, the following are recommended:</w:t>
      </w:r>
    </w:p>
    <w:p w:rsidR="000E0591" w:rsidRDefault="007E4680">
      <w:pPr>
        <w:numPr>
          <w:ilvl w:val="0"/>
          <w:numId w:val="23"/>
        </w:numPr>
        <w:spacing w:before="240" w:line="480" w:lineRule="auto"/>
        <w:rPr>
          <w:sz w:val="24"/>
          <w:szCs w:val="24"/>
        </w:rPr>
      </w:pPr>
      <w:r>
        <w:rPr>
          <w:sz w:val="24"/>
          <w:szCs w:val="24"/>
        </w:rPr>
        <w:t>Cap canteen seating and promote grab-and-go service during the 11:00–14:00 and 17:00–19:00 meal windows during influenza season.</w:t>
      </w:r>
    </w:p>
    <w:p w:rsidR="000E0591" w:rsidRDefault="007E4680">
      <w:pPr>
        <w:numPr>
          <w:ilvl w:val="0"/>
          <w:numId w:val="23"/>
        </w:numPr>
        <w:spacing w:before="240" w:line="480" w:lineRule="auto"/>
        <w:rPr>
          <w:sz w:val="24"/>
          <w:szCs w:val="24"/>
        </w:rPr>
      </w:pPr>
      <w:r>
        <w:rPr>
          <w:sz w:val="24"/>
          <w:szCs w:val="24"/>
        </w:rPr>
        <w:t>Increase effective ventilation in the 3F laboratories and library (portable HEPA puri</w:t>
      </w:r>
      <w:r>
        <w:rPr>
          <w:sz w:val="24"/>
          <w:szCs w:val="24"/>
        </w:rPr>
        <w:t>fiers or higher outdoor-air rates) and review 2F classroom ventilation, the parameter to which R</w:t>
      </w:r>
      <w:r>
        <w:rPr>
          <w:sz w:val="24"/>
          <w:szCs w:val="24"/>
          <w:vertAlign w:val="subscript"/>
        </w:rPr>
        <w:t>0</w:t>
      </w:r>
      <w:r>
        <w:rPr>
          <w:sz w:val="24"/>
          <w:szCs w:val="24"/>
        </w:rPr>
        <w:t xml:space="preserve"> was most sensitive.</w:t>
      </w:r>
    </w:p>
    <w:p w:rsidR="000E0591" w:rsidRDefault="007E4680">
      <w:pPr>
        <w:numPr>
          <w:ilvl w:val="0"/>
          <w:numId w:val="23"/>
        </w:numPr>
        <w:spacing w:before="240" w:line="480" w:lineRule="auto"/>
        <w:rPr>
          <w:sz w:val="24"/>
          <w:szCs w:val="24"/>
        </w:rPr>
      </w:pPr>
      <w:r>
        <w:rPr>
          <w:sz w:val="24"/>
          <w:szCs w:val="24"/>
        </w:rPr>
        <w:t>Stagger class start and end times to flatten occupancy peaks and crowded stair and elevator changeovers.</w:t>
      </w:r>
    </w:p>
    <w:p w:rsidR="000E0591" w:rsidRDefault="007E4680">
      <w:pPr>
        <w:numPr>
          <w:ilvl w:val="0"/>
          <w:numId w:val="23"/>
        </w:numPr>
        <w:spacing w:before="240" w:line="480" w:lineRule="auto"/>
        <w:rPr>
          <w:sz w:val="24"/>
          <w:szCs w:val="24"/>
        </w:rPr>
      </w:pPr>
      <w:r>
        <w:rPr>
          <w:sz w:val="24"/>
          <w:szCs w:val="24"/>
        </w:rPr>
        <w:t>Apply these measures together, si</w:t>
      </w:r>
      <w:r>
        <w:rPr>
          <w:sz w:val="24"/>
          <w:szCs w:val="24"/>
        </w:rPr>
        <w:t>nce no single measure brought R</w:t>
      </w:r>
      <w:r>
        <w:rPr>
          <w:sz w:val="24"/>
          <w:szCs w:val="24"/>
          <w:vertAlign w:val="subscript"/>
        </w:rPr>
        <w:t>0</w:t>
      </w:r>
      <w:r>
        <w:rPr>
          <w:sz w:val="24"/>
          <w:szCs w:val="24"/>
        </w:rPr>
        <w:t xml:space="preserve"> below 1 but the combination came close and cut cases by 83%.</w:t>
      </w:r>
    </w:p>
    <w:p w:rsidR="000E0591" w:rsidRDefault="007E4680">
      <w:pPr>
        <w:numPr>
          <w:ilvl w:val="0"/>
          <w:numId w:val="23"/>
        </w:numPr>
        <w:spacing w:before="240" w:line="480" w:lineRule="auto"/>
        <w:rPr>
          <w:sz w:val="24"/>
          <w:szCs w:val="24"/>
        </w:rPr>
      </w:pPr>
      <w:r>
        <w:rPr>
          <w:sz w:val="24"/>
          <w:szCs w:val="24"/>
        </w:rPr>
        <w:t>Prefer targeted measures over blanket suspensions, which in this model delayed but did not prevent the outbreak.</w:t>
      </w:r>
    </w:p>
    <w:p w:rsidR="000E0591" w:rsidRDefault="007E4680">
      <w:pPr>
        <w:numPr>
          <w:ilvl w:val="0"/>
          <w:numId w:val="23"/>
        </w:numPr>
        <w:spacing w:before="240" w:line="480" w:lineRule="auto"/>
        <w:rPr>
          <w:sz w:val="24"/>
          <w:szCs w:val="24"/>
        </w:rPr>
      </w:pPr>
      <w:r>
        <w:rPr>
          <w:sz w:val="24"/>
          <w:szCs w:val="24"/>
        </w:rPr>
        <w:lastRenderedPageBreak/>
        <w:t>In future work, collect timetable, occupancy, and</w:t>
      </w:r>
      <w:r>
        <w:rPr>
          <w:sz w:val="24"/>
          <w:szCs w:val="24"/>
        </w:rPr>
        <w:t xml:space="preserve"> CO₂ (ventilation) data to replace the assumed parameters, and extend the model to all six floors and to an SEIR structure with vaccination and isolation.</w:t>
      </w:r>
    </w:p>
    <w:p w:rsidR="000E0591" w:rsidRDefault="007E4680">
      <w:pPr>
        <w:pStyle w:val="Heading1"/>
        <w:keepNext w:val="0"/>
        <w:keepLines w:val="0"/>
        <w:spacing w:before="480" w:line="480" w:lineRule="auto"/>
        <w:jc w:val="both"/>
        <w:rPr>
          <w:b/>
          <w:bCs/>
          <w:sz w:val="24"/>
          <w:szCs w:val="24"/>
        </w:rPr>
      </w:pPr>
      <w:bookmarkStart w:id="24" w:name="_Toc242444773"/>
      <w:r>
        <w:rPr>
          <w:b/>
          <w:bCs/>
          <w:sz w:val="24"/>
          <w:szCs w:val="24"/>
        </w:rPr>
        <w:t>XII. References</w:t>
      </w:r>
      <w:bookmarkEnd w:id="24"/>
    </w:p>
    <w:p w:rsidR="000E0591" w:rsidRDefault="007E4680">
      <w:pPr>
        <w:spacing w:before="240" w:after="240" w:line="480" w:lineRule="auto"/>
        <w:ind w:left="566" w:hanging="566"/>
        <w:jc w:val="both"/>
        <w:rPr>
          <w:sz w:val="24"/>
          <w:szCs w:val="24"/>
          <w:u w:val="single"/>
        </w:rPr>
      </w:pPr>
      <w:r>
        <w:rPr>
          <w:sz w:val="24"/>
          <w:szCs w:val="24"/>
        </w:rPr>
        <w:t xml:space="preserve">Biggerstaff, M., Cauchemez, S., Reed, C., Gambhir, M., &amp; Finelli, L. (2014). Estimates of the reproduction number for seasonal, pandemic, and zoonotic influenza: A systematic review of the literature. </w:t>
      </w:r>
      <w:r>
        <w:rPr>
          <w:i/>
          <w:sz w:val="24"/>
          <w:szCs w:val="24"/>
        </w:rPr>
        <w:t>BMC Infectious Diseases, 14</w:t>
      </w:r>
      <w:r>
        <w:rPr>
          <w:sz w:val="24"/>
          <w:szCs w:val="24"/>
        </w:rPr>
        <w:t>, 480. https://doi.org/10.11</w:t>
      </w:r>
      <w:r>
        <w:rPr>
          <w:sz w:val="24"/>
          <w:szCs w:val="24"/>
        </w:rPr>
        <w:t>86/1471-2334-14-480</w:t>
      </w:r>
    </w:p>
    <w:p w:rsidR="000E0591" w:rsidRDefault="007E4680">
      <w:pPr>
        <w:spacing w:before="240" w:after="240" w:line="480" w:lineRule="auto"/>
        <w:ind w:left="566" w:hanging="566"/>
        <w:jc w:val="both"/>
        <w:rPr>
          <w:sz w:val="24"/>
          <w:szCs w:val="24"/>
          <w:u w:val="single"/>
        </w:rPr>
      </w:pPr>
      <w:r>
        <w:rPr>
          <w:sz w:val="24"/>
          <w:szCs w:val="24"/>
        </w:rPr>
        <w:t xml:space="preserve">Brauer, F. (2005). The Kermack–McKendrick epidemic model revisited. </w:t>
      </w:r>
      <w:r>
        <w:rPr>
          <w:i/>
          <w:sz w:val="24"/>
          <w:szCs w:val="24"/>
        </w:rPr>
        <w:t>Mathematical Biosciences, 198</w:t>
      </w:r>
      <w:r>
        <w:rPr>
          <w:sz w:val="24"/>
          <w:szCs w:val="24"/>
        </w:rPr>
        <w:t>(2), 119–131. https://doi.org/10.1016/j.mbs.2005.07.006</w:t>
      </w:r>
    </w:p>
    <w:p w:rsidR="000E0591" w:rsidRDefault="007E4680">
      <w:pPr>
        <w:spacing w:before="240" w:after="240" w:line="480" w:lineRule="auto"/>
        <w:ind w:left="566" w:hanging="566"/>
        <w:jc w:val="both"/>
        <w:rPr>
          <w:sz w:val="24"/>
          <w:szCs w:val="24"/>
          <w:u w:val="single"/>
        </w:rPr>
      </w:pPr>
      <w:r>
        <w:rPr>
          <w:sz w:val="24"/>
          <w:szCs w:val="24"/>
        </w:rPr>
        <w:t>Carrat, F., Vergu, E., Ferguson, N. M., Lemaitre, M., Cauchemez, S., Leach, S., &amp; V</w:t>
      </w:r>
      <w:r>
        <w:rPr>
          <w:sz w:val="24"/>
          <w:szCs w:val="24"/>
        </w:rPr>
        <w:t xml:space="preserve">alleron, A.-J. (2008). Time lines of infection and disease in human influenza: A review of volunteer challenge studies. </w:t>
      </w:r>
      <w:r>
        <w:rPr>
          <w:i/>
          <w:sz w:val="24"/>
          <w:szCs w:val="24"/>
        </w:rPr>
        <w:t>American Journal of Epidemiology, 167</w:t>
      </w:r>
      <w:r>
        <w:rPr>
          <w:sz w:val="24"/>
          <w:szCs w:val="24"/>
        </w:rPr>
        <w:t>(7), 775–785. https://doi.org/10.1093/aje/kwm375</w:t>
      </w:r>
    </w:p>
    <w:p w:rsidR="000E0591" w:rsidRDefault="007E4680">
      <w:pPr>
        <w:spacing w:before="240" w:after="240" w:line="480" w:lineRule="auto"/>
        <w:ind w:left="566" w:hanging="566"/>
        <w:jc w:val="both"/>
        <w:rPr>
          <w:sz w:val="24"/>
          <w:szCs w:val="24"/>
          <w:u w:val="single"/>
        </w:rPr>
      </w:pPr>
      <w:r>
        <w:rPr>
          <w:sz w:val="24"/>
          <w:szCs w:val="24"/>
        </w:rPr>
        <w:t>Cauchemez, S., Valleron, A.-J., Boëlle, P.-Y., Fla</w:t>
      </w:r>
      <w:r>
        <w:rPr>
          <w:sz w:val="24"/>
          <w:szCs w:val="24"/>
        </w:rPr>
        <w:t xml:space="preserve">hault, A., &amp; Ferguson, N. M. (2008). Estimating the impact of school closure on influenza transmission from Sentinel data. </w:t>
      </w:r>
      <w:r>
        <w:rPr>
          <w:i/>
          <w:sz w:val="24"/>
          <w:szCs w:val="24"/>
        </w:rPr>
        <w:t>Nature, 452</w:t>
      </w:r>
      <w:r>
        <w:rPr>
          <w:sz w:val="24"/>
          <w:szCs w:val="24"/>
        </w:rPr>
        <w:t>(7188), 750–754. https://doi.org/10.1038/nature06732</w:t>
      </w:r>
    </w:p>
    <w:p w:rsidR="000E0591" w:rsidRDefault="007E4680">
      <w:pPr>
        <w:spacing w:before="240" w:after="240" w:line="480" w:lineRule="auto"/>
        <w:ind w:left="566" w:hanging="566"/>
        <w:jc w:val="both"/>
        <w:rPr>
          <w:sz w:val="24"/>
          <w:szCs w:val="24"/>
          <w:u w:val="single"/>
        </w:rPr>
      </w:pPr>
      <w:r>
        <w:rPr>
          <w:sz w:val="24"/>
          <w:szCs w:val="24"/>
        </w:rPr>
        <w:t xml:space="preserve">Diekmann, O., Heesterbeek, J. A. P., &amp; Metz, J. A. J. (1990). On the </w:t>
      </w:r>
      <w:r>
        <w:rPr>
          <w:sz w:val="24"/>
          <w:szCs w:val="24"/>
        </w:rPr>
        <w:t xml:space="preserve">definition and the computation of the basic reproduction ratio R0 in models for infectious diseases in heterogeneous populations. </w:t>
      </w:r>
      <w:r>
        <w:rPr>
          <w:i/>
          <w:sz w:val="24"/>
          <w:szCs w:val="24"/>
        </w:rPr>
        <w:t>Journal of Mathematical Biology, 28</w:t>
      </w:r>
      <w:r>
        <w:rPr>
          <w:sz w:val="24"/>
          <w:szCs w:val="24"/>
        </w:rPr>
        <w:t>(4), 365–382. https://doi.org/10.1007/BF00178324</w:t>
      </w:r>
    </w:p>
    <w:p w:rsidR="000E0591" w:rsidRDefault="007E4680">
      <w:pPr>
        <w:spacing w:before="240" w:after="240" w:line="480" w:lineRule="auto"/>
        <w:ind w:left="566" w:hanging="566"/>
        <w:jc w:val="both"/>
        <w:rPr>
          <w:sz w:val="24"/>
          <w:szCs w:val="24"/>
          <w:u w:val="single"/>
        </w:rPr>
      </w:pPr>
      <w:r>
        <w:rPr>
          <w:sz w:val="24"/>
          <w:szCs w:val="24"/>
        </w:rPr>
        <w:lastRenderedPageBreak/>
        <w:t xml:space="preserve">Dormand, J. R., &amp; Prince, P. J. (1980). A </w:t>
      </w:r>
      <w:r>
        <w:rPr>
          <w:sz w:val="24"/>
          <w:szCs w:val="24"/>
        </w:rPr>
        <w:t xml:space="preserve">family of embedded Runge-Kutta formulae. </w:t>
      </w:r>
      <w:r>
        <w:rPr>
          <w:i/>
          <w:sz w:val="24"/>
          <w:szCs w:val="24"/>
        </w:rPr>
        <w:t>Journal of Computational and Applied Mathematics, 6</w:t>
      </w:r>
      <w:r>
        <w:rPr>
          <w:sz w:val="24"/>
          <w:szCs w:val="24"/>
        </w:rPr>
        <w:t>(1), 19–26. https://doi.org/10.1016/0771-050X(80)90013-3</w:t>
      </w:r>
    </w:p>
    <w:p w:rsidR="000E0591" w:rsidRDefault="007E4680">
      <w:pPr>
        <w:spacing w:before="240" w:after="240" w:line="480" w:lineRule="auto"/>
        <w:ind w:left="566" w:hanging="566"/>
        <w:jc w:val="both"/>
        <w:rPr>
          <w:sz w:val="24"/>
          <w:szCs w:val="24"/>
          <w:u w:val="single"/>
        </w:rPr>
      </w:pPr>
      <w:r>
        <w:rPr>
          <w:sz w:val="24"/>
          <w:szCs w:val="24"/>
        </w:rPr>
        <w:t>Huppert, A., &amp; Katriel, G. (2013). Mathematical modelling and prediction in infectious disease epidemiology</w:t>
      </w:r>
      <w:r>
        <w:rPr>
          <w:sz w:val="24"/>
          <w:szCs w:val="24"/>
        </w:rPr>
        <w:t xml:space="preserve">. </w:t>
      </w:r>
      <w:r>
        <w:rPr>
          <w:i/>
          <w:sz w:val="24"/>
          <w:szCs w:val="24"/>
        </w:rPr>
        <w:t>Clinical Microbiology and Infection, 19</w:t>
      </w:r>
      <w:r>
        <w:rPr>
          <w:sz w:val="24"/>
          <w:szCs w:val="24"/>
        </w:rPr>
        <w:t>(11), 999–1005. https://doi.org/10.1111/1469-0691.12308</w:t>
      </w:r>
    </w:p>
    <w:p w:rsidR="000E0591" w:rsidRDefault="007E4680">
      <w:pPr>
        <w:spacing w:before="240" w:after="240" w:line="480" w:lineRule="auto"/>
        <w:ind w:left="566" w:hanging="566"/>
        <w:jc w:val="both"/>
        <w:rPr>
          <w:sz w:val="24"/>
          <w:szCs w:val="24"/>
          <w:u w:val="single"/>
        </w:rPr>
      </w:pPr>
      <w:r>
        <w:rPr>
          <w:sz w:val="24"/>
          <w:szCs w:val="24"/>
        </w:rPr>
        <w:t xml:space="preserve">Keeling, M. J., &amp; Rohani, P. (2008). </w:t>
      </w:r>
      <w:r>
        <w:rPr>
          <w:i/>
          <w:sz w:val="24"/>
          <w:szCs w:val="24"/>
        </w:rPr>
        <w:t>Modeling infectious diseases in humans and animals</w:t>
      </w:r>
      <w:r>
        <w:rPr>
          <w:sz w:val="24"/>
          <w:szCs w:val="24"/>
        </w:rPr>
        <w:t>. Princeton University Press.</w:t>
      </w:r>
    </w:p>
    <w:p w:rsidR="000E0591" w:rsidRDefault="007E4680">
      <w:pPr>
        <w:spacing w:before="240" w:after="240" w:line="480" w:lineRule="auto"/>
        <w:ind w:left="566" w:hanging="566"/>
        <w:jc w:val="both"/>
        <w:rPr>
          <w:sz w:val="24"/>
          <w:szCs w:val="24"/>
          <w:u w:val="single"/>
        </w:rPr>
      </w:pPr>
      <w:r>
        <w:rPr>
          <w:sz w:val="24"/>
          <w:szCs w:val="24"/>
        </w:rPr>
        <w:t>Kermack, W. O., &amp; McKendrick, A. G. (1927)</w:t>
      </w:r>
      <w:r>
        <w:rPr>
          <w:sz w:val="24"/>
          <w:szCs w:val="24"/>
        </w:rPr>
        <w:t xml:space="preserve">. A contribution to the mathematical theory of epidemics. </w:t>
      </w:r>
      <w:r>
        <w:rPr>
          <w:i/>
          <w:sz w:val="24"/>
          <w:szCs w:val="24"/>
        </w:rPr>
        <w:t>Proceedings of the Royal Society A, 115</w:t>
      </w:r>
      <w:r>
        <w:rPr>
          <w:sz w:val="24"/>
          <w:szCs w:val="24"/>
        </w:rPr>
        <w:t>(772), 700–721. https://doi.org/10.1098/rspa.1927.0118</w:t>
      </w:r>
    </w:p>
    <w:p w:rsidR="000E0591" w:rsidRDefault="007E4680">
      <w:pPr>
        <w:spacing w:before="240" w:after="240" w:line="480" w:lineRule="auto"/>
        <w:ind w:left="566" w:hanging="566"/>
        <w:jc w:val="both"/>
        <w:rPr>
          <w:sz w:val="24"/>
          <w:szCs w:val="24"/>
          <w:u w:val="single"/>
        </w:rPr>
      </w:pPr>
      <w:r>
        <w:rPr>
          <w:sz w:val="24"/>
          <w:szCs w:val="24"/>
        </w:rPr>
        <w:t>Krammer, F., Smith, G. J. D., Fouchier, R. A. M., Peiris, M., Kedzierska, K., Doherty, P. C., Palese, P.</w:t>
      </w:r>
      <w:r>
        <w:rPr>
          <w:sz w:val="24"/>
          <w:szCs w:val="24"/>
        </w:rPr>
        <w:t xml:space="preserve">, Shaw, M. L., Treanor, J., Webster, R. G., &amp; García-Sastre, A. (2018). Influenza. </w:t>
      </w:r>
      <w:r>
        <w:rPr>
          <w:i/>
          <w:sz w:val="24"/>
          <w:szCs w:val="24"/>
        </w:rPr>
        <w:t>Nature Reviews Disease Primers, 4</w:t>
      </w:r>
      <w:r>
        <w:rPr>
          <w:sz w:val="24"/>
          <w:szCs w:val="24"/>
        </w:rPr>
        <w:t>(1), 3. https://doi.org/10.1038/s41572-018-0002-y</w:t>
      </w:r>
    </w:p>
    <w:p w:rsidR="000E0591" w:rsidRDefault="007E4680">
      <w:pPr>
        <w:spacing w:before="240" w:after="240" w:line="480" w:lineRule="auto"/>
        <w:ind w:left="566" w:hanging="566"/>
        <w:jc w:val="both"/>
        <w:rPr>
          <w:sz w:val="24"/>
          <w:szCs w:val="24"/>
          <w:u w:val="single"/>
        </w:rPr>
      </w:pPr>
      <w:r>
        <w:rPr>
          <w:sz w:val="24"/>
          <w:szCs w:val="24"/>
        </w:rPr>
        <w:t>Morawska, L., Tang, J. W., Bahnfleth, W., Bluyssen, P. M., Boerstra, A., Buonanno, G., ...</w:t>
      </w:r>
      <w:r>
        <w:rPr>
          <w:sz w:val="24"/>
          <w:szCs w:val="24"/>
        </w:rPr>
        <w:t xml:space="preserve"> Yao, M. (2020). How can airborne transmission of COVID-19 indoors be minimised? </w:t>
      </w:r>
      <w:r>
        <w:rPr>
          <w:i/>
          <w:sz w:val="24"/>
          <w:szCs w:val="24"/>
        </w:rPr>
        <w:t>Environment International, 142</w:t>
      </w:r>
      <w:r>
        <w:rPr>
          <w:sz w:val="24"/>
          <w:szCs w:val="24"/>
        </w:rPr>
        <w:t>, 105832. https://doi.org/10.1016/j.envint.2020.105832</w:t>
      </w:r>
    </w:p>
    <w:p w:rsidR="000E0591" w:rsidRDefault="007E4680">
      <w:pPr>
        <w:spacing w:before="240" w:after="240" w:line="480" w:lineRule="auto"/>
        <w:ind w:left="566" w:hanging="566"/>
        <w:jc w:val="both"/>
        <w:rPr>
          <w:sz w:val="24"/>
          <w:szCs w:val="24"/>
          <w:u w:val="single"/>
        </w:rPr>
      </w:pPr>
      <w:r>
        <w:rPr>
          <w:sz w:val="24"/>
          <w:szCs w:val="24"/>
        </w:rPr>
        <w:t>Mossong, J., Hens, N., Jit, M., Beutels, P., Auranen, K., Mikolajczyk, R., ... Edmunds, W.</w:t>
      </w:r>
      <w:r>
        <w:rPr>
          <w:sz w:val="24"/>
          <w:szCs w:val="24"/>
        </w:rPr>
        <w:t xml:space="preserve"> J. (2008). Social contacts and mixing patterns relevant to the spread of infectious diseases. </w:t>
      </w:r>
      <w:r>
        <w:rPr>
          <w:i/>
          <w:sz w:val="24"/>
          <w:szCs w:val="24"/>
        </w:rPr>
        <w:t>PLoS Medicine, 5</w:t>
      </w:r>
      <w:r>
        <w:rPr>
          <w:sz w:val="24"/>
          <w:szCs w:val="24"/>
        </w:rPr>
        <w:t>(3), e74. https://doi.org/10.1371/journal.pmed.0050074</w:t>
      </w:r>
    </w:p>
    <w:p w:rsidR="000E0591" w:rsidRDefault="007E4680">
      <w:pPr>
        <w:spacing w:before="240" w:after="240" w:line="480" w:lineRule="auto"/>
        <w:ind w:left="566" w:hanging="566"/>
        <w:jc w:val="both"/>
        <w:rPr>
          <w:sz w:val="24"/>
          <w:szCs w:val="24"/>
          <w:u w:val="single"/>
        </w:rPr>
      </w:pPr>
      <w:r>
        <w:rPr>
          <w:sz w:val="24"/>
          <w:szCs w:val="24"/>
        </w:rPr>
        <w:lastRenderedPageBreak/>
        <w:t xml:space="preserve">Riley, E. C., Murphy, G., &amp; Riley, R. L. (1978). Airborne spread of measles in a suburban </w:t>
      </w:r>
      <w:r>
        <w:rPr>
          <w:sz w:val="24"/>
          <w:szCs w:val="24"/>
        </w:rPr>
        <w:t xml:space="preserve">elementary school. </w:t>
      </w:r>
      <w:r>
        <w:rPr>
          <w:i/>
          <w:sz w:val="24"/>
          <w:szCs w:val="24"/>
        </w:rPr>
        <w:t>American Journal of Epidemiology, 107</w:t>
      </w:r>
      <w:r>
        <w:rPr>
          <w:sz w:val="24"/>
          <w:szCs w:val="24"/>
        </w:rPr>
        <w:t>(5), 421–432. https://doi.org/10.1093/oxfordjournals.aje.a112560</w:t>
      </w:r>
    </w:p>
    <w:p w:rsidR="000E0591" w:rsidRDefault="007E4680">
      <w:pPr>
        <w:spacing w:before="240" w:after="240" w:line="480" w:lineRule="auto"/>
        <w:ind w:left="566" w:hanging="566"/>
        <w:jc w:val="both"/>
        <w:rPr>
          <w:sz w:val="24"/>
          <w:szCs w:val="24"/>
          <w:u w:val="single"/>
        </w:rPr>
      </w:pPr>
      <w:r>
        <w:rPr>
          <w:sz w:val="24"/>
          <w:szCs w:val="24"/>
        </w:rPr>
        <w:t>Virtanen, P., Gommers, R., Oliphant, T. E., Haberland, M., Reddy, T., Cournapeau, D., ... SciPy 1.0 Contributors. (2020). SciPy 1.0: Fu</w:t>
      </w:r>
      <w:r>
        <w:rPr>
          <w:sz w:val="24"/>
          <w:szCs w:val="24"/>
        </w:rPr>
        <w:t xml:space="preserve">ndamental algorithms for scientific computing in Python. </w:t>
      </w:r>
      <w:r>
        <w:rPr>
          <w:i/>
          <w:sz w:val="24"/>
          <w:szCs w:val="24"/>
        </w:rPr>
        <w:t>Nature Methods, 17</w:t>
      </w:r>
      <w:r>
        <w:rPr>
          <w:sz w:val="24"/>
          <w:szCs w:val="24"/>
        </w:rPr>
        <w:t>, 261–272. https://doi.org/10.1038/s41592-019-0686-2</w:t>
      </w:r>
    </w:p>
    <w:sectPr w:rsidR="000E0591">
      <w:footerReference w:type="default" r:id="rId15"/>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7E4680">
      <w:pPr>
        <w:spacing w:line="240" w:lineRule="auto"/>
      </w:pPr>
      <w:r>
        <w:separator/>
      </w:r>
    </w:p>
  </w:endnote>
  <w:endnote w:type="continuationSeparator" w:id="0">
    <w:p w:rsidR="00000000" w:rsidRDefault="007E46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44972E38-4497-47ED-97F4-C15C66B7D5EB}"/>
    <w:embedItalic r:id="rId2" w:fontKey="{A37A6574-0BA0-4B90-8BE3-2CDB14491C89}"/>
  </w:font>
  <w:font w:name="Calibri">
    <w:panose1 w:val="020F0502020204030204"/>
    <w:charset w:val="00"/>
    <w:family w:val="swiss"/>
    <w:pitch w:val="variable"/>
    <w:sig w:usb0="E4002EFF" w:usb1="C200247B" w:usb2="00000009" w:usb3="00000000" w:csb0="000001FF" w:csb1="00000000"/>
    <w:embedRegular r:id="rId3" w:fontKey="{6D3B0BC2-0DDF-426C-8F44-3C7D69F1052C}"/>
  </w:font>
  <w:font w:name="Cambria">
    <w:panose1 w:val="02040503050406030204"/>
    <w:charset w:val="00"/>
    <w:family w:val="roman"/>
    <w:pitch w:val="variable"/>
    <w:sig w:usb0="E00006FF" w:usb1="420024FF" w:usb2="02000000" w:usb3="00000000" w:csb0="0000019F" w:csb1="00000000"/>
    <w:embedRegular r:id="rId4" w:fontKey="{CA2109BA-A3E5-4952-A1AD-9D60570C997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0591" w:rsidRDefault="007E4680">
    <w:pPr>
      <w:jc w:val="right"/>
      <w:rPr>
        <w:sz w:val="24"/>
        <w:szCs w:val="24"/>
      </w:rPr>
    </w:pPr>
    <w:r>
      <w:rPr>
        <w:sz w:val="24"/>
        <w:szCs w:val="24"/>
      </w:rPr>
      <w:fldChar w:fldCharType="begin"/>
    </w:r>
    <w:r>
      <w:rPr>
        <w:sz w:val="24"/>
        <w:szCs w:val="24"/>
      </w:rPr>
      <w:instrText>PAGE</w:instrText>
    </w:r>
    <w:r>
      <w:rPr>
        <w:sz w:val="24"/>
        <w:szCs w:val="24"/>
      </w:rPr>
      <w:fldChar w:fldCharType="separate"/>
    </w:r>
    <w:r>
      <w:rPr>
        <w:noProof/>
        <w:sz w:val="24"/>
        <w:szCs w:val="24"/>
      </w:rPr>
      <w:t>26</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7E4680">
      <w:pPr>
        <w:spacing w:line="240" w:lineRule="auto"/>
      </w:pPr>
      <w:r>
        <w:separator/>
      </w:r>
    </w:p>
  </w:footnote>
  <w:footnote w:type="continuationSeparator" w:id="0">
    <w:p w:rsidR="00000000" w:rsidRDefault="007E468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E7014"/>
    <w:multiLevelType w:val="multilevel"/>
    <w:tmpl w:val="23503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2A7681"/>
    <w:multiLevelType w:val="multilevel"/>
    <w:tmpl w:val="2B14F2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BBE1014"/>
    <w:multiLevelType w:val="multilevel"/>
    <w:tmpl w:val="1B643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C23C2D"/>
    <w:multiLevelType w:val="multilevel"/>
    <w:tmpl w:val="A484D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F339A8"/>
    <w:multiLevelType w:val="multilevel"/>
    <w:tmpl w:val="54F49F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57D5EB3"/>
    <w:multiLevelType w:val="multilevel"/>
    <w:tmpl w:val="6388C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A61241"/>
    <w:multiLevelType w:val="multilevel"/>
    <w:tmpl w:val="0B2AA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C8E0CF8"/>
    <w:multiLevelType w:val="multilevel"/>
    <w:tmpl w:val="4C360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FE105A5"/>
    <w:multiLevelType w:val="multilevel"/>
    <w:tmpl w:val="64CA0D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9C903A5"/>
    <w:multiLevelType w:val="multilevel"/>
    <w:tmpl w:val="15CEE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1D416C5"/>
    <w:multiLevelType w:val="multilevel"/>
    <w:tmpl w:val="90BAD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647651C"/>
    <w:multiLevelType w:val="multilevel"/>
    <w:tmpl w:val="3B209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D60297D"/>
    <w:multiLevelType w:val="multilevel"/>
    <w:tmpl w:val="B5286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96E0836"/>
    <w:multiLevelType w:val="multilevel"/>
    <w:tmpl w:val="60D2E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A00768C"/>
    <w:multiLevelType w:val="multilevel"/>
    <w:tmpl w:val="7B969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78357BC"/>
    <w:multiLevelType w:val="multilevel"/>
    <w:tmpl w:val="0096E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E4C1F7A"/>
    <w:multiLevelType w:val="multilevel"/>
    <w:tmpl w:val="73C6D7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6FDF1B3F"/>
    <w:multiLevelType w:val="multilevel"/>
    <w:tmpl w:val="CFF69B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7569057D"/>
    <w:multiLevelType w:val="multilevel"/>
    <w:tmpl w:val="6B063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AF301A4"/>
    <w:multiLevelType w:val="multilevel"/>
    <w:tmpl w:val="42D66A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7D811655"/>
    <w:multiLevelType w:val="multilevel"/>
    <w:tmpl w:val="CD90C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
  </w:num>
  <w:num w:numId="2">
    <w:abstractNumId w:val="10"/>
  </w:num>
  <w:num w:numId="3">
    <w:abstractNumId w:val="8"/>
  </w:num>
  <w:num w:numId="4">
    <w:abstractNumId w:val="18"/>
  </w:num>
  <w:num w:numId="5">
    <w:abstractNumId w:val="14"/>
  </w:num>
  <w:num w:numId="6">
    <w:abstractNumId w:val="7"/>
  </w:num>
  <w:num w:numId="7">
    <w:abstractNumId w:val="13"/>
  </w:num>
  <w:num w:numId="8">
    <w:abstractNumId w:val="15"/>
  </w:num>
  <w:num w:numId="9">
    <w:abstractNumId w:val="11"/>
  </w:num>
  <w:num w:numId="10">
    <w:abstractNumId w:val="3"/>
  </w:num>
  <w:num w:numId="11">
    <w:abstractNumId w:val="16"/>
  </w:num>
  <w:num w:numId="12">
    <w:abstractNumId w:val="0"/>
  </w:num>
  <w:num w:numId="13">
    <w:abstractNumId w:val="20"/>
  </w:num>
  <w:num w:numId="14">
    <w:abstractNumId w:val="17"/>
  </w:num>
  <w:num w:numId="15">
    <w:abstractNumId w:val="2"/>
  </w:num>
  <w:num w:numId="16">
    <w:abstractNumId w:val="5"/>
  </w:num>
  <w:num w:numId="17">
    <w:abstractNumId w:val="4"/>
  </w:num>
  <w:num w:numId="18">
    <w:abstractNumId w:val="6"/>
  </w:num>
  <w:num w:numId="19">
    <w:abstractNumId w:val="19"/>
  </w:num>
  <w:num w:numId="20">
    <w:abstractNumId w:val="1"/>
  </w:num>
  <w:num w:numId="21">
    <w:abstractNumId w:val="12"/>
  </w:num>
  <w:num w:numId="22">
    <w:abstractNumId w:val="4"/>
    <w:lvlOverride w:ilvl="0">
      <w:startOverride w:val="1"/>
    </w:lvlOverride>
  </w:num>
  <w:num w:numId="2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591"/>
    <w:rsid w:val="000E0591"/>
    <w:rsid w:val="007E4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933FF92-DE21-48BA-8BB8-0CDBDBAE8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TOC1">
    <w:name w:val="toc 1"/>
    <w:basedOn w:val="Normal"/>
    <w:next w:val="Normal"/>
    <w:autoRedefine/>
    <w:uiPriority w:val="39"/>
    <w:unhideWhenUsed/>
    <w:rsid w:val="007E4680"/>
    <w:pPr>
      <w:spacing w:after="100"/>
    </w:pPr>
  </w:style>
  <w:style w:type="paragraph" w:styleId="TOC2">
    <w:name w:val="toc 2"/>
    <w:basedOn w:val="Normal"/>
    <w:next w:val="Normal"/>
    <w:autoRedefine/>
    <w:uiPriority w:val="39"/>
    <w:unhideWhenUsed/>
    <w:rsid w:val="007E4680"/>
    <w:pPr>
      <w:spacing w:after="100"/>
      <w:ind w:left="220"/>
    </w:pPr>
  </w:style>
  <w:style w:type="character" w:styleId="Hyperlink">
    <w:name w:val="Hyperlink"/>
    <w:basedOn w:val="DefaultParagraphFont"/>
    <w:uiPriority w:val="99"/>
    <w:unhideWhenUsed/>
    <w:rsid w:val="007E468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4395</Words>
  <Characters>24926</Characters>
  <Application>Microsoft Office Word</Application>
  <DocSecurity>0</DocSecurity>
  <Lines>660</Lines>
  <Paragraphs>348</Paragraphs>
  <ScaleCrop>false</ScaleCrop>
  <Company>tcandaxeosworld</Company>
  <LinksUpToDate>false</LinksUpToDate>
  <CharactersWithSpaces>28970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RAINIER MARTIN T. CONEJOS</cp:lastModifiedBy>
  <cp:revision>2</cp:revision>
  <dcterms:created xsi:type="dcterms:W3CDTF">2026-10-09T05:25:00Z</dcterms:created>
  <dcterms:modified xsi:type="dcterms:W3CDTF">2026-10-09T05:25:00Z</dcterms:modified>
</cp:coreProperties>
</file>