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Тема лабораторной работы: </w:t>
      </w:r>
      <w:hyperlink r:id="rId6">
        <w:r w:rsidDel="00000000" w:rsidR="00000000" w:rsidRPr="00000000">
          <w:rPr>
            <w:color w:val="555555"/>
            <w:highlight w:val="white"/>
            <w:rtl w:val="0"/>
          </w:rPr>
          <w:t xml:space="preserve">Итерационные циклические вычислительные процессы с управлением по функции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Цель л/р: </w:t>
      </w:r>
      <w:r w:rsidDel="00000000" w:rsidR="00000000" w:rsidRPr="00000000">
        <w:rPr>
          <w:rtl w:val="0"/>
        </w:rPr>
        <w:t xml:space="preserve">Научиться реализовывать ИЦВП с управлением по функции при помощи компилятора Pascal.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Используемое оборудование: </w:t>
      </w:r>
      <w:r w:rsidDel="00000000" w:rsidR="00000000" w:rsidRPr="00000000">
        <w:rPr>
          <w:rtl w:val="0"/>
        </w:rPr>
        <w:t xml:space="preserve">PascalABC(код программы), draw.io(блок-схемы)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С клавиатуры вводится трехзначное число, считается сумма его цифр. Если сумма цифр числа больше 10, то вводится следующее трехзначное число, если сумма меньше либо равна 10 – программа завершается.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  <w:r w:rsidDel="00000000" w:rsidR="00000000" w:rsidRPr="00000000">
        <w:rPr>
          <w:rtl w:val="0"/>
        </w:rPr>
        <w:t xml:space="preserve">s = a mod 10 + a div 100 + a mod 100 div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972050" cy="505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 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число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 цифр числа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lr71;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a, 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repeat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'Трёхзначное число -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readln(a);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s := a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mod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 a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 a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mod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 &lt;=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'Сумма цифр числа -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s);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Трёхзначное число - 444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Трёхзначное число - 158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Трёхзначное число - 145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Сумма цифр числа – 10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вычислений: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Программа работает таким образом: если сумма цифр числа, вводимого с клавиатуры будет больше 10, цикл повторится, при выполнении условия сумма цифр подходящего числа будет выведена на экран.    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Решить нелинейное уравнение методом Ньютона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1409700" cy="209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sz w:val="28"/>
          <w:szCs w:val="28"/>
          <w:rtl w:val="0"/>
        </w:rPr>
        <w:t xml:space="preserve">= x -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f(x</m:t>
            </m:r>
            <m:r>
              <w:rPr>
                <w:rFonts w:ascii="Cambria Math" w:cs="Cambria Math" w:eastAsia="Cambria Math" w:hAnsi="Cambria Math"/>
                <w:sz w:val="28"/>
                <w:szCs w:val="28"/>
                <w:vertAlign w:val="subscript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f'(x)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</w:t>
      </w:r>
    </w:p>
    <w:p w:rsidR="00000000" w:rsidDel="00000000" w:rsidP="00000000" w:rsidRDefault="00000000" w:rsidRPr="00000000" w14:paraId="0000002E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0425" cy="4083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tbl>
      <w:tblPr>
        <w:tblStyle w:val="Table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начальное приближение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следующее приближение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функции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lr72;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k(x: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x1, r, p: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repeat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 := x*x;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x1 := x - (p*p -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*p*x -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*p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*p*x -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*p -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*x);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r := abs(x1 - x);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x := x1;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 &lt;= e;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k := x;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'Левая граница отрезка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k(-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'Правая граница отрезка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k(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Левая граница отрезка -1.38840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Правая граница отрезка 5.45926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вычислений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Программа выполняется до тех пор, пока модуль разности следующего и предыдущего приближения не будет превышать точность.</w:t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Была изучена реализация ИЦВП с управлением по функции при помощи компилятора Pascal.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Иванов Иван 2 подгруппа</w: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moodle.herzen.spb.ru/mod/url/view.php?id=36906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