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Модель корпоративного обучения</w:t>
      </w:r>
      <w:r w:rsidRPr="003A4979">
        <w:rPr>
          <w:rFonts w:ascii="Times New Roman" w:eastAsia="Times New Roman" w:hAnsi="Times New Roman" w:cs="Times New Roman"/>
          <w:sz w:val="24"/>
          <w:lang w:eastAsia="ru-RU"/>
        </w:rPr>
        <w:t> (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corporate</w:t>
      </w:r>
      <w:proofErr w:type="spellEnd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 xml:space="preserve"> 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learning</w:t>
      </w:r>
      <w:proofErr w:type="spellEnd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 xml:space="preserve"> 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models</w:t>
      </w:r>
      <w:proofErr w:type="spellEnd"/>
      <w:r w:rsidRPr="003A4979">
        <w:rPr>
          <w:rFonts w:ascii="Times New Roman" w:eastAsia="Times New Roman" w:hAnsi="Times New Roman" w:cs="Times New Roman"/>
          <w:sz w:val="24"/>
          <w:lang w:eastAsia="ru-RU"/>
        </w:rPr>
        <w:t>) — структура системы обучения, в основе которой лежит подход к распределению/соотношению видов обучения (формальное, неформальное, социальное), принятый в организации.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lang w:eastAsia="ru-RU"/>
        </w:rPr>
        <w:t>Формальное обучение</w:t>
      </w:r>
      <w:r w:rsidRPr="003A4979">
        <w:rPr>
          <w:rFonts w:ascii="Times New Roman" w:eastAsia="Times New Roman" w:hAnsi="Times New Roman" w:cs="Times New Roman"/>
          <w:sz w:val="24"/>
          <w:lang w:eastAsia="ru-RU"/>
        </w:rPr>
        <w:t> (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formal</w:t>
      </w:r>
      <w:proofErr w:type="spellEnd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 xml:space="preserve"> 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learning</w:t>
      </w:r>
      <w:proofErr w:type="spellEnd"/>
      <w:r w:rsidRPr="003A4979">
        <w:rPr>
          <w:rFonts w:ascii="Times New Roman" w:eastAsia="Times New Roman" w:hAnsi="Times New Roman" w:cs="Times New Roman"/>
          <w:sz w:val="24"/>
          <w:lang w:eastAsia="ru-RU"/>
        </w:rPr>
        <w:t>) — это структурированное обучение в рамках определенных образовательных программ, курсов и иных образовательных событий. При этом цели и результаты обучения формально определены и прописаны.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Неформальное обучение</w:t>
      </w:r>
      <w:r w:rsidRPr="003A4979">
        <w:rPr>
          <w:rFonts w:ascii="Times New Roman" w:eastAsia="Times New Roman" w:hAnsi="Times New Roman" w:cs="Times New Roman"/>
          <w:sz w:val="24"/>
          <w:lang w:eastAsia="ru-RU"/>
        </w:rPr>
        <w:t> (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informal</w:t>
      </w:r>
      <w:proofErr w:type="spellEnd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 xml:space="preserve"> 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learning</w:t>
      </w:r>
      <w:proofErr w:type="spellEnd"/>
      <w:r w:rsidRPr="003A4979">
        <w:rPr>
          <w:rFonts w:ascii="Times New Roman" w:eastAsia="Times New Roman" w:hAnsi="Times New Roman" w:cs="Times New Roman"/>
          <w:sz w:val="24"/>
          <w:lang w:eastAsia="ru-RU"/>
        </w:rPr>
        <w:t>) — обучение, цели которого явно не определяются. Часто обучение является «побочным эффектом» других активностей (работы, общения и т. п.). Неформальное обучение, как правило, неотрывно связано с ежедневной профессиональной деятельностью и включает в себя </w:t>
      </w:r>
      <w:r w:rsidRPr="003A49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ru-RU"/>
        </w:rPr>
        <w:t>обучение на рабочем месте</w:t>
      </w:r>
      <w:r w:rsidRPr="003A4979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 </w:t>
      </w:r>
      <w:r w:rsidRPr="003A4979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on-the-job</w:t>
      </w:r>
      <w:proofErr w:type="spellEnd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 xml:space="preserve"> 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learning</w:t>
      </w:r>
      <w:proofErr w:type="spellEnd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)</w:t>
      </w:r>
      <w:r w:rsidRPr="003A4979">
        <w:rPr>
          <w:rFonts w:ascii="Times New Roman" w:eastAsia="Times New Roman" w:hAnsi="Times New Roman" w:cs="Times New Roman"/>
          <w:sz w:val="24"/>
          <w:lang w:eastAsia="ru-RU"/>
        </w:rPr>
        <w:t> методом проб и ошибок.</w:t>
      </w:r>
    </w:p>
    <w:p w:rsidR="003A4979" w:rsidRPr="003A4979" w:rsidRDefault="003A4979" w:rsidP="003A4979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sz w:val="24"/>
          <w:lang w:eastAsia="ru-RU"/>
        </w:rPr>
        <w:t>В широком понимании неформальное обучение также включает </w:t>
      </w:r>
      <w:r w:rsidRPr="003A49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ru-RU"/>
        </w:rPr>
        <w:t>социальное</w:t>
      </w:r>
      <w:r w:rsidRPr="003A4979">
        <w:rPr>
          <w:rFonts w:ascii="Times New Roman" w:eastAsia="Times New Roman" w:hAnsi="Times New Roman" w:cs="Times New Roman"/>
          <w:sz w:val="24"/>
          <w:lang w:eastAsia="ru-RU"/>
        </w:rPr>
        <w:t> (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social</w:t>
      </w:r>
      <w:proofErr w:type="spellEnd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 xml:space="preserve"> 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learning</w:t>
      </w:r>
      <w:proofErr w:type="spellEnd"/>
      <w:r w:rsidRPr="003A4979">
        <w:rPr>
          <w:rFonts w:ascii="Times New Roman" w:eastAsia="Times New Roman" w:hAnsi="Times New Roman" w:cs="Times New Roman"/>
          <w:sz w:val="24"/>
          <w:lang w:eastAsia="ru-RU"/>
        </w:rPr>
        <w:t>) и </w:t>
      </w:r>
      <w:proofErr w:type="spellStart"/>
      <w:r w:rsidRPr="003A49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ru-RU"/>
        </w:rPr>
        <w:t>коллаборативное</w:t>
      </w:r>
      <w:proofErr w:type="spellEnd"/>
      <w:r w:rsidRPr="003A49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ru-RU"/>
        </w:rPr>
        <w:t xml:space="preserve"> </w:t>
      </w:r>
      <w:r w:rsidRPr="003A4979">
        <w:rPr>
          <w:rFonts w:ascii="Times New Roman" w:eastAsia="Times New Roman" w:hAnsi="Times New Roman" w:cs="Times New Roman"/>
          <w:sz w:val="24"/>
          <w:lang w:eastAsia="ru-RU"/>
        </w:rPr>
        <w:t>(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collaborative</w:t>
      </w:r>
      <w:proofErr w:type="spellEnd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 xml:space="preserve"> </w:t>
      </w:r>
      <w:proofErr w:type="spellStart"/>
      <w:r w:rsidRPr="003A4979">
        <w:rPr>
          <w:rFonts w:ascii="Times New Roman" w:eastAsia="Times New Roman" w:hAnsi="Times New Roman" w:cs="Times New Roman"/>
          <w:i/>
          <w:iCs/>
          <w:sz w:val="24"/>
          <w:lang w:eastAsia="ru-RU"/>
        </w:rPr>
        <w:t>learning</w:t>
      </w:r>
      <w:proofErr w:type="spellEnd"/>
      <w:r w:rsidRPr="003A4979">
        <w:rPr>
          <w:rFonts w:ascii="Times New Roman" w:eastAsia="Times New Roman" w:hAnsi="Times New Roman" w:cs="Times New Roman"/>
          <w:sz w:val="24"/>
          <w:lang w:eastAsia="ru-RU"/>
        </w:rPr>
        <w:t>), однако некоторые методы неформального обучения нельзя отнести к социальному обучению, такие как, например, чтение.</w:t>
      </w:r>
    </w:p>
    <w:p w:rsidR="003A4979" w:rsidRPr="003A4979" w:rsidRDefault="003A4979" w:rsidP="003A4979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3A4979" w:rsidRDefault="003A4979" w:rsidP="003A4979">
      <w:pPr>
        <w:pStyle w:val="1"/>
        <w:rPr>
          <w:rFonts w:eastAsia="Times New Roman"/>
          <w:lang w:eastAsia="ru-RU"/>
        </w:rPr>
      </w:pPr>
      <w:r w:rsidRPr="003A4979">
        <w:rPr>
          <w:rFonts w:eastAsia="Times New Roman"/>
          <w:lang w:eastAsia="ru-RU"/>
        </w:rPr>
        <w:t>Примеры моделей</w:t>
      </w:r>
    </w:p>
    <w:p w:rsidR="003A4979" w:rsidRPr="003A4979" w:rsidRDefault="003A4979" w:rsidP="003A4979">
      <w:pPr>
        <w:rPr>
          <w:rFonts w:ascii="Times New Roman" w:hAnsi="Times New Roman" w:cs="Times New Roman"/>
          <w:lang w:eastAsia="ru-RU"/>
        </w:rPr>
      </w:pPr>
    </w:p>
    <w:p w:rsidR="003A4979" w:rsidRPr="003A4979" w:rsidRDefault="003A4979" w:rsidP="003A4979">
      <w:pPr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70:20:10</w:t>
      </w:r>
    </w:p>
    <w:p w:rsidR="003A4979" w:rsidRPr="003A4979" w:rsidRDefault="003A4979" w:rsidP="003A4979">
      <w:pPr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A4979" w:rsidRPr="003A4979" w:rsidRDefault="003A4979" w:rsidP="003A4979">
      <w:pPr>
        <w:spacing w:after="30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70% </w:t>
      </w:r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получение опыта на рабочем месте</w:t>
      </w:r>
    </w:p>
    <w:p w:rsidR="003A4979" w:rsidRPr="003A4979" w:rsidRDefault="003A4979" w:rsidP="003A4979">
      <w:pPr>
        <w:spacing w:after="30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20%</w:t>
      </w:r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совместная работа, включая наставничество, </w:t>
      </w:r>
      <w:proofErr w:type="spellStart"/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коучинг</w:t>
      </w:r>
      <w:proofErr w:type="spellEnd"/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менторинг</w:t>
      </w:r>
      <w:proofErr w:type="spellEnd"/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тьюторство</w:t>
      </w:r>
      <w:proofErr w:type="spellEnd"/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т.д.</w:t>
      </w:r>
    </w:p>
    <w:p w:rsidR="003A4979" w:rsidRPr="003A4979" w:rsidRDefault="003A4979" w:rsidP="003A4979">
      <w:pPr>
        <w:spacing w:after="30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10%</w:t>
      </w:r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Pr="003A497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традиционные методы обучения: курсы, электронное обучение, семинары и другие.</w:t>
      </w:r>
    </w:p>
    <w:p w:rsidR="003A4979" w:rsidRPr="003A4979" w:rsidRDefault="003A4979" w:rsidP="003A4979">
      <w:pPr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Применение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sz w:val="24"/>
          <w:lang w:eastAsia="ru-RU"/>
        </w:rPr>
        <w:t>Это один из самых распространенных подходов к обучению в крупных корпорациях.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sz w:val="24"/>
          <w:lang w:eastAsia="ru-RU"/>
        </w:rPr>
        <w:t xml:space="preserve">В классическом варианте модели 70:20:10 придерживаются в компании </w:t>
      </w:r>
      <w:proofErr w:type="spellStart"/>
      <w:r w:rsidRPr="003A4979">
        <w:rPr>
          <w:rFonts w:ascii="Times New Roman" w:eastAsia="Times New Roman" w:hAnsi="Times New Roman" w:cs="Times New Roman"/>
          <w:sz w:val="24"/>
          <w:lang w:eastAsia="ru-RU"/>
        </w:rPr>
        <w:t>Hewlett-Packard</w:t>
      </w:r>
      <w:proofErr w:type="spellEnd"/>
      <w:r w:rsidRPr="003A4979">
        <w:rPr>
          <w:rFonts w:ascii="Times New Roman" w:eastAsia="Times New Roman" w:hAnsi="Times New Roman" w:cs="Times New Roman"/>
          <w:sz w:val="24"/>
          <w:lang w:eastAsia="ru-RU"/>
        </w:rPr>
        <w:t xml:space="preserve">, с формулировкой «для развития талантов». По мнению представителей компании, данная модель позволяет максимально эффективно организовать процесс обучения на рабочем месте. Компания </w:t>
      </w:r>
      <w:proofErr w:type="spellStart"/>
      <w:r w:rsidRPr="003A4979">
        <w:rPr>
          <w:rFonts w:ascii="Times New Roman" w:eastAsia="Times New Roman" w:hAnsi="Times New Roman" w:cs="Times New Roman"/>
          <w:sz w:val="24"/>
          <w:lang w:eastAsia="ru-RU"/>
        </w:rPr>
        <w:t>Mars</w:t>
      </w:r>
      <w:proofErr w:type="spellEnd"/>
      <w:r w:rsidRPr="003A4979">
        <w:rPr>
          <w:rFonts w:ascii="Times New Roman" w:eastAsia="Times New Roman" w:hAnsi="Times New Roman" w:cs="Times New Roman"/>
          <w:sz w:val="24"/>
          <w:lang w:eastAsia="ru-RU"/>
        </w:rPr>
        <w:t xml:space="preserve"> является приверженцем подхода 70:20:10 не только в обучении линейных, но и топ-менеджеров.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sz w:val="24"/>
          <w:lang w:eastAsia="ru-RU"/>
        </w:rPr>
        <w:t xml:space="preserve">В </w:t>
      </w:r>
      <w:proofErr w:type="spellStart"/>
      <w:r w:rsidRPr="003A4979">
        <w:rPr>
          <w:rFonts w:ascii="Times New Roman" w:eastAsia="Times New Roman" w:hAnsi="Times New Roman" w:cs="Times New Roman"/>
          <w:sz w:val="24"/>
          <w:lang w:eastAsia="ru-RU"/>
        </w:rPr>
        <w:t>Google</w:t>
      </w:r>
      <w:proofErr w:type="spellEnd"/>
      <w:r w:rsidRPr="003A4979">
        <w:rPr>
          <w:rFonts w:ascii="Times New Roman" w:eastAsia="Times New Roman" w:hAnsi="Times New Roman" w:cs="Times New Roman"/>
          <w:sz w:val="24"/>
          <w:lang w:eastAsia="ru-RU"/>
        </w:rPr>
        <w:t xml:space="preserve"> данный подход применяется в процессе управления инновациями, когда 70% времени деятельности компании должно быть отведено на решение ключевых </w:t>
      </w:r>
      <w:proofErr w:type="spellStart"/>
      <w:r w:rsidRPr="003A4979">
        <w:rPr>
          <w:rFonts w:ascii="Times New Roman" w:eastAsia="Times New Roman" w:hAnsi="Times New Roman" w:cs="Times New Roman"/>
          <w:sz w:val="24"/>
          <w:lang w:eastAsia="ru-RU"/>
        </w:rPr>
        <w:t>бизнесзадач</w:t>
      </w:r>
      <w:proofErr w:type="spellEnd"/>
      <w:r w:rsidRPr="003A4979">
        <w:rPr>
          <w:rFonts w:ascii="Times New Roman" w:eastAsia="Times New Roman" w:hAnsi="Times New Roman" w:cs="Times New Roman"/>
          <w:sz w:val="24"/>
          <w:lang w:eastAsia="ru-RU"/>
        </w:rPr>
        <w:t>, 20% — на проекты, связанные с основной деятельностью, 10% — на остальные проекты.</w:t>
      </w:r>
    </w:p>
    <w:p w:rsidR="003A4979" w:rsidRPr="003A4979" w:rsidRDefault="003A4979" w:rsidP="003A4979">
      <w:pPr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Критика модели 70:20:10 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sz w:val="24"/>
          <w:lang w:eastAsia="ru-RU"/>
        </w:rPr>
        <w:lastRenderedPageBreak/>
        <w:t>В последние годы многие ученые выступили против предполагаемой эффективности модели 70:20:10.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Критики указывают на: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sz w:val="24"/>
          <w:lang w:eastAsia="ru-RU"/>
        </w:rPr>
        <w:t>► недостаток эмпирических вспомогательных данных;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sz w:val="24"/>
          <w:lang w:eastAsia="ru-RU"/>
        </w:rPr>
        <w:t>► необходимость применения идеально четных чисел;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sz w:val="24"/>
          <w:lang w:eastAsia="ru-RU"/>
        </w:rPr>
        <w:t>► субъективность.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A4979">
        <w:rPr>
          <w:rFonts w:ascii="Times New Roman" w:eastAsia="Times New Roman" w:hAnsi="Times New Roman" w:cs="Times New Roman"/>
          <w:sz w:val="24"/>
          <w:lang w:eastAsia="ru-RU"/>
        </w:rPr>
        <w:t>Предполагается также, что модель не отражает глобальных трендов корпоративного обучения, связанных, прежде всего, с развитием новых технологий. Например, в данной модели не учитывается возрастающая роль социального обучения.</w:t>
      </w:r>
    </w:p>
    <w:p w:rsidR="003A4979" w:rsidRPr="003A4979" w:rsidRDefault="003A4979" w:rsidP="003A4979">
      <w:pPr>
        <w:spacing w:before="600" w:after="30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60:20:20</w:t>
      </w:r>
    </w:p>
    <w:p w:rsidR="003A4979" w:rsidRPr="003A4979" w:rsidRDefault="003A4979" w:rsidP="003A497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97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Сбербанке разработали и внедрили модель корпоративного обучения 60:20:20, адекватную принятой банком новой модели компетенций:</w:t>
      </w:r>
    </w:p>
    <w:p w:rsidR="003A4979" w:rsidRPr="003A4979" w:rsidRDefault="003A4979" w:rsidP="003A4979">
      <w:pPr>
        <w:spacing w:after="30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60% - </w:t>
      </w:r>
      <w:r w:rsidRPr="003A49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на</w:t>
      </w:r>
      <w:bookmarkStart w:id="0" w:name="_GoBack"/>
      <w:bookmarkEnd w:id="0"/>
      <w:r w:rsidRPr="003A49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рабочем месте;</w:t>
      </w:r>
    </w:p>
    <w:p w:rsidR="003A4979" w:rsidRPr="003A4979" w:rsidRDefault="003A4979" w:rsidP="003A4979">
      <w:pPr>
        <w:spacing w:after="30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20%</w:t>
      </w:r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Pr="003A497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неформальное обучение;</w:t>
      </w:r>
    </w:p>
    <w:p w:rsidR="003A4979" w:rsidRPr="003A4979" w:rsidRDefault="003A4979" w:rsidP="003A4979">
      <w:pPr>
        <w:spacing w:after="30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49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20%</w:t>
      </w:r>
      <w:r w:rsidRPr="003A49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Pr="003A497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формальное обучение.</w:t>
      </w:r>
    </w:p>
    <w:p w:rsidR="003B7D85" w:rsidRPr="003A4979" w:rsidRDefault="003A4979">
      <w:pPr>
        <w:rPr>
          <w:rFonts w:ascii="Times New Roman" w:hAnsi="Times New Roman" w:cs="Times New Roman"/>
          <w:sz w:val="24"/>
          <w:szCs w:val="24"/>
        </w:rPr>
      </w:pPr>
      <w:r w:rsidRPr="003A4979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процентного соотношения формального обучения обосновано одновременно несколькими факторами. Во-первых, становятся очевидными несовершенство системы традиционного высшего образования и неспособность вузов поспевать за ускоряющимися изменениями рынков труда и требованиями компаний к практическим навыкам выпускников. Во-вторых, в связи с цифровой трансформацией бизнеса обучение становится одним из ключевых факторов всех преобразований — бизнеса, операций, технологий и людей.</w:t>
      </w:r>
    </w:p>
    <w:sectPr w:rsidR="003B7D85" w:rsidRPr="003A4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81"/>
    <w:rsid w:val="00205195"/>
    <w:rsid w:val="003A4979"/>
    <w:rsid w:val="006B24C7"/>
    <w:rsid w:val="00C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A05A"/>
  <w15:chartTrackingRefBased/>
  <w15:docId w15:val="{6A53C970-A5BF-420D-83D8-4996395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9"/>
  </w:style>
  <w:style w:type="paragraph" w:styleId="1">
    <w:name w:val="heading 1"/>
    <w:basedOn w:val="a"/>
    <w:next w:val="a"/>
    <w:link w:val="10"/>
    <w:uiPriority w:val="9"/>
    <w:qFormat/>
    <w:rsid w:val="003A4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A4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A4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2022-06-30T08:51:00Z</dcterms:created>
  <dcterms:modified xsi:type="dcterms:W3CDTF">2022-06-30T09:02:00Z</dcterms:modified>
</cp:coreProperties>
</file>