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«Преломление света»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:Иванов Иван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ИИТТО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г, 2 пг</w:t>
      </w:r>
    </w:p>
    <w:p w:rsidR="00000000" w:rsidDel="00000000" w:rsidP="00000000" w:rsidRDefault="00000000" w:rsidRPr="00000000" w14:paraId="0000001D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экспериментальное измерение показателя преломления (посчитать синус угла падения, синус угла преломления и показатель преломления второй среды относительно первой)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результаты  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измерения показателя преломления: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080"/>
        <w:gridCol w:w="1230"/>
        <w:gridCol w:w="1035"/>
        <w:gridCol w:w="990"/>
        <w:gridCol w:w="1380"/>
        <w:gridCol w:w="1515"/>
        <w:gridCol w:w="1229"/>
        <w:tblGridChange w:id="0">
          <w:tblGrid>
            <w:gridCol w:w="570"/>
            <w:gridCol w:w="1080"/>
            <w:gridCol w:w="1230"/>
            <w:gridCol w:w="1035"/>
            <w:gridCol w:w="990"/>
            <w:gridCol w:w="1380"/>
            <w:gridCol w:w="1515"/>
            <w:gridCol w:w="12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highlight w:val="white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highlight w:val="white"/>
                <w:rtl w:val="0"/>
              </w:rPr>
              <w:t xml:space="preserve">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highlight w:val="white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highlight w:val="white"/>
                <w:rtl w:val="0"/>
              </w:rPr>
              <w:t xml:space="preserve">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53013" cy="35253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52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19638" cy="33006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0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было проведено несколько экспериментов измерения показателя преломления (рассчитаны синус угла падения, синус угла преломления и показатель преломления второй среды относительно первой). Опираясь на полученные результаты можно заявить о справедливости закона преломления.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