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7FA0" w:rsidRPr="00A97FA0" w:rsidRDefault="00A97FA0" w:rsidP="00A97F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97FA0">
        <w:rPr>
          <w:rFonts w:ascii="Times New Roman" w:eastAsia="Times New Roman" w:hAnsi="Times New Roman" w:cs="Times New Roman"/>
          <w:b/>
          <w:bCs/>
          <w:kern w:val="36"/>
          <w:sz w:val="48"/>
          <w:szCs w:val="48"/>
        </w:rPr>
        <w:t>Food Delivery Customer &amp; Sales Analysis</w:t>
      </w:r>
    </w:p>
    <w:p w:rsidR="00A97FA0" w:rsidRPr="00A97FA0" w:rsidRDefault="00A97FA0" w:rsidP="00A97FA0">
      <w:pPr>
        <w:spacing w:before="100" w:beforeAutospacing="1" w:after="100" w:afterAutospacing="1" w:line="240" w:lineRule="auto"/>
        <w:outlineLvl w:val="1"/>
        <w:rPr>
          <w:rFonts w:ascii="Times New Roman" w:eastAsia="Times New Roman" w:hAnsi="Times New Roman" w:cs="Times New Roman"/>
          <w:b/>
          <w:bCs/>
          <w:color w:val="1F4E79" w:themeColor="accent1" w:themeShade="80"/>
          <w:sz w:val="44"/>
          <w:szCs w:val="36"/>
        </w:rPr>
      </w:pPr>
      <w:r w:rsidRPr="00A97FA0">
        <w:rPr>
          <w:rFonts w:ascii="Times New Roman" w:eastAsia="Times New Roman" w:hAnsi="Times New Roman" w:cs="Times New Roman"/>
          <w:b/>
          <w:bCs/>
          <w:color w:val="1F4E79" w:themeColor="accent1" w:themeShade="80"/>
          <w:sz w:val="44"/>
          <w:szCs w:val="36"/>
        </w:rPr>
        <w:t>Project Overview</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This project analyzes a Food Delivery dataset obtained from </w:t>
      </w:r>
      <w:proofErr w:type="spellStart"/>
      <w:r w:rsidRPr="00A97FA0">
        <w:rPr>
          <w:rFonts w:ascii="Times New Roman" w:eastAsia="Times New Roman" w:hAnsi="Times New Roman" w:cs="Times New Roman"/>
          <w:sz w:val="24"/>
          <w:szCs w:val="24"/>
        </w:rPr>
        <w:t>Kaggle</w:t>
      </w:r>
      <w:proofErr w:type="spellEnd"/>
      <w:r w:rsidRPr="00A97FA0">
        <w:rPr>
          <w:rFonts w:ascii="Times New Roman" w:eastAsia="Times New Roman" w:hAnsi="Times New Roman" w:cs="Times New Roman"/>
          <w:sz w:val="24"/>
          <w:szCs w:val="24"/>
        </w:rPr>
        <w:t xml:space="preserve"> based on a fictional </w:t>
      </w:r>
      <w:proofErr w:type="spellStart"/>
      <w:r w:rsidRPr="00A97FA0">
        <w:rPr>
          <w:rFonts w:ascii="Times New Roman" w:eastAsia="Times New Roman" w:hAnsi="Times New Roman" w:cs="Times New Roman"/>
          <w:b/>
          <w:bCs/>
          <w:sz w:val="24"/>
          <w:szCs w:val="24"/>
        </w:rPr>
        <w:t>Foodpanda</w:t>
      </w:r>
      <w:proofErr w:type="spellEnd"/>
      <w:r w:rsidRPr="00A97FA0">
        <w:rPr>
          <w:rFonts w:ascii="Times New Roman" w:eastAsia="Times New Roman" w:hAnsi="Times New Roman" w:cs="Times New Roman"/>
          <w:sz w:val="24"/>
          <w:szCs w:val="24"/>
        </w:rPr>
        <w:t xml:space="preserve"> business. The objective was to examine customer purchasing behavior, revenue performance, delivery efficiency, payment preferences, customer retention, and restaurant performance. An interactive dashboard was created in Microsoft Excel using PivotTables, Pivot</w:t>
      </w:r>
      <w:r>
        <w:rPr>
          <w:rFonts w:ascii="Times New Roman" w:eastAsia="Times New Roman" w:hAnsi="Times New Roman" w:cs="Times New Roman"/>
          <w:sz w:val="24"/>
          <w:szCs w:val="24"/>
        </w:rPr>
        <w:t xml:space="preserve"> </w:t>
      </w:r>
      <w:r w:rsidRPr="00A97FA0">
        <w:rPr>
          <w:rFonts w:ascii="Times New Roman" w:eastAsia="Times New Roman" w:hAnsi="Times New Roman" w:cs="Times New Roman"/>
          <w:sz w:val="24"/>
          <w:szCs w:val="24"/>
        </w:rPr>
        <w:t>Charts, KPI cards, slicers, and various chart types to transform raw transactional data into meaningful business insights.</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97FA0" w:rsidRPr="00A97FA0" w:rsidRDefault="00A97FA0" w:rsidP="00A97FA0">
      <w:pPr>
        <w:spacing w:before="100" w:beforeAutospacing="1" w:after="100" w:afterAutospacing="1" w:line="240" w:lineRule="auto"/>
        <w:outlineLvl w:val="0"/>
        <w:rPr>
          <w:rFonts w:ascii="Times New Roman" w:eastAsia="Times New Roman" w:hAnsi="Times New Roman" w:cs="Times New Roman"/>
          <w:b/>
          <w:bCs/>
          <w:color w:val="1F4E79" w:themeColor="accent1" w:themeShade="80"/>
          <w:kern w:val="36"/>
          <w:sz w:val="44"/>
          <w:szCs w:val="48"/>
        </w:rPr>
      </w:pPr>
      <w:r w:rsidRPr="00A97FA0">
        <w:rPr>
          <w:rFonts w:ascii="Times New Roman" w:eastAsia="Times New Roman" w:hAnsi="Times New Roman" w:cs="Times New Roman"/>
          <w:b/>
          <w:bCs/>
          <w:color w:val="1F4E79" w:themeColor="accent1" w:themeShade="80"/>
          <w:kern w:val="36"/>
          <w:sz w:val="44"/>
          <w:szCs w:val="48"/>
        </w:rPr>
        <w:t>Objectives</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The project aims to:</w:t>
      </w:r>
    </w:p>
    <w:p w:rsidR="00A97FA0" w:rsidRPr="00A97FA0" w:rsidRDefault="00A97FA0" w:rsidP="00A97F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Analyze overall sales performance.</w:t>
      </w:r>
    </w:p>
    <w:p w:rsidR="00A97FA0" w:rsidRPr="00A97FA0" w:rsidRDefault="00A97FA0" w:rsidP="00A97F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Identify the highest-performing cities, restaurants, and food categories.</w:t>
      </w:r>
    </w:p>
    <w:p w:rsidR="00A97FA0" w:rsidRPr="00A97FA0" w:rsidRDefault="00A97FA0" w:rsidP="00A97F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Examine customer payment preferences.</w:t>
      </w:r>
    </w:p>
    <w:p w:rsidR="00A97FA0" w:rsidRPr="00A97FA0" w:rsidRDefault="00A97FA0" w:rsidP="00A97F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Monitor customer churn.</w:t>
      </w:r>
    </w:p>
    <w:p w:rsidR="00A97FA0" w:rsidRPr="00A97FA0" w:rsidRDefault="00A97FA0" w:rsidP="00A97F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Evaluate delivery performance.</w:t>
      </w:r>
    </w:p>
    <w:p w:rsidR="00A97FA0" w:rsidRPr="00A97FA0" w:rsidRDefault="00A97FA0" w:rsidP="00A97F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Track monthly revenue trends.</w:t>
      </w:r>
    </w:p>
    <w:p w:rsidR="00A97FA0" w:rsidRPr="00A97FA0" w:rsidRDefault="00A97FA0" w:rsidP="00A97F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Generate business recommendations to improve customer retention and sales.</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97FA0" w:rsidRPr="00A97FA0" w:rsidRDefault="00A97FA0" w:rsidP="00A97FA0">
      <w:pPr>
        <w:spacing w:before="100" w:beforeAutospacing="1" w:after="100" w:afterAutospacing="1" w:line="240" w:lineRule="auto"/>
        <w:outlineLvl w:val="0"/>
        <w:rPr>
          <w:rFonts w:ascii="Times New Roman" w:eastAsia="Times New Roman" w:hAnsi="Times New Roman" w:cs="Times New Roman"/>
          <w:b/>
          <w:bCs/>
          <w:color w:val="1F4E79" w:themeColor="accent1" w:themeShade="80"/>
          <w:kern w:val="36"/>
          <w:sz w:val="44"/>
          <w:szCs w:val="48"/>
        </w:rPr>
      </w:pPr>
      <w:r w:rsidRPr="00A97FA0">
        <w:rPr>
          <w:rFonts w:ascii="Times New Roman" w:eastAsia="Times New Roman" w:hAnsi="Times New Roman" w:cs="Times New Roman"/>
          <w:b/>
          <w:bCs/>
          <w:color w:val="1F4E79" w:themeColor="accent1" w:themeShade="80"/>
          <w:kern w:val="36"/>
          <w:sz w:val="44"/>
          <w:szCs w:val="48"/>
        </w:rPr>
        <w:t>Dataset Information</w:t>
      </w:r>
    </w:p>
    <w:p w:rsidR="00A97FA0" w:rsidRPr="00A97FA0" w:rsidRDefault="00A97FA0" w:rsidP="00A97F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b/>
          <w:bCs/>
          <w:sz w:val="24"/>
          <w:szCs w:val="24"/>
        </w:rPr>
        <w:t>Source:</w:t>
      </w:r>
      <w:r w:rsidRPr="00A97FA0">
        <w:rPr>
          <w:rFonts w:ascii="Times New Roman" w:eastAsia="Times New Roman" w:hAnsi="Times New Roman" w:cs="Times New Roman"/>
          <w:sz w:val="24"/>
          <w:szCs w:val="24"/>
        </w:rPr>
        <w:t xml:space="preserve"> </w:t>
      </w:r>
      <w:proofErr w:type="spellStart"/>
      <w:r w:rsidRPr="00A97FA0">
        <w:rPr>
          <w:rFonts w:ascii="Times New Roman" w:eastAsia="Times New Roman" w:hAnsi="Times New Roman" w:cs="Times New Roman"/>
          <w:sz w:val="24"/>
          <w:szCs w:val="24"/>
        </w:rPr>
        <w:t>Kaggle</w:t>
      </w:r>
      <w:proofErr w:type="spellEnd"/>
    </w:p>
    <w:p w:rsidR="00A97FA0" w:rsidRPr="00A97FA0" w:rsidRDefault="00A97FA0" w:rsidP="00A97F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b/>
          <w:bCs/>
          <w:sz w:val="24"/>
          <w:szCs w:val="24"/>
        </w:rPr>
        <w:t>Company:</w:t>
      </w:r>
      <w:r w:rsidRPr="00A97FA0">
        <w:rPr>
          <w:rFonts w:ascii="Times New Roman" w:eastAsia="Times New Roman" w:hAnsi="Times New Roman" w:cs="Times New Roman"/>
          <w:sz w:val="24"/>
          <w:szCs w:val="24"/>
        </w:rPr>
        <w:t xml:space="preserve"> </w:t>
      </w:r>
      <w:proofErr w:type="spellStart"/>
      <w:r w:rsidRPr="00A97FA0">
        <w:rPr>
          <w:rFonts w:ascii="Times New Roman" w:eastAsia="Times New Roman" w:hAnsi="Times New Roman" w:cs="Times New Roman"/>
          <w:sz w:val="24"/>
          <w:szCs w:val="24"/>
        </w:rPr>
        <w:t>Foodpanda</w:t>
      </w:r>
      <w:proofErr w:type="spellEnd"/>
      <w:r w:rsidRPr="00A97FA0">
        <w:rPr>
          <w:rFonts w:ascii="Times New Roman" w:eastAsia="Times New Roman" w:hAnsi="Times New Roman" w:cs="Times New Roman"/>
          <w:sz w:val="24"/>
          <w:szCs w:val="24"/>
        </w:rPr>
        <w:t xml:space="preserve"> (Dataset)</w:t>
      </w:r>
    </w:p>
    <w:p w:rsidR="00A97FA0" w:rsidRPr="00A97FA0" w:rsidRDefault="00A97FA0" w:rsidP="00A97F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b/>
          <w:bCs/>
          <w:sz w:val="24"/>
          <w:szCs w:val="24"/>
        </w:rPr>
        <w:t>Total Records:</w:t>
      </w:r>
      <w:r w:rsidRPr="00A97FA0">
        <w:rPr>
          <w:rFonts w:ascii="Times New Roman" w:eastAsia="Times New Roman" w:hAnsi="Times New Roman" w:cs="Times New Roman"/>
          <w:sz w:val="24"/>
          <w:szCs w:val="24"/>
        </w:rPr>
        <w:t xml:space="preserve"> 6,000</w:t>
      </w:r>
    </w:p>
    <w:p w:rsidR="00A97FA0" w:rsidRPr="00A97FA0" w:rsidRDefault="00A97FA0" w:rsidP="00A97F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b/>
          <w:bCs/>
          <w:sz w:val="24"/>
          <w:szCs w:val="24"/>
        </w:rPr>
        <w:t>Analysis Tool:</w:t>
      </w:r>
      <w:r w:rsidRPr="00A97FA0">
        <w:rPr>
          <w:rFonts w:ascii="Times New Roman" w:eastAsia="Times New Roman" w:hAnsi="Times New Roman" w:cs="Times New Roman"/>
          <w:sz w:val="24"/>
          <w:szCs w:val="24"/>
        </w:rPr>
        <w:t xml:space="preserve"> Microsoft Excel</w:t>
      </w:r>
    </w:p>
    <w:p w:rsid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The dataset contains customer, restaurant, order, payment, delivery, and sales information covering three years of transactions.</w:t>
      </w:r>
    </w:p>
    <w:p w:rsidR="00216A8E" w:rsidRPr="00A97FA0" w:rsidRDefault="00216A8E" w:rsidP="00A97FA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of the data: </w:t>
      </w:r>
      <w:hyperlink r:id="rId5" w:history="1">
        <w:r w:rsidRPr="00F03067">
          <w:rPr>
            <w:rStyle w:val="Hyperlink"/>
            <w:rFonts w:ascii="Times New Roman" w:eastAsia="Times New Roman" w:hAnsi="Times New Roman" w:cs="Times New Roman"/>
            <w:sz w:val="24"/>
            <w:szCs w:val="24"/>
          </w:rPr>
          <w:t>https://www.kaggle.com/datasets/nabihazahid/foodpanda-analysis-dataset-2025</w:t>
        </w:r>
      </w:hyperlink>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97FA0" w:rsidRPr="00A97FA0" w:rsidRDefault="00A97FA0" w:rsidP="00A97FA0">
      <w:pPr>
        <w:spacing w:before="100" w:beforeAutospacing="1" w:after="100" w:afterAutospacing="1" w:line="240" w:lineRule="auto"/>
        <w:outlineLvl w:val="0"/>
        <w:rPr>
          <w:rFonts w:ascii="Times New Roman" w:eastAsia="Times New Roman" w:hAnsi="Times New Roman" w:cs="Times New Roman"/>
          <w:b/>
          <w:bCs/>
          <w:color w:val="1F4E79" w:themeColor="accent1" w:themeShade="80"/>
          <w:kern w:val="36"/>
          <w:sz w:val="44"/>
          <w:szCs w:val="48"/>
        </w:rPr>
      </w:pPr>
    </w:p>
    <w:p w:rsidR="00C2754F" w:rsidRPr="00C2754F" w:rsidRDefault="00C2754F" w:rsidP="00C2754F">
      <w:pPr>
        <w:spacing w:before="100" w:beforeAutospacing="1" w:after="100" w:afterAutospacing="1" w:line="240" w:lineRule="auto"/>
        <w:outlineLvl w:val="1"/>
        <w:rPr>
          <w:rFonts w:ascii="Times New Roman" w:eastAsia="Times New Roman" w:hAnsi="Times New Roman" w:cs="Times New Roman"/>
          <w:b/>
          <w:bCs/>
          <w:color w:val="1F4E79" w:themeColor="accent1" w:themeShade="80"/>
          <w:kern w:val="36"/>
          <w:sz w:val="44"/>
          <w:szCs w:val="48"/>
        </w:rPr>
      </w:pPr>
      <w:r w:rsidRPr="00C2754F">
        <w:rPr>
          <w:rFonts w:ascii="Times New Roman" w:eastAsia="Times New Roman" w:hAnsi="Times New Roman" w:cs="Times New Roman"/>
          <w:b/>
          <w:bCs/>
          <w:color w:val="1F4E79" w:themeColor="accent1" w:themeShade="80"/>
          <w:kern w:val="36"/>
          <w:sz w:val="44"/>
          <w:szCs w:val="48"/>
        </w:rPr>
        <w:lastRenderedPageBreak/>
        <w:t>Data Cleaning &amp; Preparation</w:t>
      </w:r>
    </w:p>
    <w:p w:rsidR="00C2754F" w:rsidRPr="00C2754F" w:rsidRDefault="00C2754F" w:rsidP="00C2754F">
      <w:pPr>
        <w:spacing w:before="100" w:beforeAutospacing="1" w:after="100" w:afterAutospacing="1" w:line="240" w:lineRule="auto"/>
        <w:rPr>
          <w:rFonts w:ascii="Times New Roman" w:eastAsia="Times New Roman" w:hAnsi="Times New Roman" w:cs="Times New Roman"/>
          <w:sz w:val="24"/>
          <w:szCs w:val="24"/>
        </w:rPr>
      </w:pPr>
      <w:r w:rsidRPr="00C2754F">
        <w:rPr>
          <w:rFonts w:ascii="Times New Roman" w:eastAsia="Times New Roman" w:hAnsi="Times New Roman" w:cs="Times New Roman"/>
          <w:sz w:val="24"/>
          <w:szCs w:val="24"/>
        </w:rPr>
        <w:t>The dataset was prepared in Microsoft Excel before creating the dashboard.</w:t>
      </w:r>
    </w:p>
    <w:p w:rsidR="00C2754F" w:rsidRPr="00C2754F" w:rsidRDefault="00C2754F" w:rsidP="00C275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2754F">
        <w:rPr>
          <w:rFonts w:ascii="Times New Roman" w:eastAsia="Times New Roman" w:hAnsi="Times New Roman" w:cs="Times New Roman"/>
          <w:sz w:val="24"/>
          <w:szCs w:val="24"/>
        </w:rPr>
        <w:t xml:space="preserve">The </w:t>
      </w:r>
      <w:r w:rsidRPr="00C2754F">
        <w:rPr>
          <w:rFonts w:ascii="Times New Roman" w:eastAsia="Times New Roman" w:hAnsi="Times New Roman" w:cs="Times New Roman"/>
          <w:b/>
          <w:bCs/>
          <w:sz w:val="24"/>
          <w:szCs w:val="24"/>
        </w:rPr>
        <w:t>Remove Duplicates</w:t>
      </w:r>
      <w:r w:rsidRPr="00C2754F">
        <w:rPr>
          <w:rFonts w:ascii="Times New Roman" w:eastAsia="Times New Roman" w:hAnsi="Times New Roman" w:cs="Times New Roman"/>
          <w:sz w:val="24"/>
          <w:szCs w:val="24"/>
        </w:rPr>
        <w:t xml:space="preserve"> feature (</w:t>
      </w:r>
      <w:r w:rsidRPr="00C2754F">
        <w:rPr>
          <w:rFonts w:ascii="Times New Roman" w:eastAsia="Times New Roman" w:hAnsi="Times New Roman" w:cs="Times New Roman"/>
          <w:b/>
          <w:bCs/>
          <w:sz w:val="24"/>
          <w:szCs w:val="24"/>
        </w:rPr>
        <w:t>Data → Remove Duplicates</w:t>
      </w:r>
      <w:r w:rsidRPr="00C2754F">
        <w:rPr>
          <w:rFonts w:ascii="Times New Roman" w:eastAsia="Times New Roman" w:hAnsi="Times New Roman" w:cs="Times New Roman"/>
          <w:sz w:val="24"/>
          <w:szCs w:val="24"/>
        </w:rPr>
        <w:t xml:space="preserve">) was used to identify duplicate records, and no duplicate values were found. </w:t>
      </w:r>
    </w:p>
    <w:p w:rsidR="00C2754F" w:rsidRPr="00C2754F" w:rsidRDefault="00C2754F" w:rsidP="00C275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2754F">
        <w:rPr>
          <w:rFonts w:ascii="Times New Roman" w:eastAsia="Times New Roman" w:hAnsi="Times New Roman" w:cs="Times New Roman"/>
          <w:sz w:val="24"/>
          <w:szCs w:val="24"/>
        </w:rPr>
        <w:t xml:space="preserve">Using </w:t>
      </w:r>
      <w:r>
        <w:rPr>
          <w:rFonts w:ascii="Times New Roman" w:eastAsia="Times New Roman" w:hAnsi="Times New Roman" w:cs="Times New Roman"/>
          <w:b/>
          <w:bCs/>
          <w:sz w:val="24"/>
          <w:szCs w:val="24"/>
        </w:rPr>
        <w:t>Go t</w:t>
      </w:r>
      <w:r w:rsidRPr="00C2754F">
        <w:rPr>
          <w:rFonts w:ascii="Times New Roman" w:eastAsia="Times New Roman" w:hAnsi="Times New Roman" w:cs="Times New Roman"/>
          <w:b/>
          <w:bCs/>
          <w:sz w:val="24"/>
          <w:szCs w:val="24"/>
        </w:rPr>
        <w:t>o Special (Ctrl + G → Special → Blanks)</w:t>
      </w:r>
      <w:r w:rsidRPr="00C2754F">
        <w:rPr>
          <w:rFonts w:ascii="Times New Roman" w:eastAsia="Times New Roman" w:hAnsi="Times New Roman" w:cs="Times New Roman"/>
          <w:sz w:val="24"/>
          <w:szCs w:val="24"/>
        </w:rPr>
        <w:t xml:space="preserve">, no blank cells were found in the dataset. </w:t>
      </w:r>
    </w:p>
    <w:p w:rsidR="00C2754F" w:rsidRPr="00C2754F" w:rsidRDefault="00C2754F" w:rsidP="00C275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2754F">
        <w:rPr>
          <w:rFonts w:ascii="Times New Roman" w:eastAsia="Times New Roman" w:hAnsi="Times New Roman" w:cs="Times New Roman"/>
          <w:sz w:val="24"/>
          <w:szCs w:val="24"/>
        </w:rPr>
        <w:t xml:space="preserve">Data types and formatting were reviewed to ensure consistency across all columns. </w:t>
      </w:r>
    </w:p>
    <w:p w:rsidR="00C2754F" w:rsidRPr="00C2754F" w:rsidRDefault="00C2754F" w:rsidP="00C2754F">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C2754F">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b/>
          <w:bCs/>
          <w:sz w:val="24"/>
          <w:szCs w:val="24"/>
        </w:rPr>
        <w:t>order</w:t>
      </w:r>
      <w:proofErr w:type="gramEnd"/>
      <w:r>
        <w:rPr>
          <w:rFonts w:ascii="Times New Roman" w:eastAsia="Times New Roman" w:hAnsi="Times New Roman" w:cs="Times New Roman"/>
          <w:b/>
          <w:bCs/>
          <w:sz w:val="24"/>
          <w:szCs w:val="24"/>
        </w:rPr>
        <w:t>_month_year</w:t>
      </w:r>
      <w:proofErr w:type="spellEnd"/>
      <w:r w:rsidRPr="00C2754F">
        <w:rPr>
          <w:rFonts w:ascii="Times New Roman" w:eastAsia="Times New Roman" w:hAnsi="Times New Roman" w:cs="Times New Roman"/>
          <w:sz w:val="24"/>
          <w:szCs w:val="24"/>
        </w:rPr>
        <w:t xml:space="preserve"> column was created from the </w:t>
      </w:r>
      <w:proofErr w:type="spellStart"/>
      <w:r>
        <w:rPr>
          <w:rFonts w:ascii="Times New Roman" w:eastAsia="Times New Roman" w:hAnsi="Times New Roman" w:cs="Times New Roman"/>
          <w:b/>
          <w:bCs/>
          <w:sz w:val="24"/>
          <w:szCs w:val="24"/>
        </w:rPr>
        <w:t>order_date</w:t>
      </w:r>
      <w:proofErr w:type="spellEnd"/>
      <w:r w:rsidRPr="00C2754F">
        <w:rPr>
          <w:rFonts w:ascii="Times New Roman" w:eastAsia="Times New Roman" w:hAnsi="Times New Roman" w:cs="Times New Roman"/>
          <w:sz w:val="24"/>
          <w:szCs w:val="24"/>
        </w:rPr>
        <w:t xml:space="preserve"> field to support monthly revenue trend analysis and enable chronological visualization in the line chart. </w:t>
      </w:r>
    </w:p>
    <w:p w:rsidR="00C2754F" w:rsidRPr="00C2754F" w:rsidRDefault="00C2754F" w:rsidP="00C275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2754F">
        <w:rPr>
          <w:rFonts w:ascii="Times New Roman" w:eastAsia="Times New Roman" w:hAnsi="Times New Roman" w:cs="Times New Roman"/>
          <w:sz w:val="24"/>
          <w:szCs w:val="24"/>
        </w:rPr>
        <w:t>Multiple PivotTables were created to summarize the data, which were then used to build the dashboard visualizations and KPI cards.</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97FA0" w:rsidRPr="00A97FA0" w:rsidRDefault="00A97FA0" w:rsidP="00A97FA0">
      <w:pPr>
        <w:spacing w:before="100" w:beforeAutospacing="1" w:after="100" w:afterAutospacing="1" w:line="240" w:lineRule="auto"/>
        <w:outlineLvl w:val="0"/>
        <w:rPr>
          <w:rFonts w:ascii="Times New Roman" w:eastAsia="Times New Roman" w:hAnsi="Times New Roman" w:cs="Times New Roman"/>
          <w:b/>
          <w:bCs/>
          <w:color w:val="1F4E79" w:themeColor="accent1" w:themeShade="80"/>
          <w:kern w:val="36"/>
          <w:sz w:val="44"/>
          <w:szCs w:val="48"/>
        </w:rPr>
      </w:pPr>
      <w:r w:rsidRPr="00A97FA0">
        <w:rPr>
          <w:rFonts w:ascii="Times New Roman" w:eastAsia="Times New Roman" w:hAnsi="Times New Roman" w:cs="Times New Roman"/>
          <w:b/>
          <w:bCs/>
          <w:color w:val="1F4E79" w:themeColor="accent1" w:themeShade="80"/>
          <w:kern w:val="36"/>
          <w:sz w:val="44"/>
          <w:szCs w:val="48"/>
        </w:rPr>
        <w:t>Dashboard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1"/>
        <w:gridCol w:w="1055"/>
      </w:tblGrid>
      <w:tr w:rsidR="00A97FA0" w:rsidRPr="00A97FA0" w:rsidTr="00C900C1">
        <w:trPr>
          <w:tblHeader/>
          <w:tblCellSpacing w:w="15" w:type="dxa"/>
        </w:trPr>
        <w:tc>
          <w:tcPr>
            <w:tcW w:w="3176" w:type="dxa"/>
            <w:vAlign w:val="center"/>
            <w:hideMark/>
          </w:tcPr>
          <w:p w:rsidR="00A97FA0" w:rsidRPr="00A97FA0" w:rsidRDefault="00A97FA0" w:rsidP="00C900C1">
            <w:pPr>
              <w:spacing w:after="0" w:line="240" w:lineRule="auto"/>
              <w:jc w:val="center"/>
              <w:rPr>
                <w:rFonts w:ascii="Times New Roman" w:eastAsia="Times New Roman" w:hAnsi="Times New Roman" w:cs="Times New Roman"/>
                <w:b/>
                <w:bCs/>
                <w:sz w:val="24"/>
                <w:szCs w:val="24"/>
              </w:rPr>
            </w:pPr>
            <w:r w:rsidRPr="00A97FA0">
              <w:rPr>
                <w:rFonts w:ascii="Times New Roman" w:eastAsia="Times New Roman" w:hAnsi="Times New Roman" w:cs="Times New Roman"/>
                <w:b/>
                <w:bCs/>
                <w:sz w:val="24"/>
                <w:szCs w:val="24"/>
              </w:rPr>
              <w:t>KPI</w:t>
            </w:r>
          </w:p>
        </w:tc>
        <w:tc>
          <w:tcPr>
            <w:tcW w:w="1010" w:type="dxa"/>
            <w:vAlign w:val="center"/>
            <w:hideMark/>
          </w:tcPr>
          <w:p w:rsidR="00A97FA0" w:rsidRPr="00A97FA0" w:rsidRDefault="00A97FA0" w:rsidP="00C900C1">
            <w:pPr>
              <w:spacing w:after="0" w:line="240" w:lineRule="auto"/>
              <w:jc w:val="center"/>
              <w:rPr>
                <w:rFonts w:ascii="Times New Roman" w:eastAsia="Times New Roman" w:hAnsi="Times New Roman" w:cs="Times New Roman"/>
                <w:b/>
                <w:bCs/>
                <w:sz w:val="24"/>
                <w:szCs w:val="24"/>
              </w:rPr>
            </w:pPr>
            <w:r w:rsidRPr="00A97FA0">
              <w:rPr>
                <w:rFonts w:ascii="Times New Roman" w:eastAsia="Times New Roman" w:hAnsi="Times New Roman" w:cs="Times New Roman"/>
                <w:b/>
                <w:bCs/>
                <w:sz w:val="24"/>
                <w:szCs w:val="24"/>
              </w:rPr>
              <w:t>Value</w:t>
            </w:r>
          </w:p>
        </w:tc>
      </w:tr>
      <w:tr w:rsidR="00A97FA0" w:rsidRPr="00A97FA0" w:rsidTr="00C900C1">
        <w:trPr>
          <w:tblCellSpacing w:w="15" w:type="dxa"/>
        </w:trPr>
        <w:tc>
          <w:tcPr>
            <w:tcW w:w="3176" w:type="dxa"/>
            <w:vAlign w:val="center"/>
            <w:hideMark/>
          </w:tcPr>
          <w:p w:rsidR="00A97FA0" w:rsidRPr="00A97FA0" w:rsidRDefault="00A97FA0" w:rsidP="00A97FA0">
            <w:pPr>
              <w:spacing w:after="0"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Total Revenue</w:t>
            </w:r>
          </w:p>
        </w:tc>
        <w:tc>
          <w:tcPr>
            <w:tcW w:w="1010" w:type="dxa"/>
            <w:vAlign w:val="center"/>
            <w:hideMark/>
          </w:tcPr>
          <w:p w:rsidR="00A97FA0" w:rsidRPr="00A97FA0" w:rsidRDefault="00A97FA0" w:rsidP="00A97FA0">
            <w:pPr>
              <w:spacing w:after="0" w:line="240" w:lineRule="auto"/>
              <w:jc w:val="right"/>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4,803,149</w:t>
            </w:r>
          </w:p>
        </w:tc>
      </w:tr>
      <w:tr w:rsidR="00A97FA0" w:rsidRPr="00A97FA0" w:rsidTr="00C900C1">
        <w:trPr>
          <w:tblCellSpacing w:w="15" w:type="dxa"/>
        </w:trPr>
        <w:tc>
          <w:tcPr>
            <w:tcW w:w="3176" w:type="dxa"/>
            <w:vAlign w:val="center"/>
            <w:hideMark/>
          </w:tcPr>
          <w:p w:rsidR="00A97FA0" w:rsidRPr="00A97FA0" w:rsidRDefault="00A97FA0" w:rsidP="00A97FA0">
            <w:pPr>
              <w:spacing w:after="0"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Average Order Amount</w:t>
            </w:r>
          </w:p>
        </w:tc>
        <w:tc>
          <w:tcPr>
            <w:tcW w:w="1010" w:type="dxa"/>
            <w:vAlign w:val="center"/>
            <w:hideMark/>
          </w:tcPr>
          <w:p w:rsidR="00A97FA0" w:rsidRPr="00A97FA0" w:rsidRDefault="00A97FA0" w:rsidP="00A97FA0">
            <w:pPr>
              <w:spacing w:after="0" w:line="240" w:lineRule="auto"/>
              <w:jc w:val="right"/>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801</w:t>
            </w:r>
          </w:p>
        </w:tc>
      </w:tr>
      <w:tr w:rsidR="00A97FA0" w:rsidRPr="00A97FA0" w:rsidTr="00C900C1">
        <w:trPr>
          <w:tblCellSpacing w:w="15" w:type="dxa"/>
        </w:trPr>
        <w:tc>
          <w:tcPr>
            <w:tcW w:w="3176" w:type="dxa"/>
            <w:vAlign w:val="center"/>
            <w:hideMark/>
          </w:tcPr>
          <w:p w:rsidR="00A97FA0" w:rsidRPr="00A97FA0" w:rsidRDefault="00A97FA0" w:rsidP="00A97FA0">
            <w:pPr>
              <w:spacing w:after="0"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Total Orders</w:t>
            </w:r>
          </w:p>
        </w:tc>
        <w:tc>
          <w:tcPr>
            <w:tcW w:w="1010" w:type="dxa"/>
            <w:vAlign w:val="center"/>
            <w:hideMark/>
          </w:tcPr>
          <w:p w:rsidR="00A97FA0" w:rsidRPr="00A97FA0" w:rsidRDefault="00A97FA0" w:rsidP="00A97FA0">
            <w:pPr>
              <w:spacing w:after="0" w:line="240" w:lineRule="auto"/>
              <w:jc w:val="right"/>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6,000</w:t>
            </w:r>
          </w:p>
        </w:tc>
      </w:tr>
      <w:tr w:rsidR="00A97FA0" w:rsidRPr="00A97FA0" w:rsidTr="00C900C1">
        <w:trPr>
          <w:tblCellSpacing w:w="15" w:type="dxa"/>
        </w:trPr>
        <w:tc>
          <w:tcPr>
            <w:tcW w:w="3176" w:type="dxa"/>
            <w:vAlign w:val="center"/>
            <w:hideMark/>
          </w:tcPr>
          <w:p w:rsidR="00A97FA0" w:rsidRPr="00A97FA0" w:rsidRDefault="00A97FA0" w:rsidP="00A97FA0">
            <w:pPr>
              <w:spacing w:after="0"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Total Customers</w:t>
            </w:r>
          </w:p>
        </w:tc>
        <w:tc>
          <w:tcPr>
            <w:tcW w:w="1010" w:type="dxa"/>
            <w:vAlign w:val="center"/>
            <w:hideMark/>
          </w:tcPr>
          <w:p w:rsidR="00A97FA0" w:rsidRPr="00A97FA0" w:rsidRDefault="00A97FA0" w:rsidP="00A97FA0">
            <w:pPr>
              <w:spacing w:after="0" w:line="240" w:lineRule="auto"/>
              <w:jc w:val="right"/>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6,000</w:t>
            </w:r>
          </w:p>
        </w:tc>
      </w:tr>
      <w:tr w:rsidR="00A97FA0" w:rsidRPr="00A97FA0" w:rsidTr="00C900C1">
        <w:trPr>
          <w:tblCellSpacing w:w="15" w:type="dxa"/>
        </w:trPr>
        <w:tc>
          <w:tcPr>
            <w:tcW w:w="3176" w:type="dxa"/>
            <w:vAlign w:val="center"/>
            <w:hideMark/>
          </w:tcPr>
          <w:p w:rsidR="00A97FA0" w:rsidRPr="00A97FA0" w:rsidRDefault="00A97FA0" w:rsidP="00A97FA0">
            <w:pPr>
              <w:spacing w:after="0"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Average Rating</w:t>
            </w:r>
          </w:p>
        </w:tc>
        <w:tc>
          <w:tcPr>
            <w:tcW w:w="1010" w:type="dxa"/>
            <w:vAlign w:val="center"/>
            <w:hideMark/>
          </w:tcPr>
          <w:p w:rsidR="00A97FA0" w:rsidRPr="00A97FA0" w:rsidRDefault="00A97FA0" w:rsidP="00A97FA0">
            <w:pPr>
              <w:spacing w:after="0" w:line="240" w:lineRule="auto"/>
              <w:jc w:val="right"/>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3.0</w:t>
            </w:r>
          </w:p>
        </w:tc>
      </w:tr>
      <w:tr w:rsidR="00A97FA0" w:rsidRPr="00A97FA0" w:rsidTr="00C900C1">
        <w:trPr>
          <w:tblCellSpacing w:w="15" w:type="dxa"/>
        </w:trPr>
        <w:tc>
          <w:tcPr>
            <w:tcW w:w="3176" w:type="dxa"/>
            <w:vAlign w:val="center"/>
            <w:hideMark/>
          </w:tcPr>
          <w:p w:rsidR="00A97FA0" w:rsidRPr="00A97FA0" w:rsidRDefault="00C900C1" w:rsidP="00A97FA0">
            <w:pPr>
              <w:spacing w:after="0" w:line="240" w:lineRule="auto"/>
              <w:rPr>
                <w:rFonts w:ascii="Times New Roman" w:eastAsia="Times New Roman" w:hAnsi="Times New Roman" w:cs="Times New Roman"/>
                <w:sz w:val="24"/>
                <w:szCs w:val="24"/>
              </w:rPr>
            </w:pPr>
            <w:r w:rsidRPr="00C900C1">
              <w:rPr>
                <w:rFonts w:ascii="Times New Roman" w:eastAsia="Times New Roman" w:hAnsi="Times New Roman" w:cs="Times New Roman"/>
                <w:sz w:val="24"/>
                <w:szCs w:val="24"/>
              </w:rPr>
              <w:t>Average Orders per Customer</w:t>
            </w:r>
          </w:p>
        </w:tc>
        <w:tc>
          <w:tcPr>
            <w:tcW w:w="1010" w:type="dxa"/>
            <w:vAlign w:val="center"/>
            <w:hideMark/>
          </w:tcPr>
          <w:p w:rsidR="00A97FA0" w:rsidRPr="00A97FA0" w:rsidRDefault="00A97FA0" w:rsidP="00A97FA0">
            <w:pPr>
              <w:spacing w:after="0" w:line="240" w:lineRule="auto"/>
              <w:jc w:val="right"/>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25</w:t>
            </w:r>
          </w:p>
        </w:tc>
      </w:tr>
    </w:tbl>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97FA0" w:rsidRPr="00A97FA0" w:rsidRDefault="00A97FA0" w:rsidP="00A97FA0">
      <w:pPr>
        <w:spacing w:before="100" w:beforeAutospacing="1" w:after="100" w:afterAutospacing="1" w:line="240" w:lineRule="auto"/>
        <w:outlineLvl w:val="0"/>
        <w:rPr>
          <w:rFonts w:ascii="Times New Roman" w:eastAsia="Times New Roman" w:hAnsi="Times New Roman" w:cs="Times New Roman"/>
          <w:b/>
          <w:bCs/>
          <w:color w:val="1F4E79" w:themeColor="accent1" w:themeShade="80"/>
          <w:kern w:val="36"/>
          <w:sz w:val="44"/>
          <w:szCs w:val="48"/>
        </w:rPr>
      </w:pPr>
      <w:r w:rsidRPr="00A97FA0">
        <w:rPr>
          <w:rFonts w:ascii="Times New Roman" w:eastAsia="Times New Roman" w:hAnsi="Times New Roman" w:cs="Times New Roman"/>
          <w:b/>
          <w:bCs/>
          <w:color w:val="1F4E79" w:themeColor="accent1" w:themeShade="80"/>
          <w:kern w:val="36"/>
          <w:sz w:val="44"/>
          <w:szCs w:val="48"/>
        </w:rPr>
        <w:t>Dashboard Analysis</w:t>
      </w:r>
    </w:p>
    <w:p w:rsidR="00A97FA0" w:rsidRPr="00A97FA0" w:rsidRDefault="00A97FA0" w:rsidP="00A97FA0">
      <w:pPr>
        <w:spacing w:before="100" w:beforeAutospacing="1" w:after="100" w:afterAutospacing="1" w:line="240" w:lineRule="auto"/>
        <w:outlineLvl w:val="1"/>
        <w:rPr>
          <w:rFonts w:ascii="Times New Roman" w:eastAsia="Times New Roman" w:hAnsi="Times New Roman" w:cs="Times New Roman"/>
          <w:b/>
          <w:bCs/>
          <w:sz w:val="36"/>
          <w:szCs w:val="36"/>
        </w:rPr>
      </w:pPr>
      <w:r w:rsidRPr="00A97FA0">
        <w:rPr>
          <w:rFonts w:ascii="Times New Roman" w:eastAsia="Times New Roman" w:hAnsi="Times New Roman" w:cs="Times New Roman"/>
          <w:b/>
          <w:bCs/>
          <w:sz w:val="36"/>
          <w:szCs w:val="36"/>
        </w:rPr>
        <w:t>Revenue by City</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Multan generated the highest revenue (</w:t>
      </w:r>
      <w:r w:rsidRPr="00A97FA0">
        <w:rPr>
          <w:rFonts w:ascii="Times New Roman" w:eastAsia="Times New Roman" w:hAnsi="Times New Roman" w:cs="Times New Roman"/>
          <w:b/>
          <w:bCs/>
          <w:sz w:val="24"/>
          <w:szCs w:val="24"/>
        </w:rPr>
        <w:t>1,009,004</w:t>
      </w:r>
      <w:r w:rsidRPr="00A97FA0">
        <w:rPr>
          <w:rFonts w:ascii="Times New Roman" w:eastAsia="Times New Roman" w:hAnsi="Times New Roman" w:cs="Times New Roman"/>
          <w:sz w:val="24"/>
          <w:szCs w:val="24"/>
        </w:rPr>
        <w:t>), followed by Peshawar and Lahore. Karachi recorded the lowest revenue among the five cities. This indicates regional differences in customer demand and suggests opportunities to strengthen marketing activities in lower-performing cities.</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97FA0" w:rsidRPr="00A97FA0" w:rsidRDefault="00A97FA0" w:rsidP="00A97FA0">
      <w:pPr>
        <w:spacing w:before="100" w:beforeAutospacing="1" w:after="100" w:afterAutospacing="1" w:line="240" w:lineRule="auto"/>
        <w:outlineLvl w:val="1"/>
        <w:rPr>
          <w:rFonts w:ascii="Times New Roman" w:eastAsia="Times New Roman" w:hAnsi="Times New Roman" w:cs="Times New Roman"/>
          <w:b/>
          <w:bCs/>
          <w:sz w:val="36"/>
          <w:szCs w:val="36"/>
        </w:rPr>
      </w:pPr>
      <w:r w:rsidRPr="00A97FA0">
        <w:rPr>
          <w:rFonts w:ascii="Times New Roman" w:eastAsia="Times New Roman" w:hAnsi="Times New Roman" w:cs="Times New Roman"/>
          <w:b/>
          <w:bCs/>
          <w:sz w:val="36"/>
          <w:szCs w:val="36"/>
        </w:rPr>
        <w:t>Revenue by Category</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lastRenderedPageBreak/>
        <w:t>Italian cuisine generated the highest revenue (</w:t>
      </w:r>
      <w:r w:rsidRPr="00A97FA0">
        <w:rPr>
          <w:rFonts w:ascii="Times New Roman" w:eastAsia="Times New Roman" w:hAnsi="Times New Roman" w:cs="Times New Roman"/>
          <w:b/>
          <w:bCs/>
          <w:sz w:val="24"/>
          <w:szCs w:val="24"/>
        </w:rPr>
        <w:t>1,005,523</w:t>
      </w:r>
      <w:r w:rsidRPr="00A97FA0">
        <w:rPr>
          <w:rFonts w:ascii="Times New Roman" w:eastAsia="Times New Roman" w:hAnsi="Times New Roman" w:cs="Times New Roman"/>
          <w:sz w:val="24"/>
          <w:szCs w:val="24"/>
        </w:rPr>
        <w:t>), while Dessert produced the lowest revenue (</w:t>
      </w:r>
      <w:r w:rsidRPr="00A97FA0">
        <w:rPr>
          <w:rFonts w:ascii="Times New Roman" w:eastAsia="Times New Roman" w:hAnsi="Times New Roman" w:cs="Times New Roman"/>
          <w:b/>
          <w:bCs/>
          <w:sz w:val="24"/>
          <w:szCs w:val="24"/>
        </w:rPr>
        <w:t>889,128</w:t>
      </w:r>
      <w:r w:rsidRPr="00A97FA0">
        <w:rPr>
          <w:rFonts w:ascii="Times New Roman" w:eastAsia="Times New Roman" w:hAnsi="Times New Roman" w:cs="Times New Roman"/>
          <w:sz w:val="24"/>
          <w:szCs w:val="24"/>
        </w:rPr>
        <w:t>). The popularity of Italian food indicates strong customer demand and provides opportunities for promotional campaigns focused on this category.</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97FA0" w:rsidRPr="00A97FA0" w:rsidRDefault="00A97FA0" w:rsidP="00A97FA0">
      <w:pPr>
        <w:spacing w:before="100" w:beforeAutospacing="1" w:after="100" w:afterAutospacing="1" w:line="240" w:lineRule="auto"/>
        <w:outlineLvl w:val="1"/>
        <w:rPr>
          <w:rFonts w:ascii="Times New Roman" w:eastAsia="Times New Roman" w:hAnsi="Times New Roman" w:cs="Times New Roman"/>
          <w:b/>
          <w:bCs/>
          <w:sz w:val="36"/>
          <w:szCs w:val="36"/>
        </w:rPr>
      </w:pPr>
      <w:r w:rsidRPr="00A97FA0">
        <w:rPr>
          <w:rFonts w:ascii="Times New Roman" w:eastAsia="Times New Roman" w:hAnsi="Times New Roman" w:cs="Times New Roman"/>
          <w:b/>
          <w:bCs/>
          <w:sz w:val="36"/>
          <w:szCs w:val="36"/>
        </w:rPr>
        <w:t>Revenue by Restaurant</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Subway generated the highest revenue (</w:t>
      </w:r>
      <w:r w:rsidRPr="00A97FA0">
        <w:rPr>
          <w:rFonts w:ascii="Times New Roman" w:eastAsia="Times New Roman" w:hAnsi="Times New Roman" w:cs="Times New Roman"/>
          <w:b/>
          <w:bCs/>
          <w:sz w:val="24"/>
          <w:szCs w:val="24"/>
        </w:rPr>
        <w:t>1,009,983</w:t>
      </w:r>
      <w:r w:rsidRPr="00A97FA0">
        <w:rPr>
          <w:rFonts w:ascii="Times New Roman" w:eastAsia="Times New Roman" w:hAnsi="Times New Roman" w:cs="Times New Roman"/>
          <w:sz w:val="24"/>
          <w:szCs w:val="24"/>
        </w:rPr>
        <w:t>), followed closely by KFC and Pizza Hut. McDonald's recorded the lowest revenue among the listed restaurants.</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A97FA0" w:rsidRPr="00A97FA0" w:rsidRDefault="00A97FA0" w:rsidP="00A97FA0">
      <w:pPr>
        <w:spacing w:before="100" w:beforeAutospacing="1" w:after="100" w:afterAutospacing="1" w:line="240" w:lineRule="auto"/>
        <w:outlineLvl w:val="1"/>
        <w:rPr>
          <w:rFonts w:ascii="Times New Roman" w:eastAsia="Times New Roman" w:hAnsi="Times New Roman" w:cs="Times New Roman"/>
          <w:b/>
          <w:bCs/>
          <w:sz w:val="36"/>
          <w:szCs w:val="36"/>
        </w:rPr>
      </w:pPr>
      <w:r w:rsidRPr="00A97FA0">
        <w:rPr>
          <w:rFonts w:ascii="Times New Roman" w:eastAsia="Times New Roman" w:hAnsi="Times New Roman" w:cs="Times New Roman"/>
          <w:b/>
          <w:bCs/>
          <w:sz w:val="36"/>
          <w:szCs w:val="36"/>
        </w:rPr>
        <w:t>Revenue by Payment Method</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Customer spending is distributed almost evenly across all payment methods.</w:t>
      </w:r>
    </w:p>
    <w:p w:rsidR="00A97FA0" w:rsidRPr="00A97FA0" w:rsidRDefault="00A97FA0" w:rsidP="00A97F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Cash: </w:t>
      </w:r>
      <w:r w:rsidRPr="00A97FA0">
        <w:rPr>
          <w:rFonts w:ascii="Times New Roman" w:eastAsia="Times New Roman" w:hAnsi="Times New Roman" w:cs="Times New Roman"/>
          <w:b/>
          <w:bCs/>
          <w:sz w:val="24"/>
          <w:szCs w:val="24"/>
        </w:rPr>
        <w:t>1,647,244 (34%)</w:t>
      </w:r>
    </w:p>
    <w:p w:rsidR="00A97FA0" w:rsidRPr="00A97FA0" w:rsidRDefault="00A97FA0" w:rsidP="00A97F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Card: </w:t>
      </w:r>
      <w:r w:rsidRPr="00A97FA0">
        <w:rPr>
          <w:rFonts w:ascii="Times New Roman" w:eastAsia="Times New Roman" w:hAnsi="Times New Roman" w:cs="Times New Roman"/>
          <w:b/>
          <w:bCs/>
          <w:sz w:val="24"/>
          <w:szCs w:val="24"/>
        </w:rPr>
        <w:t>1,592,170 (33%)</w:t>
      </w:r>
    </w:p>
    <w:p w:rsidR="00A97FA0" w:rsidRPr="00A97FA0" w:rsidRDefault="00A97FA0" w:rsidP="00A97FA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Wallet: </w:t>
      </w:r>
      <w:r w:rsidRPr="00A97FA0">
        <w:rPr>
          <w:rFonts w:ascii="Times New Roman" w:eastAsia="Times New Roman" w:hAnsi="Times New Roman" w:cs="Times New Roman"/>
          <w:b/>
          <w:bCs/>
          <w:sz w:val="24"/>
          <w:szCs w:val="24"/>
        </w:rPr>
        <w:t>1,563,735 (33%)</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The balanced distribution indicates that customers are comfortable using multiple payment options, reducing reliance on a single payment channel.</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A97FA0" w:rsidRPr="00A97FA0" w:rsidRDefault="00A97FA0" w:rsidP="00A97FA0">
      <w:pPr>
        <w:spacing w:before="100" w:beforeAutospacing="1" w:after="100" w:afterAutospacing="1" w:line="240" w:lineRule="auto"/>
        <w:outlineLvl w:val="1"/>
        <w:rPr>
          <w:rFonts w:ascii="Times New Roman" w:eastAsia="Times New Roman" w:hAnsi="Times New Roman" w:cs="Times New Roman"/>
          <w:b/>
          <w:bCs/>
          <w:sz w:val="36"/>
          <w:szCs w:val="36"/>
        </w:rPr>
      </w:pPr>
      <w:r w:rsidRPr="00A97FA0">
        <w:rPr>
          <w:rFonts w:ascii="Times New Roman" w:eastAsia="Times New Roman" w:hAnsi="Times New Roman" w:cs="Times New Roman"/>
          <w:b/>
          <w:bCs/>
          <w:sz w:val="36"/>
          <w:szCs w:val="36"/>
        </w:rPr>
        <w:t>Customer Churn</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Out of 6,000 customers:</w:t>
      </w:r>
    </w:p>
    <w:p w:rsidR="00A97FA0" w:rsidRPr="00A97FA0" w:rsidRDefault="00A97FA0" w:rsidP="00A97F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b/>
          <w:bCs/>
          <w:sz w:val="24"/>
          <w:szCs w:val="24"/>
        </w:rPr>
        <w:t>3,016 (50%)</w:t>
      </w:r>
      <w:r w:rsidRPr="00A97FA0">
        <w:rPr>
          <w:rFonts w:ascii="Times New Roman" w:eastAsia="Times New Roman" w:hAnsi="Times New Roman" w:cs="Times New Roman"/>
          <w:sz w:val="24"/>
          <w:szCs w:val="24"/>
        </w:rPr>
        <w:t xml:space="preserve"> are Active.</w:t>
      </w:r>
    </w:p>
    <w:p w:rsidR="00A97FA0" w:rsidRPr="00A97FA0" w:rsidRDefault="00A97FA0" w:rsidP="00A97FA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b/>
          <w:bCs/>
          <w:sz w:val="24"/>
          <w:szCs w:val="24"/>
        </w:rPr>
        <w:t>2,984 (50%)</w:t>
      </w:r>
      <w:r w:rsidRPr="00A97FA0">
        <w:rPr>
          <w:rFonts w:ascii="Times New Roman" w:eastAsia="Times New Roman" w:hAnsi="Times New Roman" w:cs="Times New Roman"/>
          <w:sz w:val="24"/>
          <w:szCs w:val="24"/>
        </w:rPr>
        <w:t xml:space="preserve"> are Inactive.</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The nearly equal distribution suggests that customer retention remains an important area for improvement.</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A97FA0" w:rsidRPr="00A97FA0" w:rsidRDefault="00A97FA0" w:rsidP="00A97FA0">
      <w:pPr>
        <w:spacing w:before="100" w:beforeAutospacing="1" w:after="100" w:afterAutospacing="1" w:line="240" w:lineRule="auto"/>
        <w:outlineLvl w:val="1"/>
        <w:rPr>
          <w:rFonts w:ascii="Times New Roman" w:eastAsia="Times New Roman" w:hAnsi="Times New Roman" w:cs="Times New Roman"/>
          <w:b/>
          <w:bCs/>
          <w:sz w:val="36"/>
          <w:szCs w:val="36"/>
        </w:rPr>
      </w:pPr>
      <w:r w:rsidRPr="00A97FA0">
        <w:rPr>
          <w:rFonts w:ascii="Times New Roman" w:eastAsia="Times New Roman" w:hAnsi="Times New Roman" w:cs="Times New Roman"/>
          <w:b/>
          <w:bCs/>
          <w:sz w:val="36"/>
          <w:szCs w:val="36"/>
        </w:rPr>
        <w:t>Delivery Status</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Among the 6,000 recorded orders:</w:t>
      </w:r>
    </w:p>
    <w:p w:rsidR="00A97FA0" w:rsidRPr="00A97FA0" w:rsidRDefault="00A97FA0" w:rsidP="00A97F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Delivered: </w:t>
      </w:r>
      <w:r w:rsidRPr="00A97FA0">
        <w:rPr>
          <w:rFonts w:ascii="Times New Roman" w:eastAsia="Times New Roman" w:hAnsi="Times New Roman" w:cs="Times New Roman"/>
          <w:b/>
          <w:bCs/>
          <w:sz w:val="24"/>
          <w:szCs w:val="24"/>
        </w:rPr>
        <w:t>2,060</w:t>
      </w:r>
    </w:p>
    <w:p w:rsidR="00A97FA0" w:rsidRPr="00A97FA0" w:rsidRDefault="00A97FA0" w:rsidP="00A97F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Delayed: </w:t>
      </w:r>
      <w:r w:rsidRPr="00A97FA0">
        <w:rPr>
          <w:rFonts w:ascii="Times New Roman" w:eastAsia="Times New Roman" w:hAnsi="Times New Roman" w:cs="Times New Roman"/>
          <w:b/>
          <w:bCs/>
          <w:sz w:val="24"/>
          <w:szCs w:val="24"/>
        </w:rPr>
        <w:t>1,972</w:t>
      </w:r>
    </w:p>
    <w:p w:rsidR="00A97FA0" w:rsidRPr="00A97FA0" w:rsidRDefault="00A97FA0" w:rsidP="00A97FA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lastRenderedPageBreak/>
        <w:t xml:space="preserve">Cancelled: </w:t>
      </w:r>
      <w:r w:rsidRPr="00A97FA0">
        <w:rPr>
          <w:rFonts w:ascii="Times New Roman" w:eastAsia="Times New Roman" w:hAnsi="Times New Roman" w:cs="Times New Roman"/>
          <w:b/>
          <w:bCs/>
          <w:sz w:val="24"/>
          <w:szCs w:val="24"/>
        </w:rPr>
        <w:t>1,968</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The dataset records whether an order was delayed or cancelled; however, it does not include the reasons behind these outcomes. Adding fields such as </w:t>
      </w:r>
      <w:r w:rsidRPr="00A97FA0">
        <w:rPr>
          <w:rFonts w:ascii="Times New Roman" w:eastAsia="Times New Roman" w:hAnsi="Times New Roman" w:cs="Times New Roman"/>
          <w:b/>
          <w:bCs/>
          <w:sz w:val="24"/>
          <w:szCs w:val="24"/>
        </w:rPr>
        <w:t>Delay Reason</w:t>
      </w:r>
      <w:r w:rsidRPr="00A97FA0">
        <w:rPr>
          <w:rFonts w:ascii="Times New Roman" w:eastAsia="Times New Roman" w:hAnsi="Times New Roman" w:cs="Times New Roman"/>
          <w:sz w:val="24"/>
          <w:szCs w:val="24"/>
        </w:rPr>
        <w:t xml:space="preserve"> and </w:t>
      </w:r>
      <w:r w:rsidRPr="00A97FA0">
        <w:rPr>
          <w:rFonts w:ascii="Times New Roman" w:eastAsia="Times New Roman" w:hAnsi="Times New Roman" w:cs="Times New Roman"/>
          <w:b/>
          <w:bCs/>
          <w:sz w:val="24"/>
          <w:szCs w:val="24"/>
        </w:rPr>
        <w:t>Cancellation Reason</w:t>
      </w:r>
      <w:r w:rsidRPr="00A97FA0">
        <w:rPr>
          <w:rFonts w:ascii="Times New Roman" w:eastAsia="Times New Roman" w:hAnsi="Times New Roman" w:cs="Times New Roman"/>
          <w:sz w:val="24"/>
          <w:szCs w:val="24"/>
        </w:rPr>
        <w:t xml:space="preserve"> (for example, restaurant unavailable, payment failure, customer cancellation, rider shortage, traffic, or adverse weather) would help identify recurring operational issues and support targeted improvements.</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A97FA0" w:rsidRPr="00A97FA0" w:rsidRDefault="00A97FA0" w:rsidP="00A97FA0">
      <w:pPr>
        <w:spacing w:before="100" w:beforeAutospacing="1" w:after="100" w:afterAutospacing="1" w:line="240" w:lineRule="auto"/>
        <w:outlineLvl w:val="1"/>
        <w:rPr>
          <w:rFonts w:ascii="Times New Roman" w:eastAsia="Times New Roman" w:hAnsi="Times New Roman" w:cs="Times New Roman"/>
          <w:b/>
          <w:bCs/>
          <w:sz w:val="36"/>
          <w:szCs w:val="36"/>
        </w:rPr>
      </w:pPr>
      <w:r w:rsidRPr="00A97FA0">
        <w:rPr>
          <w:rFonts w:ascii="Times New Roman" w:eastAsia="Times New Roman" w:hAnsi="Times New Roman" w:cs="Times New Roman"/>
          <w:b/>
          <w:bCs/>
          <w:sz w:val="36"/>
          <w:szCs w:val="36"/>
        </w:rPr>
        <w:t>Monthly Revenue Trend</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Revenue remained relatively stable throughout most of the analysis period, with noticeable fluctuations across different months. Revenue peaked during </w:t>
      </w:r>
      <w:r w:rsidRPr="00A97FA0">
        <w:rPr>
          <w:rFonts w:ascii="Times New Roman" w:eastAsia="Times New Roman" w:hAnsi="Times New Roman" w:cs="Times New Roman"/>
          <w:b/>
          <w:bCs/>
          <w:sz w:val="24"/>
          <w:szCs w:val="24"/>
        </w:rPr>
        <w:t>March 2025</w:t>
      </w:r>
      <w:r w:rsidRPr="00A97FA0">
        <w:rPr>
          <w:rFonts w:ascii="Times New Roman" w:eastAsia="Times New Roman" w:hAnsi="Times New Roman" w:cs="Times New Roman"/>
          <w:sz w:val="24"/>
          <w:szCs w:val="24"/>
        </w:rPr>
        <w:t>, while the final months of 2025 experienced a gradual decline. Monitoring seasonal trends can help improve demand forecasting and promotional planning.</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A97FA0" w:rsidRPr="00A97FA0" w:rsidRDefault="00A97FA0" w:rsidP="00A97FA0">
      <w:pPr>
        <w:spacing w:before="100" w:beforeAutospacing="1" w:after="100" w:afterAutospacing="1" w:line="240" w:lineRule="auto"/>
        <w:outlineLvl w:val="0"/>
        <w:rPr>
          <w:rFonts w:ascii="Times New Roman" w:eastAsia="Times New Roman" w:hAnsi="Times New Roman" w:cs="Times New Roman"/>
          <w:b/>
          <w:bCs/>
          <w:color w:val="1F4E79" w:themeColor="accent1" w:themeShade="80"/>
          <w:kern w:val="36"/>
          <w:sz w:val="44"/>
          <w:szCs w:val="48"/>
        </w:rPr>
      </w:pPr>
      <w:r w:rsidRPr="00A97FA0">
        <w:rPr>
          <w:rFonts w:ascii="Times New Roman" w:eastAsia="Times New Roman" w:hAnsi="Times New Roman" w:cs="Times New Roman"/>
          <w:b/>
          <w:bCs/>
          <w:color w:val="1F4E79" w:themeColor="accent1" w:themeShade="80"/>
          <w:kern w:val="36"/>
          <w:sz w:val="44"/>
          <w:szCs w:val="48"/>
        </w:rPr>
        <w:t>Key Findings</w:t>
      </w:r>
    </w:p>
    <w:p w:rsidR="00A97FA0" w:rsidRPr="00A97FA0" w:rsidRDefault="00A97FA0" w:rsidP="00A97F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Total revenue reached </w:t>
      </w:r>
      <w:r w:rsidRPr="00A97FA0">
        <w:rPr>
          <w:rFonts w:ascii="Times New Roman" w:eastAsia="Times New Roman" w:hAnsi="Times New Roman" w:cs="Times New Roman"/>
          <w:b/>
          <w:bCs/>
          <w:sz w:val="24"/>
          <w:szCs w:val="24"/>
        </w:rPr>
        <w:t>4.8 million</w:t>
      </w:r>
      <w:r w:rsidRPr="00A97FA0">
        <w:rPr>
          <w:rFonts w:ascii="Times New Roman" w:eastAsia="Times New Roman" w:hAnsi="Times New Roman" w:cs="Times New Roman"/>
          <w:sz w:val="24"/>
          <w:szCs w:val="24"/>
        </w:rPr>
        <w:t>.</w:t>
      </w:r>
    </w:p>
    <w:p w:rsidR="00A97FA0" w:rsidRPr="00A97FA0" w:rsidRDefault="00A97FA0" w:rsidP="00A97F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Italian cuisine generated the highest revenue.</w:t>
      </w:r>
    </w:p>
    <w:p w:rsidR="00A97FA0" w:rsidRPr="00A97FA0" w:rsidRDefault="00A97FA0" w:rsidP="00A97F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Subway was the highest-performing restaurant.</w:t>
      </w:r>
    </w:p>
    <w:p w:rsidR="00A97FA0" w:rsidRPr="00A97FA0" w:rsidRDefault="00A97FA0" w:rsidP="00A97F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Multan recorded the highest city revenue.</w:t>
      </w:r>
    </w:p>
    <w:p w:rsidR="00A97FA0" w:rsidRPr="00A97FA0" w:rsidRDefault="00A97FA0" w:rsidP="00A97F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Customer payments were almost evenly distributed among Cash, Card, and Wallet.</w:t>
      </w:r>
    </w:p>
    <w:p w:rsidR="00A97FA0" w:rsidRPr="00A97FA0" w:rsidRDefault="00A97FA0" w:rsidP="00A97F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Active and inactive customers were nearly equal in number.</w:t>
      </w:r>
    </w:p>
    <w:p w:rsidR="00A97FA0" w:rsidRPr="00A97FA0" w:rsidRDefault="00A97FA0" w:rsidP="00A97F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Delivered, delayed, and cancelled orders occurred in almost equal proportions.</w:t>
      </w:r>
    </w:p>
    <w:p w:rsidR="00A97FA0" w:rsidRPr="00A97FA0" w:rsidRDefault="00A97FA0" w:rsidP="00A97FA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The average order amount was </w:t>
      </w:r>
      <w:r w:rsidRPr="00A97FA0">
        <w:rPr>
          <w:rFonts w:ascii="Times New Roman" w:eastAsia="Times New Roman" w:hAnsi="Times New Roman" w:cs="Times New Roman"/>
          <w:b/>
          <w:bCs/>
          <w:sz w:val="24"/>
          <w:szCs w:val="24"/>
        </w:rPr>
        <w:t>801</w:t>
      </w:r>
      <w:r w:rsidRPr="00A97FA0">
        <w:rPr>
          <w:rFonts w:ascii="Times New Roman" w:eastAsia="Times New Roman" w:hAnsi="Times New Roman" w:cs="Times New Roman"/>
          <w:sz w:val="24"/>
          <w:szCs w:val="24"/>
        </w:rPr>
        <w:t>.</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A97FA0" w:rsidRPr="00A97FA0" w:rsidRDefault="00A97FA0" w:rsidP="00A97FA0">
      <w:pPr>
        <w:spacing w:before="100" w:beforeAutospacing="1" w:after="100" w:afterAutospacing="1" w:line="240" w:lineRule="auto"/>
        <w:outlineLvl w:val="0"/>
        <w:rPr>
          <w:rFonts w:ascii="Times New Roman" w:eastAsia="Times New Roman" w:hAnsi="Times New Roman" w:cs="Times New Roman"/>
          <w:b/>
          <w:bCs/>
          <w:color w:val="1F4E79" w:themeColor="accent1" w:themeShade="80"/>
          <w:kern w:val="36"/>
          <w:sz w:val="44"/>
          <w:szCs w:val="48"/>
        </w:rPr>
      </w:pPr>
      <w:r w:rsidRPr="00A97FA0">
        <w:rPr>
          <w:rFonts w:ascii="Times New Roman" w:eastAsia="Times New Roman" w:hAnsi="Times New Roman" w:cs="Times New Roman"/>
          <w:b/>
          <w:bCs/>
          <w:color w:val="1F4E79" w:themeColor="accent1" w:themeShade="80"/>
          <w:kern w:val="36"/>
          <w:sz w:val="44"/>
          <w:szCs w:val="48"/>
        </w:rPr>
        <w:t>Business Recommendations</w:t>
      </w:r>
    </w:p>
    <w:p w:rsidR="00A97FA0" w:rsidRPr="00A97FA0" w:rsidRDefault="00A97FA0" w:rsidP="00A97FA0">
      <w:pPr>
        <w:spacing w:before="100" w:beforeAutospacing="1" w:after="100" w:afterAutospacing="1" w:line="240" w:lineRule="auto"/>
        <w:outlineLvl w:val="2"/>
        <w:rPr>
          <w:rFonts w:ascii="Times New Roman" w:eastAsia="Times New Roman" w:hAnsi="Times New Roman" w:cs="Times New Roman"/>
          <w:b/>
          <w:bCs/>
          <w:sz w:val="27"/>
          <w:szCs w:val="27"/>
        </w:rPr>
      </w:pPr>
      <w:r w:rsidRPr="00A97FA0">
        <w:rPr>
          <w:rFonts w:ascii="Times New Roman" w:eastAsia="Times New Roman" w:hAnsi="Times New Roman" w:cs="Times New Roman"/>
          <w:b/>
          <w:bCs/>
          <w:sz w:val="27"/>
          <w:szCs w:val="27"/>
        </w:rPr>
        <w:t>Improve New Customer Retention</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 xml:space="preserve">Encourage newly registered customers to place their first order by providing welcome offers </w:t>
      </w:r>
      <w:r w:rsidR="00216A8E" w:rsidRPr="00A97FA0">
        <w:rPr>
          <w:rFonts w:ascii="Times New Roman" w:eastAsia="Times New Roman" w:hAnsi="Times New Roman" w:cs="Times New Roman"/>
          <w:sz w:val="24"/>
          <w:szCs w:val="24"/>
        </w:rPr>
        <w:t xml:space="preserve">for the first 7–10 days </w:t>
      </w:r>
      <w:r w:rsidRPr="00A97FA0">
        <w:rPr>
          <w:rFonts w:ascii="Times New Roman" w:eastAsia="Times New Roman" w:hAnsi="Times New Roman" w:cs="Times New Roman"/>
          <w:sz w:val="24"/>
          <w:szCs w:val="24"/>
        </w:rPr>
        <w:t>such as discount vouchers, free delivery</w:t>
      </w:r>
      <w:r w:rsidR="00216A8E">
        <w:rPr>
          <w:rFonts w:ascii="Times New Roman" w:eastAsia="Times New Roman" w:hAnsi="Times New Roman" w:cs="Times New Roman"/>
          <w:sz w:val="24"/>
          <w:szCs w:val="24"/>
        </w:rPr>
        <w:t xml:space="preserve"> for the first 1-2 order</w:t>
      </w:r>
      <w:r w:rsidRPr="00A97FA0">
        <w:rPr>
          <w:rFonts w:ascii="Times New Roman" w:eastAsia="Times New Roman" w:hAnsi="Times New Roman" w:cs="Times New Roman"/>
          <w:sz w:val="24"/>
          <w:szCs w:val="24"/>
        </w:rPr>
        <w:t>, or limited-time promotional codes. Early engagement can reduce the number of inactive accounts and increase customer retention.</w:t>
      </w:r>
    </w:p>
    <w:p w:rsidR="00A97FA0" w:rsidRPr="00A97FA0" w:rsidRDefault="00A97FA0" w:rsidP="00A97FA0">
      <w:pPr>
        <w:spacing w:before="100" w:beforeAutospacing="1" w:after="100" w:afterAutospacing="1" w:line="240" w:lineRule="auto"/>
        <w:outlineLvl w:val="2"/>
        <w:rPr>
          <w:rFonts w:ascii="Times New Roman" w:eastAsia="Times New Roman" w:hAnsi="Times New Roman" w:cs="Times New Roman"/>
          <w:b/>
          <w:bCs/>
          <w:sz w:val="27"/>
          <w:szCs w:val="27"/>
        </w:rPr>
      </w:pPr>
      <w:r w:rsidRPr="00A97FA0">
        <w:rPr>
          <w:rFonts w:ascii="Times New Roman" w:eastAsia="Times New Roman" w:hAnsi="Times New Roman" w:cs="Times New Roman"/>
          <w:b/>
          <w:bCs/>
          <w:sz w:val="27"/>
          <w:szCs w:val="27"/>
        </w:rPr>
        <w:t>Introduce Loyalty Programs</w:t>
      </w:r>
    </w:p>
    <w:p w:rsidR="00A97FA0" w:rsidRPr="00A97FA0" w:rsidRDefault="00216A8E" w:rsidP="00A97FA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Reward long-term customers with</w:t>
      </w:r>
      <w:r w:rsidR="00A97FA0" w:rsidRPr="00A97FA0">
        <w:rPr>
          <w:rFonts w:ascii="Times New Roman" w:eastAsia="Times New Roman" w:hAnsi="Times New Roman" w:cs="Times New Roman"/>
          <w:sz w:val="24"/>
          <w:szCs w:val="24"/>
        </w:rPr>
        <w:t xml:space="preserve"> exclusive discounts, or free delivery. Periodically recognizing top customers with special offers can encourage repeat purchases and strengthen customer loyalty.</w:t>
      </w:r>
      <w:r>
        <w:rPr>
          <w:rFonts w:ascii="Times New Roman" w:eastAsia="Times New Roman" w:hAnsi="Times New Roman" w:cs="Times New Roman"/>
          <w:sz w:val="24"/>
          <w:szCs w:val="24"/>
        </w:rPr>
        <w:t xml:space="preserve"> Make best use of the </w:t>
      </w:r>
      <w:r w:rsidRPr="00A97FA0">
        <w:rPr>
          <w:rFonts w:ascii="Times New Roman" w:eastAsia="Times New Roman" w:hAnsi="Times New Roman" w:cs="Times New Roman"/>
          <w:sz w:val="24"/>
          <w:szCs w:val="24"/>
        </w:rPr>
        <w:t>loyalty points</w:t>
      </w:r>
      <w:r>
        <w:rPr>
          <w:rFonts w:ascii="Times New Roman" w:eastAsia="Times New Roman" w:hAnsi="Times New Roman" w:cs="Times New Roman"/>
          <w:sz w:val="24"/>
          <w:szCs w:val="24"/>
        </w:rPr>
        <w:t>.</w:t>
      </w:r>
    </w:p>
    <w:p w:rsidR="00216A8E" w:rsidRDefault="00216A8E" w:rsidP="00A97FA0">
      <w:pPr>
        <w:spacing w:before="100" w:beforeAutospacing="1" w:after="100" w:afterAutospacing="1" w:line="240" w:lineRule="auto"/>
        <w:outlineLvl w:val="2"/>
        <w:rPr>
          <w:rFonts w:ascii="Times New Roman" w:eastAsia="Times New Roman" w:hAnsi="Times New Roman" w:cs="Times New Roman"/>
          <w:b/>
          <w:bCs/>
          <w:sz w:val="27"/>
          <w:szCs w:val="27"/>
        </w:rPr>
      </w:pPr>
    </w:p>
    <w:p w:rsidR="00A97FA0" w:rsidRPr="00A97FA0" w:rsidRDefault="00A97FA0" w:rsidP="00A97FA0">
      <w:pPr>
        <w:spacing w:before="100" w:beforeAutospacing="1" w:after="100" w:afterAutospacing="1" w:line="240" w:lineRule="auto"/>
        <w:outlineLvl w:val="2"/>
        <w:rPr>
          <w:rFonts w:ascii="Times New Roman" w:eastAsia="Times New Roman" w:hAnsi="Times New Roman" w:cs="Times New Roman"/>
          <w:b/>
          <w:bCs/>
          <w:sz w:val="27"/>
          <w:szCs w:val="27"/>
        </w:rPr>
      </w:pPr>
      <w:r w:rsidRPr="00A97FA0">
        <w:rPr>
          <w:rFonts w:ascii="Times New Roman" w:eastAsia="Times New Roman" w:hAnsi="Times New Roman" w:cs="Times New Roman"/>
          <w:b/>
          <w:bCs/>
          <w:sz w:val="27"/>
          <w:szCs w:val="27"/>
        </w:rPr>
        <w:t>Encourage Higher Spending</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Introduce threshold-based promotions such as:</w:t>
      </w:r>
    </w:p>
    <w:p w:rsidR="00A97FA0" w:rsidRPr="00A97FA0" w:rsidRDefault="00A97FA0" w:rsidP="00216A8E">
      <w:pPr>
        <w:spacing w:beforeAutospacing="1" w:after="100" w:afterAutospacing="1" w:line="240" w:lineRule="auto"/>
        <w:rPr>
          <w:rFonts w:ascii="Times New Roman" w:eastAsia="Times New Roman" w:hAnsi="Times New Roman" w:cs="Times New Roman"/>
          <w:sz w:val="24"/>
          <w:szCs w:val="24"/>
        </w:rPr>
      </w:pPr>
      <w:r w:rsidRPr="00216A8E">
        <w:rPr>
          <w:rFonts w:ascii="Times New Roman" w:eastAsia="Times New Roman" w:hAnsi="Times New Roman" w:cs="Times New Roman"/>
          <w:b/>
          <w:bCs/>
          <w:color w:val="1F4E79" w:themeColor="accent1" w:themeShade="80"/>
          <w:sz w:val="24"/>
          <w:szCs w:val="24"/>
        </w:rPr>
        <w:t>Spen</w:t>
      </w:r>
      <w:r w:rsidR="00216A8E" w:rsidRPr="00216A8E">
        <w:rPr>
          <w:rFonts w:ascii="Times New Roman" w:eastAsia="Times New Roman" w:hAnsi="Times New Roman" w:cs="Times New Roman"/>
          <w:b/>
          <w:bCs/>
          <w:color w:val="1F4E79" w:themeColor="accent1" w:themeShade="80"/>
          <w:sz w:val="24"/>
          <w:szCs w:val="24"/>
        </w:rPr>
        <w:t xml:space="preserve">d above 801 and receive 10% off </w:t>
      </w:r>
      <w:r w:rsidR="00216A8E">
        <w:rPr>
          <w:rFonts w:ascii="Times New Roman" w:eastAsia="Times New Roman" w:hAnsi="Times New Roman" w:cs="Times New Roman"/>
          <w:b/>
          <w:bCs/>
          <w:sz w:val="24"/>
          <w:szCs w:val="24"/>
        </w:rPr>
        <w:t xml:space="preserve">- </w:t>
      </w:r>
      <w:r w:rsidRPr="00A97FA0">
        <w:rPr>
          <w:rFonts w:ascii="Times New Roman" w:eastAsia="Times New Roman" w:hAnsi="Times New Roman" w:cs="Times New Roman"/>
          <w:sz w:val="24"/>
          <w:szCs w:val="24"/>
        </w:rPr>
        <w:t>Since 801 is the current average order amount, this strategy may increase average order value.</w:t>
      </w:r>
    </w:p>
    <w:p w:rsidR="00A97FA0" w:rsidRPr="00A97FA0" w:rsidRDefault="00A97FA0" w:rsidP="00A97FA0">
      <w:pPr>
        <w:spacing w:before="100" w:beforeAutospacing="1" w:after="100" w:afterAutospacing="1" w:line="240" w:lineRule="auto"/>
        <w:outlineLvl w:val="2"/>
        <w:rPr>
          <w:rFonts w:ascii="Times New Roman" w:eastAsia="Times New Roman" w:hAnsi="Times New Roman" w:cs="Times New Roman"/>
          <w:b/>
          <w:bCs/>
          <w:sz w:val="27"/>
          <w:szCs w:val="27"/>
        </w:rPr>
      </w:pPr>
      <w:r w:rsidRPr="00A97FA0">
        <w:rPr>
          <w:rFonts w:ascii="Times New Roman" w:eastAsia="Times New Roman" w:hAnsi="Times New Roman" w:cs="Times New Roman"/>
          <w:b/>
          <w:bCs/>
          <w:sz w:val="27"/>
          <w:szCs w:val="27"/>
        </w:rPr>
        <w:t>Promote High-Performing Categories</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Develop marketing campaigns, combo meals, and promotional bundles featuring Italian cuisine to capitalize on its strong sales performance.</w:t>
      </w:r>
    </w:p>
    <w:p w:rsidR="00A97FA0" w:rsidRPr="00A97FA0" w:rsidRDefault="00A97FA0" w:rsidP="00A97FA0">
      <w:pPr>
        <w:spacing w:before="100" w:beforeAutospacing="1" w:after="100" w:afterAutospacing="1" w:line="240" w:lineRule="auto"/>
        <w:outlineLvl w:val="2"/>
        <w:rPr>
          <w:rFonts w:ascii="Times New Roman" w:eastAsia="Times New Roman" w:hAnsi="Times New Roman" w:cs="Times New Roman"/>
          <w:b/>
          <w:bCs/>
          <w:sz w:val="27"/>
          <w:szCs w:val="27"/>
        </w:rPr>
      </w:pPr>
      <w:r w:rsidRPr="00A97FA0">
        <w:rPr>
          <w:rFonts w:ascii="Times New Roman" w:eastAsia="Times New Roman" w:hAnsi="Times New Roman" w:cs="Times New Roman"/>
          <w:b/>
          <w:bCs/>
          <w:sz w:val="27"/>
          <w:szCs w:val="27"/>
        </w:rPr>
        <w:t>Optimize Regional Marketing</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Maintain strong marketing efforts in high-performing cities while increasing promotional activities in lower-performing cities, particularly Karachi, to improve regional sales performance.</w:t>
      </w:r>
    </w:p>
    <w:p w:rsidR="00A97FA0" w:rsidRPr="00A97FA0" w:rsidRDefault="00A97FA0" w:rsidP="00A97FA0">
      <w:pPr>
        <w:spacing w:before="100" w:beforeAutospacing="1" w:after="100" w:afterAutospacing="1" w:line="240" w:lineRule="auto"/>
        <w:outlineLvl w:val="2"/>
        <w:rPr>
          <w:rFonts w:ascii="Times New Roman" w:eastAsia="Times New Roman" w:hAnsi="Times New Roman" w:cs="Times New Roman"/>
          <w:b/>
          <w:bCs/>
          <w:sz w:val="27"/>
          <w:szCs w:val="27"/>
        </w:rPr>
      </w:pPr>
      <w:r w:rsidRPr="00A97FA0">
        <w:rPr>
          <w:rFonts w:ascii="Times New Roman" w:eastAsia="Times New Roman" w:hAnsi="Times New Roman" w:cs="Times New Roman"/>
          <w:b/>
          <w:bCs/>
          <w:sz w:val="27"/>
          <w:szCs w:val="27"/>
        </w:rPr>
        <w:t>Improve Delivery Operations</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Extend the dataset by recording cancellation and delay reasons. Analyzing these factors will help reduce operational inefficiencies, improve delivery performance, and increase customer satisfaction.</w:t>
      </w:r>
    </w:p>
    <w:p w:rsidR="00A97FA0" w:rsidRPr="00A97FA0" w:rsidRDefault="00A97FA0" w:rsidP="00A97FA0">
      <w:pPr>
        <w:spacing w:before="100" w:beforeAutospacing="1" w:after="100" w:afterAutospacing="1" w:line="240" w:lineRule="auto"/>
        <w:outlineLvl w:val="2"/>
        <w:rPr>
          <w:rFonts w:ascii="Times New Roman" w:eastAsia="Times New Roman" w:hAnsi="Times New Roman" w:cs="Times New Roman"/>
          <w:b/>
          <w:bCs/>
          <w:sz w:val="27"/>
          <w:szCs w:val="27"/>
        </w:rPr>
      </w:pPr>
      <w:r w:rsidRPr="00A97FA0">
        <w:rPr>
          <w:rFonts w:ascii="Times New Roman" w:eastAsia="Times New Roman" w:hAnsi="Times New Roman" w:cs="Times New Roman"/>
          <w:b/>
          <w:bCs/>
          <w:sz w:val="27"/>
          <w:szCs w:val="27"/>
        </w:rPr>
        <w:t>Evaluate Restaurant Performance</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Monitor customer ratings and reviews for partner restaurants. Restaurants receiving consistently poor ratings should be encouraged to improve food quality and service standards.</w:t>
      </w:r>
    </w:p>
    <w:p w:rsidR="00A97FA0" w:rsidRPr="00A97FA0" w:rsidRDefault="00A97FA0" w:rsidP="00A97FA0">
      <w:pPr>
        <w:spacing w:before="100" w:beforeAutospacing="1" w:after="100" w:afterAutospacing="1" w:line="240" w:lineRule="auto"/>
        <w:outlineLvl w:val="2"/>
        <w:rPr>
          <w:rFonts w:ascii="Times New Roman" w:eastAsia="Times New Roman" w:hAnsi="Times New Roman" w:cs="Times New Roman"/>
          <w:b/>
          <w:bCs/>
          <w:sz w:val="27"/>
          <w:szCs w:val="27"/>
        </w:rPr>
      </w:pPr>
      <w:r w:rsidRPr="00A97FA0">
        <w:rPr>
          <w:rFonts w:ascii="Times New Roman" w:eastAsia="Times New Roman" w:hAnsi="Times New Roman" w:cs="Times New Roman"/>
          <w:b/>
          <w:bCs/>
          <w:sz w:val="27"/>
          <w:szCs w:val="27"/>
        </w:rPr>
        <w:t>Payment Method Promotions</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Since payment methods contribute almost equally to revenue, promotional campaigns such as cashback offers, bank partnerships, or digital wallet discounts can be used across all payment methods to encourage additional purchases.</w:t>
      </w:r>
    </w:p>
    <w:p w:rsidR="00A97FA0" w:rsidRPr="00A97FA0" w:rsidRDefault="00C2754F" w:rsidP="00A97F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C2754F" w:rsidRDefault="00C2754F" w:rsidP="00A97FA0">
      <w:pPr>
        <w:spacing w:before="100" w:beforeAutospacing="1" w:after="100" w:afterAutospacing="1" w:line="240" w:lineRule="auto"/>
        <w:outlineLvl w:val="0"/>
        <w:rPr>
          <w:rFonts w:ascii="Times New Roman" w:eastAsia="Times New Roman" w:hAnsi="Times New Roman" w:cs="Times New Roman"/>
          <w:b/>
          <w:bCs/>
          <w:color w:val="1F4E79" w:themeColor="accent1" w:themeShade="80"/>
          <w:kern w:val="36"/>
          <w:sz w:val="44"/>
          <w:szCs w:val="48"/>
        </w:rPr>
      </w:pPr>
    </w:p>
    <w:p w:rsidR="00A97FA0" w:rsidRPr="00A97FA0" w:rsidRDefault="00A97FA0" w:rsidP="00A97FA0">
      <w:pPr>
        <w:spacing w:before="100" w:beforeAutospacing="1" w:after="100" w:afterAutospacing="1" w:line="240" w:lineRule="auto"/>
        <w:outlineLvl w:val="0"/>
        <w:rPr>
          <w:rFonts w:ascii="Times New Roman" w:eastAsia="Times New Roman" w:hAnsi="Times New Roman" w:cs="Times New Roman"/>
          <w:b/>
          <w:bCs/>
          <w:color w:val="1F4E79" w:themeColor="accent1" w:themeShade="80"/>
          <w:kern w:val="36"/>
          <w:sz w:val="44"/>
          <w:szCs w:val="48"/>
        </w:rPr>
      </w:pPr>
      <w:bookmarkStart w:id="0" w:name="_GoBack"/>
      <w:bookmarkEnd w:id="0"/>
      <w:r w:rsidRPr="00A97FA0">
        <w:rPr>
          <w:rFonts w:ascii="Times New Roman" w:eastAsia="Times New Roman" w:hAnsi="Times New Roman" w:cs="Times New Roman"/>
          <w:b/>
          <w:bCs/>
          <w:color w:val="1F4E79" w:themeColor="accent1" w:themeShade="80"/>
          <w:kern w:val="36"/>
          <w:sz w:val="44"/>
          <w:szCs w:val="48"/>
        </w:rPr>
        <w:lastRenderedPageBreak/>
        <w:t>Conclusion</w:t>
      </w:r>
    </w:p>
    <w:p w:rsidR="00A97FA0" w:rsidRPr="00A97FA0" w:rsidRDefault="00A97FA0" w:rsidP="00A97FA0">
      <w:pPr>
        <w:spacing w:before="100" w:beforeAutospacing="1" w:after="100" w:afterAutospacing="1" w:line="240" w:lineRule="auto"/>
        <w:rPr>
          <w:rFonts w:ascii="Times New Roman" w:eastAsia="Times New Roman" w:hAnsi="Times New Roman" w:cs="Times New Roman"/>
          <w:sz w:val="24"/>
          <w:szCs w:val="24"/>
        </w:rPr>
      </w:pPr>
      <w:r w:rsidRPr="00A97FA0">
        <w:rPr>
          <w:rFonts w:ascii="Times New Roman" w:eastAsia="Times New Roman" w:hAnsi="Times New Roman" w:cs="Times New Roman"/>
          <w:sz w:val="24"/>
          <w:szCs w:val="24"/>
        </w:rPr>
        <w:t>The Food Delivery Customer &amp; Sales Analysis dashboard provides a comprehensive overview of sales performance, customer behavior, delivery operations, and restaurant performance. By leveraging Excel's analytical capabilities, the dashboard transforms transactional data into actionable business insights. The findings highlight opportunities to strengthen customer retention, improve operational efficiency, increase average order value, and optimize marketing strategies. Implementing the recommended initiatives can help improve customer satisfaction while supporting long-term business growth.</w:t>
      </w:r>
    </w:p>
    <w:p w:rsidR="00A34977" w:rsidRPr="00A97FA0" w:rsidRDefault="00A34977" w:rsidP="00A97FA0"/>
    <w:sectPr w:rsidR="00A34977" w:rsidRPr="00A97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07EC"/>
    <w:multiLevelType w:val="multilevel"/>
    <w:tmpl w:val="1F7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F046C"/>
    <w:multiLevelType w:val="multilevel"/>
    <w:tmpl w:val="AD20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B1081"/>
    <w:multiLevelType w:val="multilevel"/>
    <w:tmpl w:val="BE16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C5E57"/>
    <w:multiLevelType w:val="multilevel"/>
    <w:tmpl w:val="D21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F1ADA"/>
    <w:multiLevelType w:val="multilevel"/>
    <w:tmpl w:val="8706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87A61"/>
    <w:multiLevelType w:val="multilevel"/>
    <w:tmpl w:val="4F2A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11A6D"/>
    <w:multiLevelType w:val="multilevel"/>
    <w:tmpl w:val="FAB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27EF3"/>
    <w:multiLevelType w:val="multilevel"/>
    <w:tmpl w:val="1CC0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6"/>
  </w:num>
  <w:num w:numId="5">
    <w:abstractNumId w:val="7"/>
  </w:num>
  <w:num w:numId="6">
    <w:abstractNumId w:val="0"/>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1FF"/>
    <w:rsid w:val="000D5D07"/>
    <w:rsid w:val="001311FF"/>
    <w:rsid w:val="00216A8E"/>
    <w:rsid w:val="006D48BD"/>
    <w:rsid w:val="009F6CC7"/>
    <w:rsid w:val="00A34977"/>
    <w:rsid w:val="00A97FA0"/>
    <w:rsid w:val="00C2754F"/>
    <w:rsid w:val="00C900C1"/>
    <w:rsid w:val="00E218A7"/>
    <w:rsid w:val="00E92CE7"/>
    <w:rsid w:val="00FC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84A8A"/>
  <w15:chartTrackingRefBased/>
  <w15:docId w15:val="{650A4393-013B-416D-80B8-70F494A34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97F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97F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97F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18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A349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97F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97F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97FA0"/>
    <w:rPr>
      <w:rFonts w:ascii="Times New Roman" w:eastAsia="Times New Roman" w:hAnsi="Times New Roman" w:cs="Times New Roman"/>
      <w:b/>
      <w:bCs/>
      <w:sz w:val="27"/>
      <w:szCs w:val="27"/>
    </w:rPr>
  </w:style>
  <w:style w:type="character" w:styleId="Strong">
    <w:name w:val="Strong"/>
    <w:basedOn w:val="DefaultParagraphFont"/>
    <w:uiPriority w:val="22"/>
    <w:qFormat/>
    <w:rsid w:val="00A97FA0"/>
    <w:rPr>
      <w:b/>
      <w:bCs/>
    </w:rPr>
  </w:style>
  <w:style w:type="character" w:styleId="Hyperlink">
    <w:name w:val="Hyperlink"/>
    <w:basedOn w:val="DefaultParagraphFont"/>
    <w:uiPriority w:val="99"/>
    <w:unhideWhenUsed/>
    <w:rsid w:val="00216A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50578">
      <w:bodyDiv w:val="1"/>
      <w:marLeft w:val="0"/>
      <w:marRight w:val="0"/>
      <w:marTop w:val="0"/>
      <w:marBottom w:val="0"/>
      <w:divBdr>
        <w:top w:val="none" w:sz="0" w:space="0" w:color="auto"/>
        <w:left w:val="none" w:sz="0" w:space="0" w:color="auto"/>
        <w:bottom w:val="none" w:sz="0" w:space="0" w:color="auto"/>
        <w:right w:val="none" w:sz="0" w:space="0" w:color="auto"/>
      </w:divBdr>
    </w:div>
    <w:div w:id="180703273">
      <w:bodyDiv w:val="1"/>
      <w:marLeft w:val="0"/>
      <w:marRight w:val="0"/>
      <w:marTop w:val="0"/>
      <w:marBottom w:val="0"/>
      <w:divBdr>
        <w:top w:val="none" w:sz="0" w:space="0" w:color="auto"/>
        <w:left w:val="none" w:sz="0" w:space="0" w:color="auto"/>
        <w:bottom w:val="none" w:sz="0" w:space="0" w:color="auto"/>
        <w:right w:val="none" w:sz="0" w:space="0" w:color="auto"/>
      </w:divBdr>
      <w:divsChild>
        <w:div w:id="771517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304971">
      <w:bodyDiv w:val="1"/>
      <w:marLeft w:val="0"/>
      <w:marRight w:val="0"/>
      <w:marTop w:val="0"/>
      <w:marBottom w:val="0"/>
      <w:divBdr>
        <w:top w:val="none" w:sz="0" w:space="0" w:color="auto"/>
        <w:left w:val="none" w:sz="0" w:space="0" w:color="auto"/>
        <w:bottom w:val="none" w:sz="0" w:space="0" w:color="auto"/>
        <w:right w:val="none" w:sz="0" w:space="0" w:color="auto"/>
      </w:divBdr>
    </w:div>
    <w:div w:id="597560475">
      <w:bodyDiv w:val="1"/>
      <w:marLeft w:val="0"/>
      <w:marRight w:val="0"/>
      <w:marTop w:val="0"/>
      <w:marBottom w:val="0"/>
      <w:divBdr>
        <w:top w:val="none" w:sz="0" w:space="0" w:color="auto"/>
        <w:left w:val="none" w:sz="0" w:space="0" w:color="auto"/>
        <w:bottom w:val="none" w:sz="0" w:space="0" w:color="auto"/>
        <w:right w:val="none" w:sz="0" w:space="0" w:color="auto"/>
      </w:divBdr>
    </w:div>
    <w:div w:id="917130149">
      <w:bodyDiv w:val="1"/>
      <w:marLeft w:val="0"/>
      <w:marRight w:val="0"/>
      <w:marTop w:val="0"/>
      <w:marBottom w:val="0"/>
      <w:divBdr>
        <w:top w:val="none" w:sz="0" w:space="0" w:color="auto"/>
        <w:left w:val="none" w:sz="0" w:space="0" w:color="auto"/>
        <w:bottom w:val="none" w:sz="0" w:space="0" w:color="auto"/>
        <w:right w:val="none" w:sz="0" w:space="0" w:color="auto"/>
      </w:divBdr>
    </w:div>
    <w:div w:id="1133911356">
      <w:bodyDiv w:val="1"/>
      <w:marLeft w:val="0"/>
      <w:marRight w:val="0"/>
      <w:marTop w:val="0"/>
      <w:marBottom w:val="0"/>
      <w:divBdr>
        <w:top w:val="none" w:sz="0" w:space="0" w:color="auto"/>
        <w:left w:val="none" w:sz="0" w:space="0" w:color="auto"/>
        <w:bottom w:val="none" w:sz="0" w:space="0" w:color="auto"/>
        <w:right w:val="none" w:sz="0" w:space="0" w:color="auto"/>
      </w:divBdr>
    </w:div>
    <w:div w:id="1567180648">
      <w:bodyDiv w:val="1"/>
      <w:marLeft w:val="0"/>
      <w:marRight w:val="0"/>
      <w:marTop w:val="0"/>
      <w:marBottom w:val="0"/>
      <w:divBdr>
        <w:top w:val="none" w:sz="0" w:space="0" w:color="auto"/>
        <w:left w:val="none" w:sz="0" w:space="0" w:color="auto"/>
        <w:bottom w:val="none" w:sz="0" w:space="0" w:color="auto"/>
        <w:right w:val="none" w:sz="0" w:space="0" w:color="auto"/>
      </w:divBdr>
    </w:div>
    <w:div w:id="177748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nabihazahid/foodpanda-analysis-dataset-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6</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2026-07-12T19:10:00Z</dcterms:created>
  <dcterms:modified xsi:type="dcterms:W3CDTF">2026-07-14T21:57:00Z</dcterms:modified>
</cp:coreProperties>
</file>