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7ACAB">
      <w:pPr>
        <w:jc w:val="center"/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B3A09B2">
      <w:pPr>
        <w:jc w:val="center"/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</w:t>
      </w:r>
    </w:p>
    <w:p w14:paraId="7C389526">
      <w:pPr>
        <w:jc w:val="center"/>
      </w:pPr>
      <w:r>
        <w:rPr>
          <w:rFonts w:ascii="Times New Roman" w:hAnsi="Times New Roman"/>
          <w:sz w:val="28"/>
          <w:szCs w:val="28"/>
        </w:rPr>
        <w:t>учреждение высшего образования</w:t>
      </w:r>
    </w:p>
    <w:p w14:paraId="42B4936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«Ярославский государственный университет им. П. Г. Демидова»</w:t>
      </w:r>
    </w:p>
    <w:p w14:paraId="2F4BC8CD">
      <w:pPr>
        <w:jc w:val="center"/>
        <w:rPr>
          <w:rFonts w:ascii="Times New Roman" w:hAnsi="Times New Roman"/>
          <w:sz w:val="28"/>
          <w:szCs w:val="28"/>
        </w:rPr>
      </w:pPr>
    </w:p>
    <w:p w14:paraId="4AB0FD8E">
      <w:pPr>
        <w:jc w:val="center"/>
      </w:pPr>
      <w:r>
        <w:rPr>
          <w:rFonts w:ascii="Times New Roman" w:hAnsi="Times New Roman"/>
          <w:sz w:val="28"/>
          <w:szCs w:val="28"/>
        </w:rPr>
        <w:t>Кафедра компьютерных сетей</w:t>
      </w:r>
    </w:p>
    <w:p w14:paraId="2D2E5089">
      <w:pPr>
        <w:jc w:val="center"/>
      </w:pPr>
      <w:r>
        <w:rPr>
          <w:rFonts w:ascii="Times New Roman" w:hAnsi="Times New Roman"/>
          <w:sz w:val="28"/>
          <w:szCs w:val="28"/>
        </w:rPr>
        <w:t>Направление 01.03.02 «Прикладная математика и информатика»</w:t>
      </w:r>
    </w:p>
    <w:p w14:paraId="43B52502">
      <w:pPr>
        <w:jc w:val="center"/>
      </w:pPr>
      <w:r>
        <w:rPr>
          <w:rFonts w:ascii="Times New Roman" w:hAnsi="Times New Roman"/>
          <w:sz w:val="28"/>
          <w:szCs w:val="28"/>
        </w:rPr>
        <w:t>Профиль «Программирование и технологии искусственного интеллекта»</w:t>
      </w:r>
    </w:p>
    <w:p w14:paraId="409BB464">
      <w:pPr>
        <w:jc w:val="center"/>
      </w:pPr>
    </w:p>
    <w:p w14:paraId="0340651B">
      <w:pPr>
        <w:jc w:val="center"/>
      </w:pPr>
    </w:p>
    <w:p w14:paraId="3A71755D">
      <w:pPr>
        <w:rPr>
          <w:rFonts w:ascii="Times New Roman" w:hAnsi="Times New Roman"/>
          <w:sz w:val="28"/>
          <w:szCs w:val="28"/>
        </w:rPr>
      </w:pPr>
    </w:p>
    <w:p w14:paraId="6CF420E0">
      <w:pPr>
        <w:jc w:val="center"/>
      </w:pPr>
      <w:r>
        <w:rPr>
          <w:rFonts w:hint="default"/>
          <w:sz w:val="28"/>
          <w:szCs w:val="28"/>
          <w:lang w:val="en-US"/>
        </w:rPr>
        <w:t xml:space="preserve">                                   </w:t>
      </w:r>
      <w:r>
        <w:rPr>
          <w:rFonts w:ascii="Times New Roman" w:hAnsi="Times New Roman"/>
          <w:sz w:val="28"/>
          <w:szCs w:val="28"/>
        </w:rPr>
        <w:t>Сдано на кафедру</w:t>
      </w:r>
    </w:p>
    <w:p w14:paraId="2FCF2DD1">
      <w:pPr>
        <w:jc w:val="center"/>
      </w:pPr>
      <w:r>
        <w:rPr>
          <w:rFonts w:hint="default"/>
          <w:sz w:val="28"/>
          <w:szCs w:val="28"/>
          <w:lang w:val="en-US"/>
        </w:rPr>
        <w:t xml:space="preserve">                                                                  </w:t>
      </w:r>
      <w:r>
        <w:rPr>
          <w:rFonts w:ascii="Times New Roman" w:hAnsi="Times New Roman"/>
          <w:sz w:val="28"/>
          <w:szCs w:val="28"/>
        </w:rPr>
        <w:t>«____» __________________ 2026 г.</w:t>
      </w:r>
    </w:p>
    <w:p w14:paraId="48A043ED">
      <w:pPr>
        <w:spacing w:line="240" w:lineRule="auto"/>
        <w:ind w:left="4820" w:firstLine="13"/>
        <w:rPr>
          <w:rFonts w:ascii="Times New Roman" w:hAnsi="Times New Roman"/>
          <w:sz w:val="28"/>
          <w:szCs w:val="28"/>
        </w:rPr>
      </w:pPr>
    </w:p>
    <w:p w14:paraId="54B31596">
      <w:pPr>
        <w:spacing w:line="240" w:lineRule="auto"/>
        <w:ind w:left="4820" w:firstLine="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Заведующий кафедрой</w:t>
      </w:r>
      <w:r>
        <w:rPr>
          <w:rFonts w:ascii="Times New Roman" w:hAnsi="Times New Roman" w:cs="Times New Roman"/>
          <w:sz w:val="28"/>
          <w:szCs w:val="28"/>
        </w:rPr>
        <w:t>, д. ф.-м. н., профессор</w:t>
      </w:r>
    </w:p>
    <w:p w14:paraId="727042E7">
      <w:pPr>
        <w:spacing w:line="240" w:lineRule="auto"/>
        <w:ind w:left="4820" w:firstLine="13"/>
        <w:rPr>
          <w:rFonts w:ascii="Times New Roman" w:hAnsi="Times New Roman" w:cs="Times New Roman"/>
          <w:sz w:val="28"/>
          <w:szCs w:val="28"/>
        </w:rPr>
      </w:pPr>
    </w:p>
    <w:p w14:paraId="4BB75027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____________________ 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С. Д. Глызин</w:t>
      </w:r>
    </w:p>
    <w:p w14:paraId="625AE2BF">
      <w:pPr>
        <w:jc w:val="both"/>
      </w:pPr>
    </w:p>
    <w:p w14:paraId="59F51727">
      <w:pPr>
        <w:jc w:val="center"/>
        <w:rPr>
          <w:rFonts w:ascii="Times New Roman" w:hAnsi="Times New Roman"/>
          <w:sz w:val="28"/>
          <w:szCs w:val="28"/>
        </w:rPr>
      </w:pPr>
    </w:p>
    <w:p w14:paraId="5D61901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Выпускная квалификационная работа</w:t>
      </w:r>
    </w:p>
    <w:p w14:paraId="2FF8F4AC">
      <w:pPr>
        <w:jc w:val="center"/>
        <w:rPr>
          <w:rFonts w:hint="default" w:ascii="Times New Roman" w:hAnsi="Times New Roman"/>
          <w:sz w:val="28"/>
          <w:szCs w:val="28"/>
          <w:lang w:val="en-US"/>
        </w:rPr>
      </w:pPr>
    </w:p>
    <w:p w14:paraId="0126CA99">
      <w:pPr>
        <w:jc w:val="center"/>
      </w:pPr>
      <w:r>
        <w:rPr>
          <w:rFonts w:ascii="Times New Roman" w:hAnsi="Times New Roman"/>
          <w:b/>
          <w:bCs/>
          <w:sz w:val="28"/>
          <w:szCs w:val="28"/>
        </w:rPr>
        <w:t>Разработка интеллектуального чат-бота для автоматизации онбординга сотрудников на основе RAG-архитектуры с мультимодальным вводом</w:t>
      </w:r>
    </w:p>
    <w:p w14:paraId="35B9C2AD">
      <w:pPr>
        <w:jc w:val="center"/>
      </w:pPr>
    </w:p>
    <w:p w14:paraId="095AAB6A">
      <w:pPr>
        <w:jc w:val="center"/>
      </w:pPr>
    </w:p>
    <w:p w14:paraId="3E051422"/>
    <w:p w14:paraId="3825D678"/>
    <w:p w14:paraId="4D0C0A25"/>
    <w:p w14:paraId="459F1CF4"/>
    <w:p w14:paraId="2B20773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                                                            </w:t>
      </w:r>
      <w:r>
        <w:rPr>
          <w:rFonts w:ascii="Times New Roman" w:hAnsi="Times New Roman"/>
          <w:sz w:val="28"/>
          <w:szCs w:val="28"/>
        </w:rPr>
        <w:t>Научный руководитель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к. ф.-м. н., доцент</w:t>
      </w:r>
    </w:p>
    <w:p w14:paraId="7382AEA3">
      <w:pPr>
        <w:jc w:val="right"/>
        <w:rPr>
          <w:rFonts w:ascii="Times New Roman" w:hAnsi="Times New Roman"/>
          <w:sz w:val="28"/>
          <w:szCs w:val="28"/>
        </w:rPr>
      </w:pPr>
    </w:p>
    <w:p w14:paraId="0A0A4A39">
      <w:pPr>
        <w:jc w:val="right"/>
      </w:pPr>
      <w:r>
        <w:rPr>
          <w:rFonts w:ascii="Times New Roman" w:hAnsi="Times New Roman"/>
          <w:sz w:val="28"/>
          <w:szCs w:val="28"/>
        </w:rPr>
        <w:t>_____________________ И. В. Парамонов</w:t>
      </w:r>
    </w:p>
    <w:p w14:paraId="33E9216F">
      <w:pPr>
        <w:ind w:firstLine="4340" w:firstLineChars="1550"/>
        <w:jc w:val="both"/>
      </w:pPr>
      <w:r>
        <w:rPr>
          <w:rFonts w:ascii="Times New Roman" w:hAnsi="Times New Roman"/>
          <w:sz w:val="28"/>
          <w:szCs w:val="28"/>
        </w:rPr>
        <w:t>«____» _______________________ 2026 г.</w:t>
      </w:r>
    </w:p>
    <w:p w14:paraId="64673457">
      <w:pPr>
        <w:jc w:val="right"/>
      </w:pPr>
    </w:p>
    <w:p w14:paraId="765831CE">
      <w:pPr>
        <w:jc w:val="right"/>
      </w:pPr>
    </w:p>
    <w:p w14:paraId="49930376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                                   </w:t>
      </w:r>
      <w:r>
        <w:rPr>
          <w:rFonts w:ascii="Times New Roman" w:hAnsi="Times New Roman"/>
          <w:sz w:val="28"/>
          <w:szCs w:val="28"/>
        </w:rPr>
        <w:t>Студент группы ИВТ-41БО</w:t>
      </w:r>
    </w:p>
    <w:p w14:paraId="2D25CC84">
      <w:pPr>
        <w:jc w:val="center"/>
        <w:rPr>
          <w:rFonts w:ascii="Times New Roman" w:hAnsi="Times New Roman"/>
          <w:sz w:val="28"/>
          <w:szCs w:val="28"/>
        </w:rPr>
      </w:pPr>
    </w:p>
    <w:p w14:paraId="04C85266">
      <w:pPr>
        <w:jc w:val="center"/>
      </w:pPr>
      <w:r>
        <w:rPr>
          <w:rFonts w:hint="default"/>
          <w:sz w:val="28"/>
          <w:szCs w:val="28"/>
          <w:lang w:val="en-US"/>
        </w:rPr>
        <w:t xml:space="preserve">                                                              </w:t>
      </w:r>
      <w:r>
        <w:rPr>
          <w:rFonts w:ascii="Times New Roman" w:hAnsi="Times New Roman"/>
          <w:sz w:val="28"/>
          <w:szCs w:val="28"/>
        </w:rPr>
        <w:t>_____________________ Б. С. Атрошенко</w:t>
      </w:r>
    </w:p>
    <w:p w14:paraId="20E88ED4">
      <w:pPr>
        <w:jc w:val="center"/>
      </w:pPr>
      <w:r>
        <w:rPr>
          <w:rFonts w:hint="default"/>
          <w:sz w:val="28"/>
          <w:szCs w:val="28"/>
          <w:lang w:val="en-US"/>
        </w:rPr>
        <w:t xml:space="preserve">                                                             </w:t>
      </w:r>
      <w:r>
        <w:rPr>
          <w:rFonts w:ascii="Times New Roman" w:hAnsi="Times New Roman"/>
          <w:sz w:val="28"/>
          <w:szCs w:val="28"/>
        </w:rPr>
        <w:t>«____» _______________________ 2026 г.</w:t>
      </w:r>
    </w:p>
    <w:p w14:paraId="33EEF968">
      <w:pPr>
        <w:jc w:val="center"/>
      </w:pPr>
    </w:p>
    <w:p w14:paraId="5AA8C1F7">
      <w:pPr>
        <w:jc w:val="both"/>
      </w:pPr>
    </w:p>
    <w:p w14:paraId="3E4226B8">
      <w:pPr>
        <w:jc w:val="both"/>
      </w:pPr>
    </w:p>
    <w:p w14:paraId="65EB00AE">
      <w:pPr>
        <w:jc w:val="both"/>
      </w:pPr>
    </w:p>
    <w:p w14:paraId="7472454A">
      <w:pPr>
        <w:jc w:val="center"/>
      </w:pPr>
      <w:r>
        <w:rPr>
          <w:rFonts w:ascii="Times New Roman" w:hAnsi="Times New Roman"/>
          <w:sz w:val="24"/>
          <w:szCs w:val="24"/>
        </w:rPr>
        <w:t>Ярославль, 2026</w:t>
      </w:r>
    </w:p>
    <w:p w14:paraId="6C9E8656">
      <w:pPr>
        <w:sectPr>
          <w:pgSz w:w="11906" w:h="16838"/>
          <w:pgMar w:top="1134" w:right="850" w:bottom="1134" w:left="1701" w:header="720" w:footer="720" w:gutter="0"/>
          <w:cols w:space="720" w:num="1"/>
          <w:docGrid w:linePitch="360" w:charSpace="0"/>
        </w:sectPr>
      </w:pPr>
    </w:p>
    <w:p w14:paraId="34734576">
      <w:pPr>
        <w:spacing w:before="240" w:after="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</w:rPr>
        <w:t>Аннотация</w:t>
      </w:r>
    </w:p>
    <w:p w14:paraId="51AE504B"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>к выпускной квалификационной работе бакалавра</w:t>
      </w:r>
    </w:p>
    <w:p w14:paraId="6B097B22"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 направлению 01.03.02 Прикладная математика и информатика</w:t>
      </w:r>
    </w:p>
    <w:p w14:paraId="6A95C305">
      <w:pPr>
        <w:spacing w:before="0" w:after="0" w:line="360" w:lineRule="auto"/>
        <w:jc w:val="center"/>
      </w:pPr>
    </w:p>
    <w:p w14:paraId="4EA94E60"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Разработка интеллектуального чат-бота для автоматизации онбординга</w:t>
      </w:r>
      <w:r>
        <w:rPr>
          <w:rFonts w:hint="default" w:cs="Times New Roman"/>
          <w:b/>
          <w:bCs/>
          <w:i w:val="0"/>
          <w:iCs w:val="0"/>
          <w:sz w:val="28"/>
          <w:szCs w:val="28"/>
          <w:lang w:val="ru-RU"/>
        </w:rPr>
        <w:t xml:space="preserve"> 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сотрудников на основе RAG-архитектуры с мультимодальным вводом</w:t>
      </w:r>
    </w:p>
    <w:p w14:paraId="7B0D17BC">
      <w:pPr>
        <w:spacing w:before="0" w:after="0" w:line="360" w:lineRule="auto"/>
        <w:jc w:val="center"/>
      </w:pPr>
    </w:p>
    <w:p w14:paraId="2B798AE9">
      <w:pPr>
        <w:spacing w:before="0" w:after="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Студента группы ИВТ-41БО Атрошенко Богдана Сергеевича</w:t>
      </w:r>
    </w:p>
    <w:p w14:paraId="59C1B831">
      <w:pPr>
        <w:spacing w:before="0" w:after="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Кафедра компьютерных сетей</w:t>
      </w:r>
    </w:p>
    <w:p w14:paraId="1A7543FB">
      <w:pPr>
        <w:spacing w:before="0" w:after="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Научный руководитель И. В. Парамонов, к. ф.-м. н., доцент</w:t>
      </w:r>
    </w:p>
    <w:p w14:paraId="57E92BFF">
      <w:pPr>
        <w:spacing w:before="0" w:after="0" w:line="360" w:lineRule="auto"/>
        <w:jc w:val="both"/>
      </w:pPr>
    </w:p>
    <w:p w14:paraId="11A88C4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Актуальность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   Задача автоматизации онбординга востребована широким кругом организаций, не располагающих бюджетом на приобретение коммерческих чат-ботов корпоративного уровня. Реализованная архитектура целиком построена на открытом программном обеспечении: языковая модель, векторная база данных и модель распознавания речи запускаются локально и не требуют лицензионных затрат.</w:t>
      </w:r>
    </w:p>
    <w:p w14:paraId="7E4051EA">
      <w:pPr>
        <w:spacing w:before="0" w:after="0" w:line="360" w:lineRule="auto"/>
        <w:jc w:val="both"/>
      </w:pPr>
    </w:p>
    <w:p w14:paraId="423D9EF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Цель и задачи работы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   разработать и реализовать интеллектуальную систему поддержки онбординга сотрудников, которая принимает запросы в текстовом и голосовом форматах, формирует точные ответы по корпоративной базе знаний с использованием RAG-архитектуры и доставляет их пользователю в режиме потоковой передачи токенов. Для достижения цели решены следующие задачи:</w:t>
      </w:r>
    </w:p>
    <w:p w14:paraId="066AA92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— разработка RAG-конвейера полного цикла с векторным хранилищем Qdrant;</w:t>
      </w:r>
    </w:p>
    <w:p w14:paraId="6F82743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— реализация интеллектуального агента на основе LangGraph с классификацией намерений;</w:t>
      </w:r>
    </w:p>
    <w:p w14:paraId="1245077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— построение асинхронной системы обработки задач на основе брокера сообщений RabbitMQ;</w:t>
      </w:r>
    </w:p>
    <w:p w14:paraId="00ADDFA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— реализация потоковой доставки ответов через Redis Pub/Sub и Server-Sent Events;</w:t>
      </w:r>
    </w:p>
    <w:p w14:paraId="196B24F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— интеграция модуля автоматического распознавания речи на базе faster-whisper;</w:t>
      </w:r>
    </w:p>
    <w:p w14:paraId="698D6F4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— разработка пользовательского веб-интерфейса на Gradio и REST API на FastAPI.</w:t>
      </w:r>
    </w:p>
    <w:p w14:paraId="7DD8CB71">
      <w:pPr>
        <w:spacing w:before="0" w:after="0" w:line="360" w:lineRule="auto"/>
        <w:jc w:val="both"/>
      </w:pPr>
    </w:p>
    <w:p w14:paraId="0C14374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Содержательная часть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   в работе реализованы: RAG-конвейер полного цикла с векторным хранилищем Qdrant; интеллектуальный агент на основе LangGraph с классификацией запросов; асинхронная обработка задач через брокер сообщений RabbitMQ; потоковая доставка ответов по схеме Redis Pub/Sub → Server-Sent Events; модуль распознавания речи на базе faster-whisper; веб-интерфейс на Gradio и административный REST API на FastAPI. Все инфраструктурные компоненты развёртываются через Docker Compose без обращений к внешним облачным сервисам. Объём работы: 4 главы, 20 источников, 8 таблиц, 14 рисунков.</w:t>
      </w:r>
    </w:p>
    <w:p w14:paraId="17809C60">
      <w:pPr>
        <w:spacing w:before="0" w:after="0" w:line="360" w:lineRule="auto"/>
        <w:jc w:val="both"/>
      </w:pPr>
    </w:p>
    <w:p w14:paraId="382E95BC">
      <w:pPr>
        <w:spacing w:before="24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Результаты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   разработана и реализована интеллектуальная система поддержки онбординга сотрудников, соответствующая всем сформулированным функциональным и нефункциональным требованиям. Проведённая оценка работоспособности подтвердила качество формируемых ответов и производительность обработки запросов. Система пригодна к адаптации для реальной корпоративной среды без изменения кода.</w:t>
      </w:r>
    </w:p>
    <w:p w14:paraId="2C378BF4">
      <w:pPr>
        <w:sectPr>
          <w:pgSz w:w="11906" w:h="16838"/>
          <w:pgMar w:top="1134" w:right="850" w:bottom="1134" w:left="1701" w:header="720" w:footer="720" w:gutter="0"/>
          <w:cols w:space="720" w:num="1"/>
          <w:docGrid w:linePitch="360" w:charSpace="0"/>
        </w:sectPr>
      </w:pPr>
    </w:p>
    <w:p w14:paraId="71D4A5B8">
      <w:pPr>
        <w:spacing w:before="24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СОДЕРЖАНИЕ</w:t>
      </w:r>
    </w:p>
    <w:p w14:paraId="3990ECDB">
      <w:pPr>
        <w:tabs>
          <w:tab w:val="right" w:leader="dot" w:pos="9355"/>
        </w:tabs>
        <w:spacing w:after="0" w:line="360" w:lineRule="auto"/>
        <w:ind w:left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ВВЕДЕНИЕ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</w:t>
      </w:r>
    </w:p>
    <w:p w14:paraId="451C2287">
      <w:pPr>
        <w:tabs>
          <w:tab w:val="right" w:leader="dot" w:pos="9355"/>
        </w:tabs>
        <w:spacing w:after="0" w:line="360" w:lineRule="auto"/>
        <w:ind w:left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Глава 1. Постановка задачи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</w:t>
      </w:r>
    </w:p>
    <w:p w14:paraId="1F5D3B8E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1.1 Описание предметной области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6</w:t>
      </w:r>
    </w:p>
    <w:p w14:paraId="4963469F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1.2 Обзор существующих решений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7</w:t>
      </w:r>
    </w:p>
    <w:p w14:paraId="241084EF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1.3 Цель работы и ожидаемые результаты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9</w:t>
      </w:r>
    </w:p>
    <w:p w14:paraId="1A8DD117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1.4 Сценарии использования системы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9</w:t>
      </w:r>
    </w:p>
    <w:p w14:paraId="50F390D4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1.5 Функциональные требования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11</w:t>
      </w:r>
    </w:p>
    <w:p w14:paraId="140664BB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1.6 Нефункциональные требования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12</w:t>
      </w:r>
    </w:p>
    <w:p w14:paraId="30BC3C68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1.7 Задачи разработки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12</w:t>
      </w:r>
    </w:p>
    <w:p w14:paraId="6EAFCF78">
      <w:pPr>
        <w:tabs>
          <w:tab w:val="right" w:leader="dot" w:pos="9355"/>
        </w:tabs>
        <w:spacing w:after="0" w:line="360" w:lineRule="auto"/>
        <w:ind w:left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Глава 2. Используемые технологии и инструменты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14</w:t>
      </w:r>
    </w:p>
    <w:p w14:paraId="5450B063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2.1 Принцип работы RAG-систем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14</w:t>
      </w:r>
    </w:p>
    <w:p w14:paraId="60E53BB6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2.2 Оркестрация конвейеров языковых моделей: LangChain и LangGraph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15</w:t>
      </w:r>
    </w:p>
    <w:p w14:paraId="63084CC6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2.3 Векторная база данных Qdrant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16</w:t>
      </w:r>
    </w:p>
    <w:p w14:paraId="6DE3B756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2.4 Локальный запуск языковой модели: Ollama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17</w:t>
      </w:r>
    </w:p>
    <w:p w14:paraId="3AD171E5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2.5 Брокер сообщений RabbitMQ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18</w:t>
      </w:r>
    </w:p>
    <w:p w14:paraId="2D5C4A1F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2.6 Redis: кэш, хранилище сессий и шина данных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18</w:t>
      </w:r>
    </w:p>
    <w:p w14:paraId="60A8D438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2.7 Автоматическое распознавание речи: faster-whisper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19</w:t>
      </w:r>
    </w:p>
    <w:p w14:paraId="788F1D99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2.8 Серверная и клиентская части: FastAPI и Gradio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</w:t>
      </w:r>
    </w:p>
    <w:p w14:paraId="2E7AEEDD">
      <w:pPr>
        <w:tabs>
          <w:tab w:val="right" w:leader="dot" w:pos="9355"/>
        </w:tabs>
        <w:spacing w:after="0" w:line="360" w:lineRule="auto"/>
        <w:ind w:left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Глава 3. Реализация системы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21</w:t>
      </w:r>
    </w:p>
    <w:p w14:paraId="36FFBD18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3.1 Разработка RAG-конвейера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22</w:t>
      </w:r>
    </w:p>
    <w:p w14:paraId="6DFF6475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3.1.1 Архитектура конвейера загрузки и индексации документов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23</w:t>
      </w:r>
    </w:p>
    <w:p w14:paraId="302A97EF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3.1.2 Стратегии сегментации текста: сравнительный анализ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24</w:t>
      </w:r>
    </w:p>
    <w:p w14:paraId="7FC0BCB3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3.1.3 Реализованная схема сегментации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25</w:t>
      </w:r>
    </w:p>
    <w:p w14:paraId="5F381104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3.1.4 Построение векторного хранилища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26</w:t>
      </w:r>
    </w:p>
    <w:p w14:paraId="3A3A2E34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3.1.5 Алгоритм семантического поиска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27</w:t>
      </w:r>
    </w:p>
    <w:p w14:paraId="3E739C2E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3.2 Интеллектуальный агент на основе LangGraph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28</w:t>
      </w:r>
    </w:p>
    <w:p w14:paraId="227258E7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3.2.1 Архитектура агента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28</w:t>
      </w:r>
    </w:p>
    <w:p w14:paraId="0273A543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3.2.2 Описание графа состояний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29</w:t>
      </w:r>
    </w:p>
    <w:p w14:paraId="428897BC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3.2.3 Узел классификации намерений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29</w:t>
      </w:r>
    </w:p>
    <w:p w14:paraId="6E6F61BC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3.2.4 Узел ответов по базе знаний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30</w:t>
      </w:r>
    </w:p>
    <w:p w14:paraId="10CFAB3E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3.2.5 Узел обработки обычных запросов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31</w:t>
      </w:r>
    </w:p>
    <w:p w14:paraId="326A4FB0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3.2.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6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Управление диалоговой памятью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31</w:t>
      </w:r>
    </w:p>
    <w:p w14:paraId="20C2BB3A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3.3 Асинхронная обработка задач с использованием RabbitMQ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32</w:t>
      </w:r>
    </w:p>
    <w:p w14:paraId="1D9E330A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3.3.1 Обоснование применения брокера сообщений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33</w:t>
      </w:r>
    </w:p>
    <w:p w14:paraId="5FCD790E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3.3.2 Топология обмена сообщениями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34</w:t>
      </w:r>
    </w:p>
    <w:p w14:paraId="76D19C0D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3.3.3 Публикатор задач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35</w:t>
      </w:r>
    </w:p>
    <w:p w14:paraId="02F887F3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3.3.4 Потребитель сообщений и обработчики задач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35</w:t>
      </w:r>
    </w:p>
    <w:p w14:paraId="53284B06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3.4 Потоковая передача ответов: Redis Pub/Sub и SSE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36</w:t>
      </w:r>
    </w:p>
    <w:p w14:paraId="48884DDF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3.4.1 Архитектурное решение потоковой передачи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36</w:t>
      </w:r>
    </w:p>
    <w:p w14:paraId="6A29C4DC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3.4.2 Реализация Redis Pub/Sub для доставки токенов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37</w:t>
      </w:r>
    </w:p>
    <w:p w14:paraId="12DB2EC6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3.4.3 Server-Sent Events в FastAPI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37</w:t>
      </w:r>
    </w:p>
    <w:p w14:paraId="2E70160F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3.5 Мультимодальный ввод: обработка голосовых запросов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38</w:t>
      </w:r>
    </w:p>
    <w:p w14:paraId="76379790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3.5.1 Обоснование выбора движка распознавания речи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39</w:t>
      </w:r>
    </w:p>
    <w:p w14:paraId="15A8DC21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3.5.2 Реализация модуля транскрибации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40</w:t>
      </w:r>
    </w:p>
    <w:p w14:paraId="1D30847B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3.5.3 Интеграция распознавания речи в общий конвейер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40</w:t>
      </w:r>
    </w:p>
    <w:p w14:paraId="4C02AAD9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3.6 Пользовательский интерфейс и управление базой знаний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41</w:t>
      </w:r>
    </w:p>
    <w:p w14:paraId="37BD36EB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3.6.1 Интерфейс чата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41</w:t>
      </w:r>
    </w:p>
    <w:p w14:paraId="0CE15447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3.6.2 Модуль управления документами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42</w:t>
      </w:r>
    </w:p>
    <w:p w14:paraId="02B2389F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3.6.3 REST API администрирования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42</w:t>
      </w:r>
    </w:p>
    <w:p w14:paraId="529AE271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3.7 Оценка работоспособности системы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43</w:t>
      </w:r>
    </w:p>
    <w:p w14:paraId="3135BB20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3.7.1 Методика оценки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43</w:t>
      </w:r>
    </w:p>
    <w:p w14:paraId="1EDB876B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3.7.2 Оценка качества ответов RAG-конвейера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44</w:t>
      </w:r>
    </w:p>
    <w:p w14:paraId="4F1A5AB4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3.7.3 Оценка производительности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45</w:t>
      </w:r>
    </w:p>
    <w:p w14:paraId="5E65901B">
      <w:pPr>
        <w:tabs>
          <w:tab w:val="right" w:leader="dot" w:pos="9355"/>
        </w:tabs>
        <w:spacing w:after="0" w:line="360" w:lineRule="auto"/>
        <w:ind w:left="72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3.7.4 Результаты и обсуждение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45</w:t>
      </w:r>
    </w:p>
    <w:p w14:paraId="28415526">
      <w:pPr>
        <w:tabs>
          <w:tab w:val="right" w:leader="dot" w:pos="9355"/>
        </w:tabs>
        <w:spacing w:after="0" w:line="360" w:lineRule="auto"/>
        <w:ind w:left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Глава 4. Конфигурирование и развёртывание системы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47</w:t>
      </w:r>
    </w:p>
    <w:p w14:paraId="1EBAD2CF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4.1 Управление конфигурацией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47</w:t>
      </w:r>
    </w:p>
    <w:p w14:paraId="68E97705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4.2 Жизненный цикл FastAPI-приложения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47</w:t>
      </w:r>
    </w:p>
    <w:p w14:paraId="72E8D98A">
      <w:pPr>
        <w:tabs>
          <w:tab w:val="right" w:leader="dot" w:pos="9355"/>
        </w:tabs>
        <w:spacing w:after="0" w:line="360" w:lineRule="auto"/>
        <w:ind w:left="36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4.3 Контейнеризация с Docker Compose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48</w:t>
      </w:r>
    </w:p>
    <w:p w14:paraId="1ED30081">
      <w:pPr>
        <w:tabs>
          <w:tab w:val="right" w:leader="dot" w:pos="9355"/>
        </w:tabs>
        <w:spacing w:after="0" w:line="360" w:lineRule="auto"/>
        <w:ind w:left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ЗАКЛЮЧЕНИЕ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50</w:t>
      </w:r>
    </w:p>
    <w:p w14:paraId="21A76870">
      <w:pPr>
        <w:tabs>
          <w:tab w:val="right" w:leader="dot" w:pos="9355"/>
        </w:tabs>
        <w:spacing w:after="0" w:line="360" w:lineRule="auto"/>
        <w:ind w:left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СПИСОК ЛИТЕРАТУРЫ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53</w:t>
      </w:r>
    </w:p>
    <w:p w14:paraId="2E3CE6BD">
      <w:pPr>
        <w:pStyle w:val="2"/>
        <w:pageBreakBefore/>
        <w:spacing w:before="24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</w:rPr>
        <w:t>ВВЕДЕНИЕ</w:t>
      </w:r>
    </w:p>
    <w:p w14:paraId="068C4B2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Процесс адаптации новых сотрудников в компании, называемый онбордингом (от англ. onboarding — введение в должность), представляет собой одну из ключевых задач управления человеческими ресурсами. Современные компании располагают обширными корпоративными базами знаний, включающими регламенты, политики, инструкции по внутренним инструментам и описания бизнес-процессов, однако разрозненность этих документов существенно затрудняет эффективное использование накопленного опыта.</w:t>
      </w:r>
    </w:p>
    <w:p w14:paraId="609D097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Появление больших языковых моделей (Large Language Models, LLM) открыло возможности для создания интеллектуальных ассистентов, способных предоставлять ответы на вопросы о корпоративных процессах в режиме естественного диалога. Однако применение LLM без дополнительных механизмов привязки к конкретной базе знаний сопряжено с проблемой «галлюцинаций» — генерацией фактически неверных, но правдоподобно звучащих утверждений. Технология Retrieval-Augmented Generation (RAG), впервые формализованная в работе Lewis et al. [1], решает эту проблему: при обработке каждого запроса система извлекает из документального хранилища наиболее релевантные фрагменты и передаёт их языковой модели в качестве контекста.</w:t>
      </w:r>
    </w:p>
    <w:p w14:paraId="6BF7458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Работа посвящена проектированию и реализации системы поддержки сотрудников, получившей рабочее название FinBridge RAG Assistant. Разработанная система принимает запросы в текстовом и голосовом форматах, классифицирует намерение запроса, извлекает релевантные фрагменты из корпоративной базы знаний, формирует ответ с помощью локально развёрнутой языковой модели и доставляет его пользователю в режиме потоковой передачи токенов, создавая эффект «живого» печатающего ответа.</w:t>
      </w:r>
    </w:p>
    <w:p w14:paraId="12E382C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Одним из ключевых архитектурных решений системы является применение асинхронного брокера сообщений RabbitMQ, позволяющего немедленно возвращать управление клиенту при получении запроса и обрабатывать вычислительно ёмкие операции в фоновом режиме. Для доставки потока токенов от фонового обработчика к браузеру применяется связка Redis Pub/Sub и Server-Sent Events (SSE). Персистентная память диалога поддерживается через Redis с применением прогрессивной суммаризации.</w:t>
      </w:r>
    </w:p>
    <w:p w14:paraId="0BD3D0A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Актуальность работы определяется совокупностью практических и технических факторов. Задача автоматизации онбординга востребована широким кругом организаций, не располагающих бюджетом на приобретение коммерческих чат-ботов корпоративного уровня. Реализованная архитектура целиком построена на открытом программном обеспечении: языковая модель, векторная база данных и модель распознавания речи запускаются локально и не требуют лицензионных затрат.</w:t>
      </w:r>
    </w:p>
    <w:p w14:paraId="45F5401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Практическим результатом работы является полностью функционирующая система, развёрнутая в окружении Docker, с веб-интерфейсом на основе Gradio и REST API на FastAPI. Функциональность продемонстрирована на синтетически подготовленном наборе корпоративных документов компании FinBridge в формате Markdown.</w:t>
      </w:r>
    </w:p>
    <w:p w14:paraId="5BF21315">
      <w:pPr>
        <w:pStyle w:val="2"/>
        <w:pageBreakBefore/>
        <w:spacing w:before="24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</w:rPr>
        <w:t>Глава 1. Постановка задачи</w:t>
      </w:r>
    </w:p>
    <w:p w14:paraId="7D8DE074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1.1 Описание предметной области</w:t>
      </w:r>
    </w:p>
    <w:p w14:paraId="0F9565D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Онбординг представляет собой организованный процесс введения нового сотрудника в рабочий контекст компании: знакомство с корпоративной культурой, регламентами, внутренними инструментами, командными процессами и бизнес-направлениями. В крупных организациях накопленные знания распределены по десяткам документов, вики-страниц и обучающих материалов. Для нового сотрудника ориентация в этом массиве информации требует значительных временны́х затрат и неизбежно порождает поток вопросов к коллегам.</w:t>
      </w:r>
    </w:p>
    <w:p w14:paraId="2F2BA78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Типичные проблемы традиционного онбординга включают следующие. Во-первых, сотрудники вынуждены прерывать рабочий процесс коллег рутинными вопросами, ответы на которые зафиксированы в документации, но труднодоступны для быстрого поиска. Во-вторых, корпоративный поиск по вики-системам требует точного знания терминологии и местонахождения документа — навыки, которых у новичка нет. В-третьих, качество передаваемых знаний неравномерно: каждый наставник расставляет акценты по-своему, что приводит к противоречивым представлениям о регламентах. Наконец, голосовая коммуникация всё шире используется в удалённых командах, однако корпоративные базы знаний голосовой ввод не поддерживают.</w:t>
      </w:r>
    </w:p>
    <w:p w14:paraId="6F9ABED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Интеллектуальный чат-бот с RAG-архитектурой устраняет описанные проблемы системным образом: система доступна круглосуточно, предоставляет единообразные ответы с указанием источника, принимает как текстовые, так и голосовые запросы и адаптирует ответы к контексту текущего диалога благодаря механизму памяти сессии.</w:t>
      </w:r>
    </w:p>
    <w:p w14:paraId="535680A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Предметная область применения системы — финансовая компания условного профиля FinBridge. Для демонстрации функциональности был сформирован набор синтетических корпоративных документов в формате Markdown, охватывающий типичные темы онбординга: политику безопасности, процедуры согласования, описание внутренних инструментов и кадровые регламенты.</w:t>
      </w:r>
    </w:p>
    <w:p w14:paraId="69BC6A6E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1.2 Обзор существующих решений</w:t>
      </w:r>
    </w:p>
    <w:p w14:paraId="5A6BE3B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Задача автоматизации онбординга с помощью интеллектуальных ассистентов в настоящее время решается рядом коммерческих продуктов. Прямых аналогов разрабатываемой системы — полностью локального RAG-ассистента с поддержкой голосового ввода — на рынке немного, однако существует широкий круг косвенных конкурентов, решающих смежную задачу предоставления сотрудникам ответов по корпоративной базе знаний. Для обоснования новизны разрабатываемого решения ниже проанализированы наиболее представительные из них.</w:t>
      </w:r>
    </w:p>
    <w:p w14:paraId="5151611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Платформы корпоративного поиска Glean и Guru объединяют документы из множества источников — корпоративных вики, мессенджеров, облачных хранилищ — и предоставляют ответы на естественном языке с указанием источника. Glean делает акцент на сквозном поиске по всем системам компании, Guru — на «проверенных» ответах, формируемых только из материалов, подтверждённых экспертами. Обе платформы являются облачными сервисами с </w:t>
      </w:r>
      <w:r>
        <w:rPr>
          <w:rFonts w:cs="Times New Roman"/>
          <w:b w:val="0"/>
          <w:bCs w:val="0"/>
          <w:i w:val="0"/>
          <w:iCs w:val="0"/>
          <w:sz w:val="28"/>
          <w:szCs w:val="28"/>
          <w:lang w:val="ru-RU"/>
        </w:rPr>
        <w:t>подписочной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моделью корпоративного уровня и не предусматривают развёртывания в собственном контуре организации.</w:t>
      </w:r>
    </w:p>
    <w:p w14:paraId="66B8969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Решения ServiceNow Virtual Agent, Leena AI и Moveworks представляют класс HR- и ITSM-ориентированных виртуальных агентов, автоматизирующих обработку типовых обращений сотрудников — вопросов по кадровым политикам, льготам, ИТ-поддержке. Эти продукты тесно интегрированы с соответствующими корпоративными платформами, ориентированы на крупные предприятия и распространяются по модели дорогостоящей корпоративной лицензии.</w:t>
      </w:r>
    </w:p>
    <w:p w14:paraId="01FF2CF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 российском рынке схожую задачу решают облачные сервисы TEAMLY AI, Wikilect и аналогичные платформы: они индексируют корпоративную документацию, строят векторную базу и отвечают на вопросы сотрудников. По опубликованным данным, внедрение подобных решений ускоряет адаптацию новых сотрудников и сокращает время поиска информации, однако базовая стоимость внедрения исчисляется миллионами рублей, а данные обрабатываются на стороне поставщика.</w:t>
      </w:r>
    </w:p>
    <w:p w14:paraId="02F1BBD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Сравнение перечисленных решений с разрабатываемой системой по ключевым для поставленной задачи признакам приведено в таблице 1.</w:t>
      </w:r>
    </w:p>
    <w:p w14:paraId="6A720F85">
      <w:pPr>
        <w:spacing w:before="200" w:after="80" w:line="360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Таблица 1 — Сравнение существующих решений с разрабатываемой системой</w:t>
      </w:r>
    </w:p>
    <w:tbl>
      <w:tblPr>
        <w:tblStyle w:val="9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6"/>
        <w:gridCol w:w="1900"/>
        <w:gridCol w:w="2054"/>
        <w:gridCol w:w="1560"/>
        <w:gridCol w:w="1545"/>
      </w:tblGrid>
      <w:tr w14:paraId="361B799E">
        <w:trPr>
          <w:tblHeader/>
        </w:trPr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DA0D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Решение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A3C1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Развёртывание</w:t>
            </w:r>
          </w:p>
        </w:tc>
        <w:tc>
          <w:tcPr>
            <w:tcW w:w="205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D707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Стоимость владения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F05C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Голосовой ввод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1A98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Открытый код</w:t>
            </w:r>
          </w:p>
        </w:tc>
      </w:tr>
      <w:tr w14:paraId="4F5391CB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5196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Glean, Guru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E207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Облако (SaaS)</w:t>
            </w:r>
          </w:p>
        </w:tc>
        <w:tc>
          <w:tcPr>
            <w:tcW w:w="20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81B4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Подписка корпоративного уровня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615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Нет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BD03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Нет</w:t>
            </w:r>
          </w:p>
        </w:tc>
      </w:tr>
      <w:tr w14:paraId="65E1341F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083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ServiceNow Virtual Agent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24DB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Облако (SaaS)</w:t>
            </w:r>
          </w:p>
        </w:tc>
        <w:tc>
          <w:tcPr>
            <w:tcW w:w="20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9B11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Корпоративная лицензия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BED5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Ограниченно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2B19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Нет</w:t>
            </w:r>
          </w:p>
        </w:tc>
      </w:tr>
      <w:tr w14:paraId="32569A8A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1B3AA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Leena AI, Moveworks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8292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Облако (SaaS)</w:t>
            </w:r>
          </w:p>
        </w:tc>
        <w:tc>
          <w:tcPr>
            <w:tcW w:w="20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423F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Корпоративная лицензия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DA6F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Нет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A9B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Нет</w:t>
            </w:r>
          </w:p>
        </w:tc>
      </w:tr>
      <w:tr w14:paraId="44DDB089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7BB6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TEAMLY AI, Wikilect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E470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Облако (SaaS)</w:t>
            </w:r>
          </w:p>
        </w:tc>
        <w:tc>
          <w:tcPr>
            <w:tcW w:w="20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403D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От нескольких млн руб.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2A6B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Нет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09F0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Нет</w:t>
            </w:r>
          </w:p>
        </w:tc>
      </w:tr>
      <w:tr w14:paraId="46BB41F0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71DA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Разрабатываемая система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850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Локально, в контуре организации</w:t>
            </w:r>
          </w:p>
        </w:tc>
        <w:tc>
          <w:tcPr>
            <w:tcW w:w="20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6025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Только стоимость инфраструктуры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B5FA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AA16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</w:tr>
    </w:tbl>
    <w:p w14:paraId="69C3AD5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Анализ показывает, что все рассмотренные решения являются облачными сервисами с подписной или лицензионной моделью: корпоративные документы передаются и обрабатываются на стороне поставщика, а стоимость владения существенна. Кроме того, подавляющее большинство из них ограничено текстовым каналом ввода. Разрабатываемая система обладает совокупностью отличительных признаков, отсутствующих у рассмотренных конкурентов: полностью локальное исполнение всех компонентов, включая языковую модель и модуль распознавания речи, что исключает выход корпоративных данных за пределы инфраструктуры и не требует подключения к сети Интернет; построение исключительно на открытом программном обеспечении, сводящее лицензионные затраты к нулю; встроенная поддержка голосового ввода; прозрачная и расширяемая архитектура, допускающая адаптацию под конкретную организацию. Именно сочетание локальности, нулевой стоимости лицензий и мультимодального ввода составляет новизну предлагаемого решения.</w:t>
      </w:r>
    </w:p>
    <w:p w14:paraId="02B7B217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1.3 Цель работы и ожидаемые результаты</w:t>
      </w:r>
    </w:p>
    <w:p w14:paraId="5A44B38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Цель настоящей работы — разработать и реализовать интеллектуальную систему поддержки онбординга сотрудников, которая принимает запросы в текстовом и голосовом форматах, формирует точные ответы по корпоративной базе знаний с использованием RAG-архитектуры и доставляет их пользователю в режиме потоковой передачи токенов.</w:t>
      </w:r>
    </w:p>
    <w:p w14:paraId="0AF5ECF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Ожидаемые результаты работы:</w:t>
      </w:r>
    </w:p>
    <w:p w14:paraId="45DE84F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1. Реализованный RAG-конвейер полного цикла: загрузка документов, их сегментация, вычисление векторных представлений, индексация в векторной базе данных, семантический поиск и генерация ответа.</w:t>
      </w:r>
    </w:p>
    <w:p w14:paraId="40DF495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2. Интеллектуальный агент на основе LangGraph с классификацией намерений и двумя специализированными режимами обработки запросов.</w:t>
      </w:r>
    </w:p>
    <w:p w14:paraId="630E8F4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3. Асинхронная архитектура обработки задач на основе брокера сообщений RabbitMQ, обеспечивающая немедленный отклик API.</w:t>
      </w:r>
    </w:p>
    <w:p w14:paraId="2121311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4. Механизм потоковой доставки ответов через Redis Pub/Sub и Server-Sent Events.</w:t>
      </w:r>
    </w:p>
    <w:p w14:paraId="4C07822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5. Модуль мультимодального ввода с автоматическим распознаванием речи.</w:t>
      </w:r>
    </w:p>
    <w:p w14:paraId="44298C1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6. Веб-интерфейс пользователя и административный модуль управления базой знаний.</w:t>
      </w:r>
    </w:p>
    <w:p w14:paraId="503580A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7. Среда развёртывания на Docker Compose с полной инфраструктурой.</w:t>
      </w:r>
    </w:p>
    <w:p w14:paraId="46DCDE61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1.4 Сценарии использования системы</w:t>
      </w:r>
    </w:p>
    <w:p w14:paraId="19B4600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Система предусматривает две роли пользователей: сотрудник — конечный пользователь чат-бота — и администратор базы знаний — специалист, ответственный за актуальность документов. Ниже приведены сценарии использования для каждой роли.</w:t>
      </w:r>
    </w:p>
    <w:p w14:paraId="6513A7F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Роль «Сотрудник».</w:t>
      </w:r>
    </w:p>
    <w:p w14:paraId="48FDFE4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Сценарий использования 1 — текстовый запрос к базе знаний. При первой загрузке страницы система автоматически генерирует уникальный идентификатор сессии. Сотрудник вводит вопрос и нажимает «Отправить»; система регистрирует задачу и немедленно возвращает её идентификатор. Интерфейс устанавливает SSE-соединение и начинает получать токены ответа. По завершении генерации к ответу прикрепляются ссылки на документы-источники. История диалога сохраняется в Redis.</w:t>
      </w:r>
    </w:p>
    <w:p w14:paraId="1DE7628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Сценарий использования 2 — голосовой запрос. Сотрудник нажимает «Записать» и задаёт вопрос голосом; запись автоматически останавливается при завершении речи. Система транскрибирует запись и отображает расшифровку перед началом генерации ответа. Дальнейший поток обработки идентичен сценарию использования 1.</w:t>
      </w:r>
    </w:p>
    <w:p w14:paraId="0DE3D94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Сценарий использования 3 — обычная беседа. Если запрос не связан с корпоративной базой знаний, система генерирует ответ напрямую через языковую модель без обращения к векторному хранилищу.</w:t>
      </w:r>
    </w:p>
    <w:p w14:paraId="0F292D2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Роль «Администратор базы знаний».</w:t>
      </w:r>
    </w:p>
    <w:p w14:paraId="3978ACB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Сценарий использования 4 — загрузка документа. Администратор выбирает файл Markdown; система проверяет расширение и сохраняет файл в директорию документов на сервере.</w:t>
      </w:r>
    </w:p>
    <w:p w14:paraId="7A8577A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Сценарий использования 5 — индексация документа. Администратор выбирает документы в таблице и нажимает «Индексировать»; система сегментирует тексты, вычисляет векторные представления и загружает фрагменты в Qdrant.</w:t>
      </w:r>
    </w:p>
    <w:p w14:paraId="618A6BF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Сценарий использования 6 — удаление документа. Система удаляет соответствующие векторы из Qdrant и файлы с диска, возвращая статистику удалённых записей.</w:t>
      </w:r>
    </w:p>
    <w:p w14:paraId="282F42F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Сценарий использования 7 — переиндексация документа. При обновлении содержимого документа администратор откатывает индексацию, а затем повторно индексирует документ.</w:t>
      </w:r>
    </w:p>
    <w:p w14:paraId="5D9E959D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1.5 Функциональные требования</w:t>
      </w:r>
    </w:p>
    <w:p w14:paraId="257C3C7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 основании анализа предметной области и сценариев использования сформулированы следующие функциональные требования к системе.</w:t>
      </w:r>
    </w:p>
    <w:p w14:paraId="3FDBE17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ФТ-1. Система должна принимать текстовые запросы через HTTP POST-метод и возвращать идентификатор задачи немедленно, без ожидания завершения генерации ответа.</w:t>
      </w:r>
    </w:p>
    <w:p w14:paraId="692C586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ФТ-2. Система должна принимать аудиофайлы с голосовыми запросами через отдельный HTTP POST-метод и автоматически их транскрибировать.</w:t>
      </w:r>
    </w:p>
    <w:p w14:paraId="09ABBBF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ФТ-3. Система должна классифицировать каждый входящий запрос как обращение к базе знаний (knowledge_base) или как обычную беседу (small_talk).</w:t>
      </w:r>
    </w:p>
    <w:p w14:paraId="5F75A00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ФТ-4. При обработке запроса к базе знаний система должна извлекать семантически близкие фрагменты документов и использовать их как контекст при генерации ответа.</w:t>
      </w:r>
    </w:p>
    <w:p w14:paraId="3D98EF0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ФТ-5. Система должна доставлять ответ пользователю в режиме потоковой передачи токенов через SSE-соединение.</w:t>
      </w:r>
    </w:p>
    <w:p w14:paraId="0176A18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ФТ-6. При обработке голосового запроса система должна публиковать транскрипцию как отдельное SSE-событие до начала потоковой передачи токенов.</w:t>
      </w:r>
    </w:p>
    <w:p w14:paraId="1D9DCF4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ФТ-7. Система должна сохранять историю диалога в рамках сессии и учитывать не менее последних шести сообщений при формировании запроса к языковой модели.</w:t>
      </w:r>
    </w:p>
    <w:p w14:paraId="77B2DD5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ФТ-8. Система должна поддерживать загрузку документов Markdown через веб-интерфейс администратора.</w:t>
      </w:r>
    </w:p>
    <w:p w14:paraId="2EC8EB7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ФТ-9. Система должна обеспечивать индексацию, переиндексацию и удаление документов из векторного хранилища.</w:t>
      </w:r>
    </w:p>
    <w:p w14:paraId="5557537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ФТ-10. Ответ на запрос к базе знаний должен содержать ссылки на документы-источники.</w:t>
      </w:r>
    </w:p>
    <w:p w14:paraId="52A87969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1.6 Нефункциональные требования</w:t>
      </w:r>
    </w:p>
    <w:p w14:paraId="79A5ED4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НФТ-1. Отзывчивость API. Методы регистрации задач должны возвращать ответ немедленно, не ожидая завершения обработки.</w:t>
      </w:r>
    </w:p>
    <w:p w14:paraId="2408607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НФТ-2. Неблокирующий событийный цикл. Синхронные вычислительно ёмкие операции (транскрибация речи) должны выполняться в пуле потоков, не блокируя событийный цикл asyncio.</w:t>
      </w:r>
    </w:p>
    <w:p w14:paraId="6FE5C0B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НФТ-3. Изолированность сессий. Данные диалога каждого пользователя хранятся в изолированном пространстве ключей Redis с временем жизни не менее одного часа.</w:t>
      </w:r>
    </w:p>
    <w:p w14:paraId="0FC3EA0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НФТ-4. Локальность вычислений. Языковая модель, модель векторных представлений и модель распознавания речи работают полностью локально, без обращений к внешним платным сервисам.</w:t>
      </w:r>
    </w:p>
    <w:p w14:paraId="6A9164B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НФТ-5. Контейнеризация. Все инфраструктурные компоненты запускаются единой командой docker compose up -d.</w:t>
      </w:r>
    </w:p>
    <w:p w14:paraId="4A7C45B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НФТ-6. Расширяемость базы знаний. Добавление новых документов выполняется без перезапуска приложения.</w:t>
      </w:r>
    </w:p>
    <w:p w14:paraId="54E88D5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НФТ-7. Документация API. Для всех HTTP-методов автоматически генерируется интерактивная документация Swagger UI.</w:t>
      </w:r>
    </w:p>
    <w:p w14:paraId="7F5C1812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1.7 Задачи разработки</w:t>
      </w:r>
    </w:p>
    <w:p w14:paraId="2D7F9F6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Для достижения поставленной цели необходимо выполнить следующее.</w:t>
      </w:r>
    </w:p>
    <w:p w14:paraId="062F4B6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1. Разработать RAG-конвейер: реализовать загрузку, сегментацию документов и их индексацию в векторную базу данных Qdrant с поддержкой семантического поиска.</w:t>
      </w:r>
    </w:p>
    <w:p w14:paraId="5F4AA72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2. Реализовать интеллектуальный агент на основе LangGraph с классификацией намерений и двумя режимами обработки запросов (RAG и обычная беседа), а также с механизмом персистентной памяти диалога.</w:t>
      </w:r>
    </w:p>
    <w:p w14:paraId="3BF9433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3. Реализовать асинхронную систему обработки задач с использованием брокера сообщений RabbitMQ, обеспечивающую немедленный отклик HTTP API.</w:t>
      </w:r>
    </w:p>
    <w:p w14:paraId="5830D84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4. Реализовать механизм потоковой доставки токенов от фонового обработчика к клиентскому браузеру на основе Redis Pub/Sub и Server-Sent Events.</w:t>
      </w:r>
    </w:p>
    <w:p w14:paraId="633306B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5. Интегрировать модуль автоматического распознавания речи на базе faster-whisper с корректным переносом синхронных операций в отдельный поток исполнения.</w:t>
      </w:r>
    </w:p>
    <w:p w14:paraId="354EF3B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6. Разработать пользовательский веб-интерфейс на Gradio и административный модуль управления базой знаний с соответствующим REST API на FastAPI.</w:t>
      </w:r>
    </w:p>
    <w:p w14:paraId="2DE109A0">
      <w:pPr>
        <w:pStyle w:val="2"/>
        <w:pageBreakBefore/>
        <w:spacing w:before="24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</w:rPr>
        <w:t>Глава 2. Используемые технологии и инструменты</w:t>
      </w:r>
    </w:p>
    <w:p w14:paraId="3D537AEF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2.1 Принцип работы RAG-систем</w:t>
      </w:r>
    </w:p>
    <w:p w14:paraId="00685DE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Retrieval-Augmented Generation (RAG) — архитектурный подход к созданию систем генерации текста, в котором запрос пользователя обогащается динамически извлечёнными фрагментами внешней базы знаний перед передачей языковой модели. Метод был впервые формализован в работе Lewis et al. [1] и в настоящее время является стандартом построения корпоративных вопросно-ответных систем.</w:t>
      </w:r>
    </w:p>
    <w:p w14:paraId="3F04B2D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Архитектура RAG-системы включает две независимые фазы.</w:t>
      </w:r>
    </w:p>
    <w:p w14:paraId="7823FE6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Фаза индексации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выполняется однократно или при обновлении документации: исходные тексты загружаются, разбиваются на фрагменты, для каждого фрагмента вычисляется векторное представление (эмбеддинг), и полученные векторы вместе с текстом сохраняются в векторной базе данных.</w:t>
      </w:r>
    </w:p>
    <w:p w14:paraId="2796F76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Фаза запроса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выполняется при каждом обращении пользователя: вопрос преобразуется в вектор, выполняется поиск ближайших соседей, найденные фрагменты объединяются с вопросом в единый запрос и передаются языковой модели.</w:t>
      </w:r>
    </w:p>
    <w:p w14:paraId="726F1AA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Ключевым преимуществом RAG является фактологическая обоснованность ответов: языковая модель получает явные цитаты из корпоративных документов и опирается на них при генерации, что кардинально снижает частоту галлюцинаций. Дополнительным достоинством является динамическая актуализация базы знаний: переобучение модели не требуется — достаточно переиндексировать обновлённые документы. В настоящей работе три роли RAG-системы выполняют модель векторных представлений BAAI/bge-small-en, векторная база данных Qdrant и языковая модель phi3:mini, запускаемая через Ollama.</w:t>
      </w:r>
    </w:p>
    <w:p w14:paraId="1DE8C50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Обобщённая схема работы RAG-системы, объединяющая обе фазы, приведена на рис. 1. На схеме показано, как при индексации документы преобразуются в векторы и сохраняются в базе данных, а при обработке запроса вопрос пользователя сопоставляется с этими векторами, после чего найденный контекст вместе с вопросом передаётся языковой модели для генерации итогового ответа.</w:t>
      </w:r>
    </w:p>
    <w:p w14:paraId="7862C2F0">
      <w:pPr>
        <w:spacing w:before="120" w:after="40" w:line="240" w:lineRule="auto"/>
        <w:jc w:val="center"/>
      </w:pPr>
      <w:r>
        <w:drawing>
          <wp:inline distT="0" distB="0" distL="0" distR="0">
            <wp:extent cx="4391025" cy="2743200"/>
            <wp:effectExtent l="0" t="0" r="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1.png" titl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3799"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Рис. 1 — Упрощённая схема работы RAG-системы</w:t>
      </w:r>
    </w:p>
    <w:p w14:paraId="17068878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2.2 Оркестрация конвейеров языковых моделей: LangChain и LangGraph</w:t>
      </w:r>
    </w:p>
    <w:p w14:paraId="2B9674C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LangChain [2] — открытая библиотека языка Python для построения приложений на основе языковых моделей, предоставляющая унифицированные абстракции для работы с моделями, шаблонами запросов, цепочками вызовов и векторными хранилищами. Центральной абстракцией является интерфейс Runnable, позволяющий компоновать компоненты в конвейеры с помощью оператора | (LangChain Expression Language, LCEL).</w:t>
      </w:r>
    </w:p>
    <w:p w14:paraId="634DBC2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LangGraph [3] — расширение LangChain для построения агентов в форме ориентированных графов состояний. В отличие от линейных цепочек LCEL, LangGraph поддерживает ветвление, условные переходы и сохранение состояния между шагами. Агент описывается как граф состояний StateGraph: разработчик определяет схему состояния (модель Pydantic), набор узлов (функции или корутины Python) и условные рёбра между ними.</w:t>
      </w:r>
    </w:p>
    <w:p w14:paraId="1869314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Существенным преимуществом LangGraph для потоковых сценариев является метод astream_events: он позволяет подписаться на низкоуровневые события выполнения графа, включая получение токена от языковой модели и завершение узла, что даёт возможность публиковать каждый токен по мере его генерации. В качестве альтернативы рассматривался фреймворк AutoGen от Microsoft, однако он ориентирован на многоагентные сценарии и скрывает детали управления потоком, что неприемлемо для задачи с двусторонним ветвлением.</w:t>
      </w:r>
    </w:p>
    <w:p w14:paraId="07477FB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Сопоставление двух подходов к построению приложений показано на рис. 2: линейная цепочка LangChain противопоставляется графу состояний LangGraph, в котором обработка может ветвиться в зависимости от промежуточного результата классификации запроса.</w:t>
      </w:r>
    </w:p>
    <w:p w14:paraId="46C9E583">
      <w:pPr>
        <w:spacing w:before="120" w:after="40" w:line="240" w:lineRule="auto"/>
        <w:jc w:val="center"/>
      </w:pPr>
      <w:r>
        <w:drawing>
          <wp:inline distT="0" distB="0" distL="0" distR="0">
            <wp:extent cx="4848225" cy="2695575"/>
            <wp:effectExtent l="0" t="0" r="0" b="0"/>
            <wp:docPr id="2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image2.png" title="imag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B221"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Рис. 2 — Сравнение подходов LangChain и LangGraph</w:t>
      </w:r>
    </w:p>
    <w:p w14:paraId="2B504ED3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2.3 Векторная база данных Qdrant</w:t>
      </w:r>
    </w:p>
    <w:p w14:paraId="3C112EC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Qdrant [4] — специализированная база данных для хранения и поиска по высокоразмерным векторам, написанная на языке Rust. Система реализует алгоритм приближённого поиска ближайших соседей HNSW (Hierarchical Navigable Small World) и поддерживает косинусную, евклидову метрики и скалярное произведение. Qdrant предоставляет развитый механизм фильтрации по произвольным полям полезной нагрузки, что критично для адресного удаления фрагментов конкретного документа.</w:t>
      </w:r>
    </w:p>
    <w:p w14:paraId="62D91AE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 сравнению с альтернативами Qdrant обладает рядом преимуществ: Pinecone требует облачного аккаунта; ChromaDB изначально проектировался как встраиваемая база без полноценного клиент-серверного режима; Weaviate имеет более высокие накладные расходы при развёртывании в Docker. Qdrant является полностью открытым, поддерживает персистентность на диске и используется через официальный клиент qdrant-client и высокоуровневую обёртку QdrantVectorStore из библиотеки langchain-qdrant.</w:t>
      </w:r>
    </w:p>
    <w:p w14:paraId="692C3BFF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2.4 Локальный запуск языковой модели: Ollama</w:t>
      </w:r>
    </w:p>
    <w:p w14:paraId="7DD6186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Ollama [5] — платформа для локального запуска языковых моделей, предоставляющая унифицированный REST API, совместимый с интерфейсом OpenAI Chat Completions. Ollama берёт на себя загрузку весов модели в формате GGUF, управление квантизацией и распределение вычислений между центральным и графическим процессорами. В работе применяется модель phi3:mini — компактная квантизованная модель с 3,8 млрд параметров, функционирующая на центральном процессоре без требований к графическому ускорителю.</w:t>
      </w:r>
    </w:p>
    <w:p w14:paraId="4D13A2F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Схема взаимодействия Ollama с библиотекой LangChain приведена на рис. 3: LangChain обращается к локальному REST API Ollama, который, в свою очередь, выполняет вывод языковой модели на доступном вычислительном устройстве и возвращает результат в потоковом режиме.</w:t>
      </w:r>
    </w:p>
    <w:p w14:paraId="3FEBF4D4">
      <w:pPr>
        <w:spacing w:before="120" w:after="40" w:line="240" w:lineRule="auto"/>
        <w:jc w:val="center"/>
      </w:pPr>
      <w:r>
        <w:drawing>
          <wp:inline distT="0" distB="0" distL="0" distR="0">
            <wp:extent cx="5305425" cy="2409825"/>
            <wp:effectExtent l="0" t="0" r="0" b="0"/>
            <wp:docPr id="3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image3.png" title="image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5954"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Рис. 3 — Взаимодействие Ollama с библиотекой LangChain</w:t>
      </w:r>
    </w:p>
    <w:p w14:paraId="355E348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Применение локально работающей модели обусловлено требованием конфиденциальности: корпоративные документы не должны покидать периметр инфраструктуры. Локальный запуск также исключает операционные затраты на токены и обеспечивает работоспособность системы без подключения к сети Интернет.</w:t>
      </w:r>
    </w:p>
    <w:p w14:paraId="65629223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2.5 Брокер сообщений RabbitMQ</w:t>
      </w:r>
    </w:p>
    <w:p w14:paraId="28178A0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RabbitMQ [6] — брокер сообщений с открытым исходным кодом, реализующий протокол AMQP. Взаимодействие организовано по модели «точка обмена — очередь — потребитель»: публикатор направляет сообщение в точку обмена с указанием ключа маршрутизации; точка обмена доставляет его в очередь согласно правилам связки; потребитель извлекает сообщения и отправляет подтверждение после успешной обработки.</w:t>
      </w:r>
    </w:p>
    <w:p w14:paraId="3584BFD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Использование брокера сообщений решает проблему длительного HTTP-запроса: генерация ответа языковой моделью занимает от нескольких секунд до нескольких десятков секунд, и ожидание в открытом HTTP-соединении неприемлемо. Разделение фаз «принятие задачи» (мгновенный POST-запрос) и «доставка результата» (асинхронный поток SSE) устраняет эту проблему принципиально. Среди рассмотренных вариантов RabbitMQ в связке с библиотекой aio-pika признан оптимальным: он обеспечивает нативную интеграцию с asyncio, гибкую маршрутизацию и удобный веб-интерфейс управления.</w:t>
      </w:r>
    </w:p>
    <w:p w14:paraId="4EF67A65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2.6 Redis: кэш, хранилище сессий и шина данных</w:t>
      </w:r>
    </w:p>
    <w:p w14:paraId="118A30F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Redis [7] — высокопроизводительное хранилище данных в оперативной памяти. В архитектуре системы Redis выполняет три независимые роли.</w:t>
      </w:r>
    </w:p>
    <w:p w14:paraId="113CC56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Первая роль — хранилище истории диалога: компонент RedisChatMessageHistory из библиотеки langchain-community сериализует объекты сообщений пользователя и ассистента в список Redis под ключом, привязанным к идентификатору сессии.</w:t>
      </w:r>
    </w:p>
    <w:p w14:paraId="3A52923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Вторая роль — хранилище прогрессивных суммаризаций: после каждого хода диалога вычисляется краткое резюме и сохраняется в Redis под отдельным ключом, что предотвращает переполнение контекстного окна языковой модели.</w:t>
      </w:r>
    </w:p>
    <w:p w14:paraId="570B837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Схема использования каналов Redis Pub/Sub приведена на рис. 4: фоновый обработчик публикует токены в канал, привязанный к идентификатору задачи, а SSE-метод подписывается на этот канал и транслирует полученные события браузеру пользователя.</w:t>
      </w:r>
    </w:p>
    <w:p w14:paraId="0F721D7C">
      <w:pPr>
        <w:spacing w:before="120" w:after="40" w:line="240" w:lineRule="auto"/>
        <w:jc w:val="center"/>
      </w:pPr>
      <w:r>
        <w:drawing>
          <wp:inline distT="0" distB="0" distL="0" distR="0">
            <wp:extent cx="4476750" cy="2257425"/>
            <wp:effectExtent l="0" t="0" r="0" b="0"/>
            <wp:docPr id="4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image4.png" title="image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47A0"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Рис. 4 — Использование каналов Redis Pub/Sub</w:t>
      </w:r>
    </w:p>
    <w:p w14:paraId="0D17769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Третья роль — канал Pub/Sub для передачи токенов: фоновый обработчик публикует токены в канал llm:result:{task_id}, а SSE-метод подписывается на него и транслирует события браузеру.</w:t>
      </w:r>
    </w:p>
    <w:p w14:paraId="3E71192B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2.7 Автоматическое распознавание речи: faster-whisper</w:t>
      </w:r>
    </w:p>
    <w:p w14:paraId="6D2F84C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Faster-whisper [8] — оптимизированная реализация архитектуры Whisper от OpenAI, использующая библиотеку CTranslate2 для ускоренного вывода с квантизацией int8. По сравнению с оригинальной реализацией openai-whisper на PyTorch faster-whisper демонстрирует в 2–4 раза более высокую скорость транскрибации на центральном процессоре при сопоставимом качестве. Модель поддерживает автоматическое определение языка среди 99 поддерживаемых языков. В работе по умолчанию применяется модель base (74 МБ), обеспечивающая баланс между скоростью (2–5 секунд на вопрос длительностью 10–15 секунд) и точностью.</w:t>
      </w:r>
    </w:p>
    <w:p w14:paraId="0EB2A0E4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2.8 Серверная и клиентская части: FastAPI и Gradio</w:t>
      </w:r>
    </w:p>
    <w:p w14:paraId="2CC4270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FastAPI [9] — современный асинхронный веб-фреймворк языка Python, построенный на основе Starlette и Pydantic. Он обеспечивает автоматическую валидацию данных, генерацию интерактивной документации Swagger UI и нативную поддержку потоковых ответов StreamingResponse для Server-Sent Events. Асинхронная модель позволяет обслуживать тысячи конкурентных SSE-соединений без выделения отдельного потока на каждое соединение.</w:t>
      </w:r>
    </w:p>
    <w:p w14:paraId="31237DF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Gradio [10] — библиотека языка Python для создания веб-интерфейсов систем машинного обучения. Она предоставляет готовые компоненты — поле чата, виджет записи звука, интерактивную таблицу — при минимальном объёме кода. Для потоковых обновлений Gradio поддерживает генераторные обработчики: функция-обработчик может последовательно возвращать промежуточные состояния компонента. Двухвкладочный интерфейс системы реализован в двух файлах без использования HTML, CSS и JavaScript.</w:t>
      </w:r>
    </w:p>
    <w:p w14:paraId="26DFC15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Внешний вид административного интерфейса, реализованного средствами Gradio, показан на рис. 5: он включает интерактивную таблицу документов с их характеристиками (имя, размер, число фрагментов, статус индексации) и элементы управления операциями индексации и удаления.</w:t>
      </w:r>
    </w:p>
    <w:p w14:paraId="1D55B8A9">
      <w:pPr>
        <w:spacing w:before="120" w:after="40" w:line="240" w:lineRule="auto"/>
        <w:jc w:val="center"/>
      </w:pPr>
      <w:r>
        <w:drawing>
          <wp:inline distT="0" distB="0" distL="0" distR="0">
            <wp:extent cx="5391150" cy="3248025"/>
            <wp:effectExtent l="0" t="0" r="0" b="0"/>
            <wp:docPr id="5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 descr="image5.png" title="image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FE46"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Рис. 5 — Административный интерфейс на основе Gradio</w:t>
      </w:r>
    </w:p>
    <w:p w14:paraId="47A8A229">
      <w:pPr>
        <w:pStyle w:val="2"/>
        <w:pageBreakBefore/>
        <w:spacing w:before="24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</w:rPr>
        <w:t>Глава 3. Реализация системы</w:t>
      </w:r>
    </w:p>
    <w:p w14:paraId="2030944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Настоящая глава посвящена реализации системы. В ней последовательно описываются все программные модули — RAG-конвейер, интеллектуальный агент, подсистема асинхронной обработки задач, механизм потоковой передачи ответов, модуль мультимодального ввода и пользовательский интерфейс, — а также приводится оценка работоспособности готовой системы. Чтобы обеспечить возможность проследить, где именно описана реализация каждого функционального и нефункционального требования и каждого сценария использования, в таблице 2 приведено их соответствие разделам настоящей главы.</w:t>
      </w:r>
    </w:p>
    <w:p w14:paraId="4A701C9B">
      <w:pPr>
        <w:spacing w:before="200" w:after="80" w:line="360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Таблица 2 — Соответствие требований и сценариев использования разделам реализации</w:t>
      </w:r>
    </w:p>
    <w:tbl>
      <w:tblPr>
        <w:tblStyle w:val="9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5"/>
        <w:gridCol w:w="4700"/>
      </w:tblGrid>
      <w:tr w14:paraId="5DC8BBB2">
        <w:trPr>
          <w:tblHeader/>
        </w:trPr>
        <w:tc>
          <w:tcPr>
            <w:tcW w:w="465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1E2A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Требование / сценарий использования</w:t>
            </w:r>
          </w:p>
        </w:tc>
        <w:tc>
          <w:tcPr>
            <w:tcW w:w="4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250B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Раздел(ы), где описана реализация</w:t>
            </w:r>
          </w:p>
        </w:tc>
      </w:tr>
      <w:tr w14:paraId="221AFAC2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FEA07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ФТ-1. Немедленный возврат идентификатора задачи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D92E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3.3.1, 3.3.3, 3.3.4</w:t>
            </w:r>
          </w:p>
        </w:tc>
      </w:tr>
      <w:tr w14:paraId="6B8A4491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F692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ФТ-2. Приём и транскрибация аудиофайлов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91E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3.5.2, 3.5.3</w:t>
            </w:r>
          </w:p>
        </w:tc>
      </w:tr>
      <w:tr w14:paraId="4D9A2CA1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FAC9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ФТ-3. Классификация запроса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31BD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3.2.3</w:t>
            </w:r>
          </w:p>
        </w:tc>
      </w:tr>
      <w:tr w14:paraId="7C5DC5D8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8049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ФТ-4. Извлечение фрагментов как контекста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3BC5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3.1.5, 3.2.4</w:t>
            </w:r>
          </w:p>
        </w:tc>
      </w:tr>
      <w:tr w14:paraId="3FD6A44F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F82D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ФТ-5. Потоковая передача токенов через SSE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FCDE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3.4.1, 3.4.3</w:t>
            </w:r>
          </w:p>
        </w:tc>
      </w:tr>
      <w:tr w14:paraId="64755439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F93EB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ФТ-6. Публикация транскрипции отдельным событием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F8DD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3.4.1, 3.5.3</w:t>
            </w:r>
          </w:p>
        </w:tc>
      </w:tr>
      <w:tr w14:paraId="224D8C21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E96B8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ФТ-7. История диалога (не менее шести сообщений)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AC7A3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3.2.6</w:t>
            </w:r>
          </w:p>
        </w:tc>
      </w:tr>
      <w:tr w14:paraId="781EE415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74B0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ФТ-8. Загрузка документов Markdown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EE1A3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3.6.2, 3.6.3</w:t>
            </w:r>
          </w:p>
        </w:tc>
      </w:tr>
      <w:tr w14:paraId="6B0B09E5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A1B5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ФТ-9. Индексация, переиндексация и удаление документов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58B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3.1.1, 3.6.3</w:t>
            </w:r>
          </w:p>
        </w:tc>
      </w:tr>
      <w:tr w14:paraId="524FDD24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C302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ФТ-10. Ссылки на документы-источники в ответе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4EA2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3.1.5, 3.2.4</w:t>
            </w:r>
          </w:p>
        </w:tc>
      </w:tr>
      <w:tr w14:paraId="74C3E312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8A46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НФТ-1. Отзывчивость API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304D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3.3.1, 3.3.3, 3.7.3</w:t>
            </w:r>
          </w:p>
        </w:tc>
      </w:tr>
      <w:tr w14:paraId="311FC04F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3C79C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НФТ-2. Неблокирующий событийный цикл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0AC9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3.5.3</w:t>
            </w:r>
          </w:p>
        </w:tc>
      </w:tr>
      <w:tr w14:paraId="2F82D0C4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013AA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НФТ-3. Изолированность сессий в Redis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6420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3.2.6</w:t>
            </w:r>
          </w:p>
        </w:tc>
      </w:tr>
      <w:tr w14:paraId="641B874E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B475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НФТ-4. Локальность вычислений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3686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2.4, 3.5.1</w:t>
            </w:r>
          </w:p>
        </w:tc>
      </w:tr>
      <w:tr w14:paraId="7D4B46F6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7CB17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НФТ-5. Контейнеризация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7A4C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4.3</w:t>
            </w:r>
          </w:p>
        </w:tc>
      </w:tr>
      <w:tr w14:paraId="4FC25772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56818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НФТ-6. Расширяемость базы знаний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3F8A3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3.6.2, 3.6.3</w:t>
            </w:r>
          </w:p>
        </w:tc>
      </w:tr>
      <w:tr w14:paraId="273FB52A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0776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НФТ-7. Документация API (Swagger UI)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D31B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3.6.3</w:t>
            </w:r>
          </w:p>
        </w:tc>
      </w:tr>
      <w:tr w14:paraId="14DDE06A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9D64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Сценарий использования 1. Текстовый запрос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DFAF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3.2, 3.3, 3.4, 3.6.1</w:t>
            </w:r>
          </w:p>
        </w:tc>
      </w:tr>
      <w:tr w14:paraId="19F89C57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D6B7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Сценарий использования 2. Голосовой запрос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8630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3.5, 3.6.1</w:t>
            </w:r>
          </w:p>
        </w:tc>
      </w:tr>
      <w:tr w14:paraId="20DD7804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1CD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Сценарий использования 3. Обычная беседа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395E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3.2.5</w:t>
            </w:r>
          </w:p>
        </w:tc>
      </w:tr>
      <w:tr w14:paraId="4E79599F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AE69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Сценарий использования 4. Загрузка документа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E190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3.6.2, 3.6.3</w:t>
            </w:r>
          </w:p>
        </w:tc>
      </w:tr>
      <w:tr w14:paraId="303B1C7B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BE32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Сценарий использования 5. Индексация документа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B165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3.1.1, 3.6.3</w:t>
            </w:r>
          </w:p>
        </w:tc>
      </w:tr>
      <w:tr w14:paraId="55C4A837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38E5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Сценарий использования 6. Удаление документа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24D3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3.1.1, 3.6.3</w:t>
            </w:r>
          </w:p>
        </w:tc>
      </w:tr>
      <w:tr w14:paraId="1F9AF9CC">
        <w:tc>
          <w:tcPr>
            <w:tcW w:w="4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223F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Сценарий использования 7. Переиндексация документа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7F476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3.1.1, 3.6.3</w:t>
            </w:r>
          </w:p>
        </w:tc>
      </w:tr>
    </w:tbl>
    <w:p w14:paraId="2FE82B71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3.1 Разработка RAG-конвейера</w:t>
      </w:r>
    </w:p>
    <w:p w14:paraId="43F428D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RAG-конвейер — основа всей системы: именно он наполняет векторное хранилище фрагментами корпоративных документов и извлекает из них контекст, на который опирается языковая модель при генерации ответа. Без этого модуля система не смогла бы давать обоснованные ответы по базе знаний. В настоящем разделе описываются архитектура конвейера, выбор стратегии сегментации текста, построение векторного хранилища и алгоритм семантического поиска.</w:t>
      </w:r>
    </w:p>
    <w:p w14:paraId="76A44F38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3.1.1 Архитектура конвейера загрузки и индексации документов</w:t>
      </w:r>
    </w:p>
    <w:p w14:paraId="5A2FD00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RAG-конвейер системы организован как двухфазный процесс с чётким разделением ответственности. Фаза индексации инициируется явно через административный API и обрабатывает документы из директории finbridge/docs/. Фаза поиска вызывается автоматически при каждом пользовательском запросе, классифицированном как обращение к базе знаний.</w:t>
      </w:r>
    </w:p>
    <w:p w14:paraId="1D35D9D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Вся логика индексирующей фазы инкапсулирована в классе DocsDirectoryIngestion (модуль service/RAG/docs_service.py). Класс реализует паттерн статических методов-сервисов и предоставляет интерфейс: docs_load — загрузка и индексация; erase_docs — удаление из Qdrant и файловой системы; get_documents_info — статистика индексации; rm_points_by_source — адресное удаление векторов конкретного документа.</w:t>
      </w:r>
    </w:p>
    <w:p w14:paraId="2412774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Обработка одного документа проходит четыре стадии: загрузка текста из файла .md через загрузчик TextLoader; разбиение на фрагменты через RecursiveCharacterTextSplitter; вычисление векторного представления каждого фрагмента моделью BAAI/bge-small-en; пакетная загрузка фрагментов в Qdrant. Каждый фрагмент сохраняется с полезной нагрузкой, содержащей полный путь к файлу-источнику, что позволяет при удалении документа точечно удалять только его векторы по фильтру.</w:t>
      </w:r>
    </w:p>
    <w:p w14:paraId="427C763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Последовательность стадий обработки документа в фазе индексации приведена на рис. 6: исходный файл проходит загрузку, сегментацию, вычисление векторных представлений и сохранение в векторной базе данных.</w:t>
      </w:r>
    </w:p>
    <w:p w14:paraId="6FE49339">
      <w:pPr>
        <w:spacing w:before="120" w:after="40" w:line="240" w:lineRule="auto"/>
        <w:jc w:val="center"/>
      </w:pPr>
      <w:r>
        <w:drawing>
          <wp:inline distT="0" distB="0" distL="0" distR="0">
            <wp:extent cx="3657600" cy="3933825"/>
            <wp:effectExtent l="0" t="0" r="0" b="0"/>
            <wp:docPr id="6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 descr="image6.png" title="image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E7CE"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Рис. 6 — Схема работы конвейера загрузки и индексации документов</w:t>
      </w:r>
    </w:p>
    <w:p w14:paraId="412174A1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3.1.2 Стратегии сегментации текста: сравнительный анализ</w:t>
      </w:r>
    </w:p>
    <w:p w14:paraId="0E6E2AC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Качество RAG-системы в значительной мере определяется стратегией сегментации документов. Размер фрагмента и степень перекрытия оказывают прямое влияние на точность семантического поиска: слишком маленький фрагмент теряет контекст, а слишком большой размывает семантику и может выходить за пределы контекстного окна модели векторных представлений.</w:t>
      </w:r>
    </w:p>
    <w:p w14:paraId="003B7C2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Разбиение на фрагменты фиксированного размера. Документ разбивается на части равной длины с заданным перекрытием. Недостаток подхода в том, что границы разреза не учитывают смысловую структуру и фрагмент может оборваться посередине предложения.</w:t>
      </w:r>
    </w:p>
    <w:p w14:paraId="03C0CBC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Рекурсивное разбиение по разделителям. Разбиение ведётся рекурсивно с приоритетным перечнем разделителей: двойной перенос строки, одинарный перенос, точка, пробел, символ. Алгоритм предпочитает наиболее крупный разделитель и опускается к следующему лишь при превышении целевого размера. Подход максимально сохраняет смысловые блоки при соблюдении ограничений на длину.</w:t>
      </w:r>
    </w:p>
    <w:p w14:paraId="3461EBC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Семантическое разбиение. Предложения объединяются во фрагменты на основе попарного семантического сходства их векторных представлений. Подход обеспечивает наилучшее смысловое единство, однако требует дополнительных вычислений на этапе индексации и порождает фрагменты сильно неравномерной длины.</w:t>
      </w:r>
    </w:p>
    <w:p w14:paraId="111C830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Разбиение по структуре Markdown. Для форматов с явной иерархической структурой разбиение ведётся по заголовкам разделов. Подход даёт максимально релевантные фрагменты, но может порождать фрагменты со значительным разбросом по размеру.</w:t>
      </w:r>
    </w:p>
    <w:p w14:paraId="343E920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Сравнение перечисленных стратегий по ключевым признакам приведено в таблице 3.</w:t>
      </w:r>
    </w:p>
    <w:p w14:paraId="48DFC029">
      <w:pPr>
        <w:spacing w:before="200" w:after="80" w:line="360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Таблица 3 — Сравнение стратегий сегментации текста</w:t>
      </w:r>
    </w:p>
    <w:tbl>
      <w:tblPr>
        <w:tblStyle w:val="9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5"/>
        <w:gridCol w:w="1750"/>
        <w:gridCol w:w="1750"/>
        <w:gridCol w:w="1700"/>
        <w:gridCol w:w="1700"/>
      </w:tblGrid>
      <w:tr w14:paraId="750CAAA8">
        <w:trPr>
          <w:tblHeader/>
        </w:trPr>
        <w:tc>
          <w:tcPr>
            <w:tcW w:w="245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A04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Стратегия</w:t>
            </w:r>
          </w:p>
        </w:tc>
        <w:tc>
          <w:tcPr>
            <w:tcW w:w="1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DEC8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Сохранение смысла</w:t>
            </w:r>
          </w:p>
        </w:tc>
        <w:tc>
          <w:tcPr>
            <w:tcW w:w="1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BAD86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Равномерность размера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E63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Сложность реализации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5533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Учёт структуры</w:t>
            </w:r>
          </w:p>
        </w:tc>
      </w:tr>
      <w:tr w14:paraId="1E2BB283">
        <w:tc>
          <w:tcPr>
            <w:tcW w:w="2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FE86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Фиксированный размер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5E49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Низкое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83E8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Высокая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45DB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Низкая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5692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Нет</w:t>
            </w:r>
          </w:p>
        </w:tc>
      </w:tr>
      <w:tr w14:paraId="669DA6C6">
        <w:tc>
          <w:tcPr>
            <w:tcW w:w="2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1291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Рекурсивное разбиение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0855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Среднее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93C0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Среднее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607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Низкая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BF2D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Частично</w:t>
            </w:r>
          </w:p>
        </w:tc>
      </w:tr>
      <w:tr w14:paraId="6343E640">
        <w:tc>
          <w:tcPr>
            <w:tcW w:w="2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F64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Семантическое разбиение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E525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Высокое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2AFC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Низкая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38F1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Высокая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4710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Нет</w:t>
            </w:r>
          </w:p>
        </w:tc>
      </w:tr>
      <w:tr w14:paraId="68945888">
        <w:tc>
          <w:tcPr>
            <w:tcW w:w="24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D83B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По заголовкам Markdown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D09E6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Высокое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E728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Низкая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0E24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Средняя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B691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</w:tr>
    </w:tbl>
    <w:p w14:paraId="14602871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3.1.3 Реализованная схема сегментации</w:t>
      </w:r>
    </w:p>
    <w:p w14:paraId="75084D6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 настоящей работе применяется стратегия рекурсивного разбиения через RecursiveCharacterTextSplitter с размером фрагмента 512 символов, перекрытием 64 символа и набором разделителей из переноса строки, пробела и точки. Выбор обоснован тремя соображениями.</w:t>
      </w:r>
    </w:p>
    <w:p w14:paraId="00664BE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Во-первых, документальная база сформирована в формате Markdown, хорошо совместимом с разбиением по переносам строк: каждый абзац отделяется пустой строкой и представляет завершённую мысль. Рекурсивный алгоритм предпочтёт разбиение на границе абзаца и опустится к следующему разделителю только при необходимости.</w:t>
      </w:r>
    </w:p>
    <w:p w14:paraId="599C644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Во-вторых, размер фрагмента 512 согласован с ограничением модели векторных представлений BAAI/bge-small-en: рекомендованная максимальная длина входной последовательности составляет 512 токенов, превышение которой приводит к усечению и деградации качества вектора.</w:t>
      </w:r>
    </w:p>
    <w:p w14:paraId="7E71816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В-третьих, перекрытие в 64 символа обеспечивает передачу граничного контекста между соседними фрагментами: предложение, оборванное на границе, попадает в оба соседних фрагмента, что повышает вероятность нахождения нужного фрагмента при вопросе, охватывающем обе стороны границы.</w:t>
      </w:r>
    </w:p>
    <w:p w14:paraId="5E8FD8AA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3.1.4 Построение векторного хранилища</w:t>
      </w:r>
    </w:p>
    <w:p w14:paraId="49F8CF8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Управление векторным хранилищем централизовано в синглтоне QdrantService (модуль service/vectorstore/client.py). Паттерн синглтона применён намеренно: инициализация клиента Qdrant и загрузка модели векторных представлений занимают несколько секунд и должны выполняться один раз за время жизни приложения.</w:t>
      </w:r>
    </w:p>
    <w:p w14:paraId="510D224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При первом обращении к методу get() класс создаёт клиент QdrantClient с параметрами из конфигурации, загружает модель векторных представлений и при отсутствии коллекции создаёт её с косинусной метрикой и размерностью, определяемой автоматически из модели. Метод получения хранилища возвращает объект QdrantVectorStore, обёрнутый декоратором кэширования, что исключает повторную инициализацию при высокочастотных запросах.</w:t>
      </w:r>
    </w:p>
    <w:p w14:paraId="6516E93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Структура точки в Qdrant такова: поле вектора хранит представление размерностью 384; полезная нагрузка содержит текст фрагмента и абсолютный путь к файлу-источнику. По полю источника выполняется удаление фрагментов документа при его исключении из базы знаний.</w:t>
      </w:r>
    </w:p>
    <w:p w14:paraId="7CB588A2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3.1.5 Алгоритм семантического поиска</w:t>
      </w:r>
    </w:p>
    <w:p w14:paraId="08414A8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При поступлении запроса метод retrieve_context преобразует вопрос моделью BAAI/bge-small-en в вектор размерностью 384 — запросный вектор. Метод семантического поиска вычисляет косинусное сходство между запросным вектором и всеми точками коллекции, возвращая десять ближайших документов в порядке убывания сходства.</w:t>
      </w:r>
    </w:p>
    <w:p w14:paraId="72FA0E5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Найденные фрагменты сериализуются в строку, содержащую источник и текст каждого фрагмента, и передаются агенту как контекст. Значение числа извлекаемых фрагментов k=10 выбрано с расчётом на полноту охвата: вопрос может затрагивать несколько документов одновременно, а контекстное окно модели phi3:mini (около 8000 токенов) с запасом вмещает десять фрагментов по 512 символов вместе с системной инструкцией. Косинусная метрика инвариантна к длине векторов и корректно сопоставляет короткий вопрос с длинным фрагментом при семантическом перекрытии.</w:t>
      </w:r>
    </w:p>
    <w:p w14:paraId="7B04F3F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 рис. 7 приведена общая архитектура приложения, на которой видно место RAG-конвейера среди остальных подсистем — интеллектуального агента, брокера задач и пользовательского интерфейса.</w:t>
      </w:r>
    </w:p>
    <w:p w14:paraId="6900E647">
      <w:pPr>
        <w:spacing w:before="120" w:after="40" w:line="240" w:lineRule="auto"/>
        <w:jc w:val="center"/>
      </w:pPr>
      <w:r>
        <w:drawing>
          <wp:inline distT="0" distB="0" distL="0" distR="0">
            <wp:extent cx="4019550" cy="4514850"/>
            <wp:effectExtent l="0" t="0" r="0" b="0"/>
            <wp:docPr id="7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 descr="image7.png" title="image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1380"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Рис. 7 — Общая архитектура приложения</w:t>
      </w:r>
    </w:p>
    <w:p w14:paraId="2A3BB87F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3.2 Интеллектуальный агент на основе LangGraph</w:t>
      </w:r>
    </w:p>
    <w:p w14:paraId="66097B4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Интеллектуальный агент управляет обработкой каждого запроса: он определяет намерение пользователя и направляет запрос по одному из двух маршрутов — ответа по базе знаний или обычной беседы. Агент необходим, поскольку не все запросы требуют обращения к векторному хранилищу, а единый линейный конвейер не позволил бы гибко ветвить обработку. В разделе описываются архитектура агента, его граф состояний и реализация каждого узла.</w:t>
      </w:r>
    </w:p>
    <w:p w14:paraId="057D6CD8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3.2.1 Архитектура агента</w:t>
      </w:r>
    </w:p>
    <w:p w14:paraId="719C779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Интеллектуальный агент системы реализован в модуле service/bot/agent.py в виде синглтона RAGAgent. Агент представляет собой ориентированный граф состояний, построенный с помощью StateGraph из LangGraph, и экспортирует единственный публичный интерфейс — асинхронный генератор astream_tokens, вызываемый обработчиком задач RabbitMQ.</w:t>
      </w:r>
    </w:p>
    <w:p w14:paraId="74A132F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Выбор LangGraph обусловлен тремя архитектурными требованиями. Во-первых, поведение агента должно ветвиться в зависимости от намерения запроса, и LangGraph делает этот граф явным и наглядным. Во-вторых, при потоковой передаче токенов необходимо знать, в каком именно узле сгенерирован токен, — метод astream_events позволяет фильтровать события по имени узла. В-третьих, граф состояний упрощает добавление новых узлов без переработки существующих.</w:t>
      </w:r>
    </w:p>
    <w:p w14:paraId="5BB021B7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3.2.2 Описание графа состояний</w:t>
      </w:r>
    </w:p>
    <w:p w14:paraId="1DC574E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Состояние агента описывается моделью Pydantic со следующими полями: история — последние шесть сообщений диалога; резюме — прогрессивное резюме всей сессии; вопрос — текущий вопрос пользователя; намерение — результат классификации; ответ — финальный ответ агента; документы — список документов-источников.</w:t>
      </w:r>
    </w:p>
    <w:p w14:paraId="571A53E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Топология графа состояний агента приведена на рис. 8: после входного узла классификации обработка направляется в один из двух узлов — RAG-узел или узел обычной беседы, — каждый из которых ведёт к завершающему узлу графа.</w:t>
      </w:r>
    </w:p>
    <w:p w14:paraId="60EE58D8">
      <w:pPr>
        <w:spacing w:before="120" w:after="40" w:line="240" w:lineRule="auto"/>
        <w:jc w:val="center"/>
      </w:pPr>
      <w:r>
        <w:drawing>
          <wp:inline distT="0" distB="0" distL="0" distR="0">
            <wp:extent cx="5486400" cy="1581150"/>
            <wp:effectExtent l="0" t="0" r="0" b="0"/>
            <wp:docPr id="8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 descr="image8.png" title="image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8A0B"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Рис. 8 — Топология графа состояний агента</w:t>
      </w:r>
    </w:p>
    <w:p w14:paraId="20F6D3B6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3.2.3 Узел классификации намерений</w:t>
      </w:r>
    </w:p>
    <w:p w14:paraId="3F2BAE8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Узел классификации вызывается первым для каждого запроса и определяет маршрут обработки. Классификация реализована через метод classify_intent: формируется шаблон запроса из файла prompts/classifier.txt, в который подставляется текущий вопрос; языковая модель возвращает одно из двух значений — knowledge_base (обращение к базе знаний) или small_talk (обычная беседа).</w:t>
      </w:r>
    </w:p>
    <w:p w14:paraId="62D9D23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Шаблон классификатора построен по технике обучения на нескольких примерах (few-shot): несколько примеров вопросов каждого класса обеспечивают стабильную классификацию даже компактной моделью. Вывод обрабатывается анализатором результата; при неопределённом выводе цепочка по умолчанию направляет запрос в RAG-узел. Данный подход выбран вместо вызова инструментов: явная одношаговая классификация через запрос даёт результат с минимальной задержкой.</w:t>
      </w:r>
    </w:p>
    <w:p w14:paraId="7803FC63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3.2.4 Узел ответов по базе знаний</w:t>
      </w:r>
    </w:p>
    <w:p w14:paraId="3F6253E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RAG-узел обрабатывает запросы к корпоративной базе знаний. Внутри узла выполняется цепочка LangChain Expression Language, объединяющая извлечение контекста, формирование запроса к языковой модели, вызов модели и разбор результата.</w:t>
      </w:r>
    </w:p>
    <w:p w14:paraId="04117E4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Функция retrieve_context вызывает семантический поиск и возвращает строку сериализованных фрагментов и список документов. Запрос к модели включает системную инструкцию, историю диалога, резюме сессии, текущий вопрос и найденный контекст. Генерация выполняется через потоковый интерфейс языковой модели. Генератор astream_tokens подписывается на события генерации токенов и публикует каждый токен в Redis; дополнительно обрабатывается событие завершения узла, из которого извлекается список источников для финального события.</w:t>
      </w:r>
    </w:p>
    <w:p w14:paraId="4EF5318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Структура обработки запроса внутри RAG-узла показана на рис. 9: вопрос пользователя последовательно проходит извлечение контекста, формирование запроса, генерацию языковой моделью и разбор результата с выделением источников.</w:t>
      </w:r>
    </w:p>
    <w:p w14:paraId="36DCA649">
      <w:pPr>
        <w:spacing w:before="120" w:after="40" w:line="240" w:lineRule="auto"/>
        <w:jc w:val="center"/>
      </w:pPr>
      <w:r>
        <w:drawing>
          <wp:inline distT="0" distB="0" distL="0" distR="0">
            <wp:extent cx="3105150" cy="3076575"/>
            <wp:effectExtent l="0" t="0" r="0" b="0"/>
            <wp:docPr id="9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 descr="image9.png" title="image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ECFB"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Рис. 9 — Структура обработки запроса в RAG-узле</w:t>
      </w:r>
    </w:p>
    <w:p w14:paraId="286F3796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3.2.5 Узел обработки обычных запросов</w:t>
      </w:r>
    </w:p>
    <w:p w14:paraId="47EB6C0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Узел обычной беседы отвечает на запросы, не требующие обращения к базе знаний: приветствия, вопросы о возможностях системы, общие темы. Языковая модель отвечает напрямую через цепочку из соответствующего запроса и модели. Запрос информирует модель о её роли — корпоративный ассистент компании FinBridge — и предписывает сообщать о своей специализации при выходе темы за рамки. Узел возвращает пустой список источников.</w:t>
      </w:r>
    </w:p>
    <w:p w14:paraId="70CD3452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3.2.6 Управление диалоговой памятью</w:t>
      </w:r>
    </w:p>
    <w:p w14:paraId="2B4513E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Персистентность памяти реализована в классе RedisHistoryStore (модуль service/ShortTermMemory/redis_storage.py) — статическом адаптере над компонентом RedisChatMessageHistory из библиотеки langchain-community. При каждом вызове astream_tokens выполняется извлечение последних шести сообщений и накопленного резюме из Redis; добавление вопроса пользователя в историю; передача всех трёх элементов в начальное состояние графа; после генерации — добавление ответа агента в историю и обновление резюме через цепочку суммаризации.</w:t>
      </w:r>
    </w:p>
    <w:p w14:paraId="4A40E9F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Прогрессивная суммаризация предотвращает бесконечный рост истории и переполнение контекстного окна языковой модели: размер входного контекста остаётся предсказуемо ограниченным — шесть сообщений и одно резюме. Время жизни ключей Redis установлено равным одному часу, что соответствует типичной рабочей сессии нового сотрудника.</w:t>
      </w:r>
    </w:p>
    <w:p w14:paraId="326660F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Схема устройства диалоговой памяти приведена на рис. 10: она показывает взаимодействие истории сообщений и прогрессивного резюме при обработке очередного хода диалога.</w:t>
      </w:r>
    </w:p>
    <w:p w14:paraId="2E9D1269">
      <w:pPr>
        <w:spacing w:before="120" w:after="40" w:line="240" w:lineRule="auto"/>
        <w:jc w:val="center"/>
      </w:pPr>
      <w:r>
        <w:drawing>
          <wp:inline distT="0" distB="0" distL="0" distR="0">
            <wp:extent cx="3657600" cy="4067175"/>
            <wp:effectExtent l="0" t="0" r="0" b="0"/>
            <wp:docPr id="10" name="image10.png" descr="image10.png" titl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 descr="image10.png" title="image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7B60"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Рис. 10 — Схема устройства диалоговой памяти</w:t>
      </w:r>
    </w:p>
    <w:p w14:paraId="40014BDB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3.3 Асинхронная обработка задач с использованием RabbitMQ</w:t>
      </w:r>
    </w:p>
    <w:p w14:paraId="24954A8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Подсистема асинхронной обработки задач нужна для того, чтобы система оставалась отзывчивой: генерация ответа занимает заметное время, и удержание клиента в открытом HTTP-соединении на весь этот период недопустимо. Брокер сообщений RabbitMQ разрывает связь между приёмом запроса и его обработкой, позволяя немедленно возвращать ответ клиенту. В разделе обосновывается выбор брокера и описываются топология обмена сообщениями, публикатор и потребитель задач.</w:t>
      </w:r>
    </w:p>
    <w:p w14:paraId="23DE5F73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3.3.1 Обоснование применения брокера сообщений</w:t>
      </w:r>
    </w:p>
    <w:p w14:paraId="53EA8C9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 системах с длительными вычислительными операциями наивная синхронная обработка HTTP-запросов порождает две критические проблемы. Проблема задержки ответа состоит в том, что HTTP-клиент блокируется в ожидании завершения операции (генерация ответа и транскрибация занимают от 5 до 60 секунд), тогда как стандартный тайм-аут HTTP-клиентов составляет 30–60 секунд. Проблема блокирования сервера состоит в том, что долгоживущие соединения ограничивают параллелизм обработки.</w:t>
      </w:r>
    </w:p>
    <w:p w14:paraId="65D1A6C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Шаблон «задача — очередь — обработчик» разрывает эту связь: HTTP-метод мгновенно регистрирует запрос, возвращает идентификатор задачи и завершает соединение; тяжёлые вычисления выполняются фоновым обработчиком. Клиент получает результат через отдельный поток SSE по мере готовности токенов.</w:t>
      </w:r>
    </w:p>
    <w:p w14:paraId="68303AC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Сравнение рассмотренных инструментов организации очереди задач приведено в таблице 4.</w:t>
      </w:r>
    </w:p>
    <w:p w14:paraId="21BE805E">
      <w:pPr>
        <w:spacing w:before="200" w:after="80" w:line="360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Таблица 4 — Сравнение инструментов для организации очереди задач</w:t>
      </w:r>
    </w:p>
    <w:tbl>
      <w:tblPr>
        <w:tblStyle w:val="9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5"/>
        <w:gridCol w:w="2000"/>
        <w:gridCol w:w="1800"/>
        <w:gridCol w:w="1600"/>
        <w:gridCol w:w="1800"/>
      </w:tblGrid>
      <w:tr w14:paraId="37374AFE">
        <w:trPr>
          <w:tblHeader/>
        </w:trPr>
        <w:tc>
          <w:tcPr>
            <w:tcW w:w="215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D6E9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Критерий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25F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RabbitMQ + aio-pika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E316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Celery + Redis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CFFD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Kafka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EDC0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Redis Streams</w:t>
            </w:r>
          </w:p>
        </w:tc>
      </w:tr>
      <w:tr w14:paraId="6C3B38A1">
        <w:tc>
          <w:tcPr>
            <w:tcW w:w="21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D65A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Поддержка asyncio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BE18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Нативная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2FAC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Нет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AF4B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Частичная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4BAC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</w:tr>
      <w:tr w14:paraId="79ED55C7">
        <w:tc>
          <w:tcPr>
            <w:tcW w:w="21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2CB14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Семантика подтверждений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B1B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7B2D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D3FD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A407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</w:tr>
      <w:tr w14:paraId="126D2FA2">
        <w:tc>
          <w:tcPr>
            <w:tcW w:w="21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E89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Гибкая маршрутизация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97FA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 (точка обмена)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663E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Ограничена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D066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По разделам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4FF6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Ограничена</w:t>
            </w:r>
          </w:p>
        </w:tc>
      </w:tr>
      <w:tr w14:paraId="0DD9FDEC">
        <w:tc>
          <w:tcPr>
            <w:tcW w:w="21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FF3A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Очередь недоставленных сообщений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7B8D3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Встроена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FB21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Через конфигурацию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1F0E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8EC8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Нет</w:t>
            </w:r>
          </w:p>
        </w:tc>
      </w:tr>
      <w:tr w14:paraId="5229F82D">
        <w:tc>
          <w:tcPr>
            <w:tcW w:w="21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3218C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Веб-интерфейс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D2B7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Встроен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7CEF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Flower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B972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Kafka UI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C026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Redis Insight</w:t>
            </w:r>
          </w:p>
        </w:tc>
      </w:tr>
      <w:tr w14:paraId="2B068D10">
        <w:tc>
          <w:tcPr>
            <w:tcW w:w="21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4972F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Сложность развёртывания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BE16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Низкая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077C8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Средняя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E28D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Высокая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9340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Низкая</w:t>
            </w:r>
          </w:p>
        </w:tc>
      </w:tr>
    </w:tbl>
    <w:p w14:paraId="32D5FD6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 итогам сравнения RabbitMQ в связке с библиотекой aio-pika признан оптимальным: он обеспечивает нативную интеграцию с asyncio, гибкую маршрутизацию через точку обмена, встроенную очередь недоставленных сообщений и удобный веб-интерфейс управления при минимальной сложности развёртывания.</w:t>
      </w:r>
    </w:p>
    <w:p w14:paraId="4EEA531F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3.3.2 Топология обмена сообщениями</w:t>
      </w:r>
    </w:p>
    <w:p w14:paraId="5AC3659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Топология обмена сообщениями реализована как одна точка обмена типа DIRECT с именем finbridge. К ней привязаны две очереди: finbridge.text с ключом маршрутизации task.text — для текстовых задач — и finbridge.voice с ключом task.voice — для голосовых задач.</w:t>
      </w:r>
    </w:p>
    <w:p w14:paraId="62955D4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Топология очередей приведена на рис. 11: публикатор направляет задачу в точку обмена, которая по ключу маршрутизации помещает её в текстовую или голосовую очередь, откуда сообщение забирает фоновый обработчик.</w:t>
      </w:r>
    </w:p>
    <w:p w14:paraId="74AB116F">
      <w:pPr>
        <w:spacing w:before="120" w:after="40" w:line="240" w:lineRule="auto"/>
        <w:jc w:val="center"/>
      </w:pPr>
      <w:r>
        <w:drawing>
          <wp:inline distT="0" distB="0" distL="0" distR="0">
            <wp:extent cx="5210175" cy="2724150"/>
            <wp:effectExtent l="0" t="0" r="0" b="0"/>
            <wp:docPr id="11" name="image11.png" descr="image11.png" titl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 descr="image11.png" title="image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3128"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Рис. 11 — Топология очередей RabbitMQ</w:t>
      </w:r>
    </w:p>
    <w:p w14:paraId="4D01987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Разделение очередей по типам обосновано различием в вычислительной интенсивности: голосовые задачи требуют предварительной транскрибации (2–10 секунд), тогда как текстовые переходят сразу к генерации. Выделенные очереди позволяют в будущем независимо настраивать число обработчиков для каждого типа. Сообщения публикуются в персистентном режиме, что гарантирует сохранность очереди на диске при перезапуске брокера.</w:t>
      </w:r>
    </w:p>
    <w:p w14:paraId="67A0F860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3.3.3 Публикатор задач</w:t>
      </w:r>
    </w:p>
    <w:p w14:paraId="2989D64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Публикатор реализован в классе RabbitMQPublisher (модуль service/broker/publisher.py). Метод connect() устанавливает соединение через aio_pika.connect_robust и декларирует точку обмена и очереди.</w:t>
      </w:r>
    </w:p>
    <w:p w14:paraId="11B8EE4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Задачи описываются моделями Pydantic. Текстовая задача содержит идентификатор задачи, идентификатор сессии, текст запроса и признак текстового типа. Голосовая задача содержит идентификатор задачи, идентификатор сессии, путь к временному аудиофайлу и признак голосового типа.</w:t>
      </w:r>
    </w:p>
    <w:p w14:paraId="4F9D580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Временный аудиофайл создаётся в HTTP-обработчике FastAPI, а путь к нему передаётся обработчику в составе голосовой задачи. Обработчик самостоятельно читает байты файла после получения задачи. Такой подход избавляет от необходимости сериализовывать бинарные данные в JSON или хранить их в Redis.</w:t>
      </w:r>
    </w:p>
    <w:p w14:paraId="05C03325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3.3.4 Потребитель сообщений и обработчики задач</w:t>
      </w:r>
    </w:p>
    <w:p w14:paraId="006B1EB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Потребитель RabbitMQConsumer (модуль service/broker/consumer.py) запускается как долгоживущая задача asyncio в составе жизненного цикла приложения FastAPI. Параметр prefetch_count=1 ограничивает число одновременно обрабатываемых сообщений одним, что защищает обработчик от перегрузки при очереди тяжёлых задач. Обработка ведётся в контексте, который автоматически отправляет подтверждение при успехе и отрицательное подтверждение при исключении.</w:t>
      </w:r>
    </w:p>
    <w:p w14:paraId="141FD94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Обработчик текстовых задач десериализует тело сообщения, вызывает генератор astream_tokens и для каждого события публикует токен в Redis; при возникновении исключения публикуется событие об ошибке.</w:t>
      </w:r>
    </w:p>
    <w:p w14:paraId="552B444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Обработчик голосовых задач добавляет шаг транскрибации: читает байты аудиофайла, запускает транскрибацию через asyncio.to_thread, публикует событие с расшифровкой, после чего вызывает генерацию ответа. Применение asyncio.to_thread критично: синхронный вызов faster-whisper блокирует интерпретатор Python и полностью останавливает событийный цикл, тогда как перенос вызова в отдельный поток освобождает цикл для обслуживания SSE-соединений.</w:t>
      </w:r>
    </w:p>
    <w:p w14:paraId="55769FB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Поток обработки текстового сообщения — от приёма запроса до доставки ответа — приведён на рис. 12.</w:t>
      </w:r>
    </w:p>
    <w:p w14:paraId="061EFA43">
      <w:pPr>
        <w:spacing w:before="120" w:after="40" w:line="240" w:lineRule="auto"/>
        <w:jc w:val="center"/>
      </w:pPr>
      <w:r>
        <w:drawing>
          <wp:inline distT="0" distB="0" distL="0" distR="0">
            <wp:extent cx="5486400" cy="2381250"/>
            <wp:effectExtent l="0" t="0" r="0" b="0"/>
            <wp:docPr id="12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 descr="image12.png" title="image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74B3"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Рис. 12 — Поток обработки текстового сообщения</w:t>
      </w:r>
    </w:p>
    <w:p w14:paraId="0F6F7BE3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3.4 Потоковая передача ответов: Redis Pub/Sub и SSE</w:t>
      </w:r>
    </w:p>
    <w:p w14:paraId="7C505A7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Механизм потоковой передачи ответов обеспечивает доставку токенов от фонового обработчика к браузеру пользователя по мере их генерации, создавая эффект «живого» печатающего ответа. Этот модуль необходим, поскольку фоновый обработчик не имеет прямой связи с HTTP-соединением клиента. В разделе описываются трёхзвенная схема доставки, реализация Redis Pub/Sub и применение Server-Sent Events.</w:t>
      </w:r>
    </w:p>
    <w:p w14:paraId="1654EE34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3.4.1 Архитектурное решение потоковой передачи</w:t>
      </w:r>
    </w:p>
    <w:p w14:paraId="0F2EDF5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Доставка токенов организована по трёхзвенной схеме: фоновый обработчик RabbitMQ — Redis Pub/Sub — SSE-метод FastAPI — браузер. Такая архитектура обусловлена изолированностью компонентов: фоновый обработчик не имеет прямой ссылки на HTTP-соединение конкретного клиента. Redis выступает надёжным посредником, изолирующим события по идентификатору задачи.</w:t>
      </w:r>
    </w:p>
    <w:p w14:paraId="5DE6A17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Для каждого запроса создаётся уникальный канал Redis с ключом, привязанным к идентификатору задачи. Клиент немедленно открывает SSE-соединение, которое подписывается на тот же канал. Событийная модель включает четыре типа событий: токен — очередной фрагмент текста; расшифровка — транскрипция голосового запроса; завершение — сигнал окончания с источниками; ошибка — сообщение об ошибке.</w:t>
      </w:r>
    </w:p>
    <w:p w14:paraId="7F7420CB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3.4.2 Реализация Redis Pub/Sub для доставки токенов</w:t>
      </w:r>
    </w:p>
    <w:p w14:paraId="4C03734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Класс RedisResultStore (модуль service/broker/result_store.py) инкапсулирует логику публикации и подписки. Метод publish_event сериализует словарь события и публикует строку в канал, привязанный к идентификатору задачи. Метод stream_events является асинхронным генератором: он создаёт новое независимое соединение Redis, подписывается на канал, итерируется по поступающим событиям и завершает работу при получении события завершения или ошибки.</w:t>
      </w:r>
    </w:p>
    <w:p w14:paraId="0D512C8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Создание отдельного соединения на каждый SSE-запрос принципиально: объект подписки занимает соединение целиком и несовместим с разделяемым пулом. Поскольку каждая задача имеет уникальный идентификатор, каналы полностью изолированы: публикация токенов одной задачи не влияет на подписки других, что обеспечивает корректную работу при любом числе одновременных пользователей.</w:t>
      </w:r>
    </w:p>
    <w:p w14:paraId="45A81E68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3.4.3 Server-Sent Events в FastAPI</w:t>
      </w:r>
    </w:p>
    <w:p w14:paraId="3A2084C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Server-Sent Events (SSE) — стандартный протокол HTTP для передачи данных от сервера к клиенту в рамках долгоживущего GET-запроса. В отличие от протокола WebSocket, SSE является однонаправленным и опирается на стандартный HTTP, что упрощает работу через прокси-серверы.</w:t>
      </w:r>
    </w:p>
    <w:p w14:paraId="1B8C552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 FastAPI SSE-метод реализован через потоковый ответ StreamingResponse. Генератор оборачивает каждую строку из потока событий в формат SSE. Заголовок ответа, запрещающий кэширование, исключает удержание данных промежуточными прокси, а заголовок отключения буферизации nginx предотвращает накопление данных до заполнения буфера, которое нивелировало бы эффект потоковой передачи.</w:t>
      </w:r>
    </w:p>
    <w:p w14:paraId="6B3CE2B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 стороне клиента обработка SSE реализована средствами библиотеки httpx с построчным чтением ответа: при событии токена символы дописываются к ответу ассистента, при событии расшифровки обновляется отображение вопроса, при событии завершения добавляются источники и соединение закрывается.</w:t>
      </w:r>
    </w:p>
    <w:p w14:paraId="4EF040F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Поток обработки голосового сообщения, включающий дополнительный шаг транскрибации, приведён на рис. 13.</w:t>
      </w:r>
    </w:p>
    <w:p w14:paraId="70772E8D">
      <w:pPr>
        <w:spacing w:before="120" w:after="40" w:line="240" w:lineRule="auto"/>
        <w:jc w:val="center"/>
      </w:pPr>
      <w:r>
        <w:drawing>
          <wp:inline distT="0" distB="0" distL="0" distR="0">
            <wp:extent cx="5486400" cy="3286125"/>
            <wp:effectExtent l="0" t="0" r="0" b="0"/>
            <wp:docPr id="13" name="image13.png" descr="image13.png" titl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 descr="image13.png" title="image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4F7B"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Рис. 13 — Поток обработки голосового сообщения</w:t>
      </w:r>
    </w:p>
    <w:p w14:paraId="5FA77D5E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3.5 Мультимодальный ввод: обработка голосовых запросов</w:t>
      </w:r>
    </w:p>
    <w:p w14:paraId="5FFD4AA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Модуль мультимодального ввода расширяет систему возможностью задавать вопросы голосом, что особенно востребовано в удалённых командах. Он необходим для выполнения сценария голосового запроса: модуль преобразует аудиозапись в текст, после чего обработка сливается с текстовым маршрутом. В разделе обосновывается выбор движка распознавания речи и описывается его интеграция в общий конвейер.</w:t>
      </w:r>
    </w:p>
    <w:p w14:paraId="19C1E47A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3.5.1 Обоснование выбора движка распознавания речи</w:t>
      </w:r>
    </w:p>
    <w:p w14:paraId="78608EA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Для реализации автоматического распознавания речи (Automatic Speech Recognition, ASR) проведено сравнение четырёх альтернатив. Оригинальная реализация OpenAI Whisper обеспечивает высочайшее качество, но её исполнение на PyTorch с одинарной точностью работает на центральном процессоре в 3–5 раз дольше. Облачный сервис Google Cloud Speech-to-Text предполагает передачу аудио на внешние серверы, что противоречит требованию конфиденциальности, и распространяется по платной модели. Движок Vosk обеспечивает высокую скорость, но качество распознавания заметно уступает Whisper на русском языке и корпоративной лексике. Faster-whisper — ускоренная реализация Whisper через CTranslate2 с квантизацией int8 — сохраняет качество оригинала при 2–4-кратном ускорении на центральном процессоре, полностью локален и имеет открытый код.</w:t>
      </w:r>
    </w:p>
    <w:p w14:paraId="6ACBA3B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Сравнение рассмотренных движков распознавания речи приведено в таблице 5.</w:t>
      </w:r>
    </w:p>
    <w:p w14:paraId="4872EF00">
      <w:pPr>
        <w:spacing w:before="200" w:after="80" w:line="360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Таблица 5 — Сравнение движков автоматического распознавания речи</w:t>
      </w:r>
    </w:p>
    <w:tbl>
      <w:tblPr>
        <w:tblStyle w:val="9"/>
        <w:tblW w:w="91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1850"/>
        <w:gridCol w:w="1850"/>
        <w:gridCol w:w="1550"/>
        <w:gridCol w:w="1550"/>
      </w:tblGrid>
      <w:tr w14:paraId="40DEB3F4">
        <w:trPr>
          <w:tblHeader/>
        </w:trPr>
        <w:tc>
          <w:tcPr>
            <w:tcW w:w="235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080C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Критерий</w:t>
            </w:r>
          </w:p>
        </w:tc>
        <w:tc>
          <w:tcPr>
            <w:tcW w:w="18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5AC8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OpenAI Whisper</w:t>
            </w:r>
          </w:p>
        </w:tc>
        <w:tc>
          <w:tcPr>
            <w:tcW w:w="18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C876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Faster-whisper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7A0B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Google STT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86DE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Vosk</w:t>
            </w:r>
          </w:p>
        </w:tc>
      </w:tr>
      <w:tr w14:paraId="1536F0AC"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065CB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Локальность</w:t>
            </w:r>
          </w:p>
        </w:tc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C6923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5686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8020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Нет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0603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</w:tr>
      <w:tr w14:paraId="17B58984"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998D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Качество распознавания</w:t>
            </w:r>
          </w:p>
        </w:tc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E6D8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Высокое</w:t>
            </w:r>
          </w:p>
        </w:tc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9926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Высокое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2C60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Высокое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71A9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Среднее</w:t>
            </w:r>
          </w:p>
        </w:tc>
      </w:tr>
      <w:tr w14:paraId="06AC904A"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3D68D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Скорость на CPU (модель base)</w:t>
            </w:r>
          </w:p>
        </w:tc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487C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Низкая</w:t>
            </w:r>
          </w:p>
        </w:tc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C931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Средняя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9AA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—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87C1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Высокая</w:t>
            </w:r>
          </w:p>
        </w:tc>
      </w:tr>
      <w:tr w14:paraId="15CA4E30"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C0AB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Открытый код</w:t>
            </w:r>
          </w:p>
        </w:tc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D70C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CB92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2535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Нет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9C0E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</w:tr>
      <w:tr w14:paraId="66746E91"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4A297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Автоопределение языка</w:t>
            </w:r>
          </w:p>
        </w:tc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F7E5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C9E9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E11A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4E14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Нет</w:t>
            </w:r>
          </w:p>
        </w:tc>
      </w:tr>
      <w:tr w14:paraId="5EA03089"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0A2FB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Поддержка русского языка</w:t>
            </w:r>
          </w:p>
        </w:tc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6A4C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F437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92CC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F1CC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</w:tr>
      <w:tr w14:paraId="4FA28DB7">
        <w:tc>
          <w:tcPr>
            <w:tcW w:w="2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F9CA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Бесплатность</w:t>
            </w:r>
          </w:p>
        </w:tc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5B95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2DD5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BA94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Частично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516C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Да</w:t>
            </w:r>
          </w:p>
        </w:tc>
      </w:tr>
    </w:tbl>
    <w:p w14:paraId="7E5297C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 итогам сравнения faster-whisper признан оптимальным выбором: он сочетает высокое качество оригинального Whisper, требуемую локальность, открытость кода и приемлемую скорость на центральном процессоре.</w:t>
      </w:r>
    </w:p>
    <w:p w14:paraId="0149C8F3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3.5.2 Реализация модуля транскрибации</w:t>
      </w:r>
    </w:p>
    <w:p w14:paraId="1CD1D42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Модуль реализован в классе WhisperTranscriber (модуль service/whisper/transcriber.py) по паттерну синглтона с ленивой инициализацией: загрузка весов занимает 1–5 секунд и выполняется один раз при первом обращении. При инициализации создаётся модель Whisper, для которой в качестве вычислительного устройства указан центральный процессор, а в качестве типа вычислений — формат int8: квантизация int8 ускоряет вывод при снижении качества менее чем на 0,5–1 %.</w:t>
      </w:r>
    </w:p>
    <w:p w14:paraId="20D5DD3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Метод транскрибации определяет расширение файла для корректного формата, записывает байты во временный файл, вызывает распознавание с шириной луча поиска, равной пяти, и объединяет распознанные сегменты в строку. Ширина луча поиска, равная пяти, — стандартный компромисс между точностью и скоростью для модели base. Класс протоколирует обнаруженный язык и вероятность его определения.</w:t>
      </w:r>
    </w:p>
    <w:p w14:paraId="5B438A0D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3.5.3 Интеграция распознавания речи в общий конвейер</w:t>
      </w:r>
    </w:p>
    <w:p w14:paraId="429F259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Транскрибация интегрируется в обработчик голосовых задач через asyncio.to_thread: синхронный вычислительно ёмкий вызов faster-whisper выполняется в пуле потоков, освобождая событийный цикл для параллельной обработки SSE-соединений и входящих запросов.</w:t>
      </w:r>
    </w:p>
    <w:p w14:paraId="44EB095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Именно это позволяет браузеру клиента успеть установить SSE-соединение ещё до завершения транскрибации: расшифровка доставляется как первое SSE-событие до начала генерации ответа. После получения транскрипции поток обработки полностью сливается с текстовым: агент вызывается с распознанным текстом и проходит те же стадии классификации, обработки и потоковой передачи токенов.</w:t>
      </w:r>
    </w:p>
    <w:p w14:paraId="3578D64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Схема транскрибации аудио с переносом синхронного вызова в отдельный поток приведена на рис. 14.</w:t>
      </w:r>
    </w:p>
    <w:p w14:paraId="6B6E97F9">
      <w:pPr>
        <w:spacing w:before="120" w:after="40" w:line="240" w:lineRule="auto"/>
        <w:jc w:val="center"/>
      </w:pPr>
      <w:r>
        <w:drawing>
          <wp:inline distT="0" distB="0" distL="0" distR="0">
            <wp:extent cx="4848225" cy="3343275"/>
            <wp:effectExtent l="0" t="0" r="0" b="0"/>
            <wp:docPr id="14" name="image14.png" descr="image14.png" titl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 descr="image14.png" title="image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93D6">
      <w:pPr>
        <w:spacing w:before="0" w:after="160" w:line="24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Рис. 14 — Схема транскрибации аудио</w:t>
      </w:r>
    </w:p>
    <w:p w14:paraId="4E63D93A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3.6 Пользовательский интерфейс и управление базой знаний</w:t>
      </w:r>
    </w:p>
    <w:p w14:paraId="5D57808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Пользовательский интерфейс и модуль управления базой знаний — это видимая пользователю часть системы. Интерфейс чата обслуживает сотрудника, а административный модуль позволяет ответственному специалисту поддерживать актуальность документов. Без этих модулей возможности системы были бы недоступны конечным пользователям. В разделе описываются интерфейс чата, модуль управления документами и административный REST API.</w:t>
      </w:r>
    </w:p>
    <w:p w14:paraId="77979A76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3.6.1 Интерфейс чата</w:t>
      </w:r>
    </w:p>
    <w:p w14:paraId="350B646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Пользовательский интерфейс реализован средствами Gradio и структурирован в классе ChatTab (модуль client/tabs/chat_tab.py). Разделение кода по файлам — один класс на одну вкладку — обеспечивает независимость компонентов и упрощает их сопровождение.</w:t>
      </w:r>
    </w:p>
    <w:p w14:paraId="24571AF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Вкладка чата включает виджет истории диалога высотой 600 пикселей, текстовое поле с кнопкой «Отправить», виджет записи звука с микрофона с автоматической остановкой, кнопку очистки и скрытое состояние для идентификатора сессии. При первой загрузке страницы выполняется запрос на создание сессии, и полученный идентификатор сохраняется в состоянии; в дальнейшем он передаётся в заголовке каждого запроса.</w:t>
      </w:r>
    </w:p>
    <w:p w14:paraId="47DDB00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Обработчик отправки сообщения работает как асинхронный генератор Gradio, создавая иллюзию «живого» набора текста. Внутренний генератор открывает соединение к SSE-методу и обрабатывает события: при расшифровке обновляет отображение вопроса, при токене дописывает символы к ответу ассистента, при завершении добавляет ссылки на источники, при ошибке выводит её текст.</w:t>
      </w:r>
    </w:p>
    <w:p w14:paraId="3BE62EE7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3.6.2 Модуль управления документами</w:t>
      </w:r>
    </w:p>
    <w:p w14:paraId="7A2965E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Административный интерфейс реализован в классе DocTabUI (модуль client/tabs/documents_tab.py). Центральным элементом является интерактивная таблица с колонками: флажок выбора, имя файла, размер, число фрагментов, статус индексации и дата изменения. Интерактивный режим таблицы позволяет отмечать строки без дополнительного кода.</w:t>
      </w:r>
    </w:p>
    <w:p w14:paraId="28340C4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Кнопки «Индексировать» и «Откатить индексацию» вызывают общий обработчик: при пустом выборе операция применяется ко всем документам. Кнопка «Удалить выбранные» вызывает соответствующий метод API и отображает статистику удалённых фрагментов. Загрузка файлов выполняется через виджет выбора файла с ограничением на расширение .md и последующим запросом с проверкой расширения на сервере.</w:t>
      </w:r>
    </w:p>
    <w:p w14:paraId="490AB8F1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3.6.3 REST API администрирования</w:t>
      </w:r>
    </w:p>
    <w:p w14:paraId="28CFC79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Административный API описан в модуле service/api/Documents/admin_router.py с префиксом /admin. Все данные описаны моделями Pydantic, что обеспечивает автоматическую генерацию документации Swagger UI.</w:t>
      </w:r>
    </w:p>
    <w:p w14:paraId="6ED0790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Метод GET /admin/documents возвращает список документов с их характеристиками — именем, размером, числом фрагментов, признаком индексации и датой изменения — и сводную статистику.</w:t>
      </w:r>
    </w:p>
    <w:p w14:paraId="63ED537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Метод POST /admin/documents/upload принимает файл .md, проверяет расширение и сохраняет файл в директорию документов; в случае успеха возвращается код состояния 201.</w:t>
      </w:r>
    </w:p>
    <w:p w14:paraId="38CB9EA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Метод POST /admin/documents/reindex принимает список имён файлов и действие — индексация или откат. При индексации вызывается полный конвейер сегментации; при откате выполняется только удаление векторов без удаления файлов. При отсутствии списка имён операция применяется ко всем документам.</w:t>
      </w:r>
    </w:p>
    <w:p w14:paraId="0226136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Метод DELETE /admin/documents/delete принимает список документов и удаляет векторы из Qdrant и файлы с диска, возвращая детальную статистику для каждого документа.</w:t>
      </w:r>
    </w:p>
    <w:p w14:paraId="3537E699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3.7 Оценка работоспособности системы</w:t>
      </w:r>
    </w:p>
    <w:p w14:paraId="628E2AE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Предыдущие разделы описывали внутреннее устройство системы. Однако важно показать, что разработка представляет собой не просто набор связанных компонентов, но и работоспособный продукт, полезный пользователю. В настоящем разделе описывается методика оценки системы и приводятся результаты измерения качества формируемых ответов и производительности обработки запросов.</w:t>
      </w:r>
    </w:p>
    <w:p w14:paraId="51F1AD82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3.7.1 Методика оценки</w:t>
      </w:r>
    </w:p>
    <w:p w14:paraId="6D1F8CAA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Оценка системы проводилась по двум группам показателей: качество формируемых ответов и производительность обработки запросов.</w:t>
      </w:r>
    </w:p>
    <w:p w14:paraId="35B2AC2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Для оценки качества был сформирован тестовый набор из ____ вопросов, охватывающих все темы корпоративной базы знаний: политику безопасности, процедуры согласования, описание внутренних инструментов и кадровые регламенты. Для каждого вопроса определён ответ и перечень документов, содержащих необходимую для ответа информацию. Формулировки вопросов намеренно варьировались, чтобы проверить устойчивость семантического поиска к различным способам постановки одного и того же вопроса.</w:t>
      </w:r>
    </w:p>
    <w:p w14:paraId="796C16B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Качество оценивалось по следующим метрикам: полнота извлечения — доля вопросов, для которых релевантный документ попал в число десяти извлечённых фрагментов; точность ответа — доля ответов, признанных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фактически корректными; доля ответов с корректной ссылкой на документ-источник; доля ответов, содержащих галлюцинации, утверждения, не подтверждаемые базой знаний.</w:t>
      </w:r>
    </w:p>
    <w:p w14:paraId="14ED13E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Производительность оценивалась путём многократного — не менее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повторений — измерения времени выполнения ключевых операций с последующим усреднением. Измерения проводились на оборудовании со следующими характеристиками: процессор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en-US"/>
        </w:rPr>
        <w:t>Apple Silicon M4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, оперативная память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en-US"/>
        </w:rPr>
        <w:t xml:space="preserve"> 16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ГБ, без графического ускорителя. Фиксировались время отклика метода регистрации задачи, время до появления первого токена ответа, полное время генерации ответа и время транскрибации голосового запроса.</w:t>
      </w:r>
    </w:p>
    <w:p w14:paraId="6AA71AF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Все числовые значения, приведённые в таблицах 6 и 7, получены автором по описанной методике.</w:t>
      </w:r>
    </w:p>
    <w:p w14:paraId="7F06C97E">
      <w:pPr>
        <w:pStyle w:val="4"/>
        <w:spacing w:before="180" w:after="100" w:line="360" w:lineRule="auto"/>
        <w:ind w:firstLine="709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3.7.2 Оценка качества ответов RAG-конвейера</w:t>
      </w:r>
    </w:p>
    <w:p w14:paraId="260B1F63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50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Набор из 50 вопросов сформулирован в стиле реальных запросов нового сотрудника. Для каждого вопроса указан эталонный документ базы знаний, содержащий ответ.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Д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окумент используется для расчёта </w:t>
      </w:r>
      <w:r>
        <w:rPr>
          <w:rStyle w:val="17"/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полноты извлечения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: вопрос засчитывается, если соответствующий документ оказался среди десяти фрагментов, возвращённых семантическим поиском.</w:t>
      </w:r>
    </w:p>
    <w:p w14:paraId="2E8B9908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50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Формулировки намеренно варьируются по стилю (прямые вопросы, разговорные, от первого лица), чтобы проверить устойчивость поиска к разным способам постановки одного и того же вопроса.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4"/>
        <w:gridCol w:w="2987"/>
        <w:gridCol w:w="3940"/>
      </w:tblGrid>
      <w:tr w14:paraId="11011AB8">
        <w:tc>
          <w:tcPr>
            <w:tcW w:w="2712" w:type="dxa"/>
            <w:shd w:val="clear" w:color="auto" w:fill="auto"/>
            <w:vAlign w:val="center"/>
          </w:tcPr>
          <w:p w14:paraId="44E304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№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4EE46C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Вопрос пользователя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462AD5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Эталонный документ</w:t>
            </w:r>
          </w:p>
        </w:tc>
      </w:tr>
      <w:tr w14:paraId="126A0CC6">
        <w:tc>
          <w:tcPr>
            <w:tcW w:w="2712" w:type="dxa"/>
            <w:shd w:val="clear" w:color="auto" w:fill="auto"/>
            <w:vAlign w:val="center"/>
          </w:tcPr>
          <w:p w14:paraId="2C526D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5B54E6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 за компания FinBridge и что вы разрабатываете?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654472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first_day_checklist.md</w:t>
            </w:r>
          </w:p>
        </w:tc>
      </w:tr>
      <w:tr w14:paraId="32B6EA33">
        <w:tc>
          <w:tcPr>
            <w:tcW w:w="2712" w:type="dxa"/>
            <w:shd w:val="clear" w:color="auto" w:fill="auto"/>
            <w:vAlign w:val="center"/>
          </w:tcPr>
          <w:p w14:paraId="7C3A4B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1323B28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 меня ждёт в первый рабочий день?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62FE143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first_day_checklist.md</w:t>
            </w:r>
          </w:p>
        </w:tc>
      </w:tr>
      <w:tr w14:paraId="09854AEC">
        <w:tc>
          <w:tcPr>
            <w:tcW w:w="2712" w:type="dxa"/>
            <w:shd w:val="clear" w:color="auto" w:fill="auto"/>
            <w:vAlign w:val="center"/>
          </w:tcPr>
          <w:p w14:paraId="6EDD1A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791D95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Какой ноутбук выдают разработчикам при найме?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3B5110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equipment_and_peripherals.md</w:t>
            </w:r>
          </w:p>
        </w:tc>
      </w:tr>
      <w:tr w14:paraId="32719C0A">
        <w:tc>
          <w:tcPr>
            <w:tcW w:w="2712" w:type="dxa"/>
            <w:shd w:val="clear" w:color="auto" w:fill="auto"/>
            <w:vAlign w:val="center"/>
          </w:tcPr>
          <w:p w14:paraId="7E5DF1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23E0D42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Можно ли заменить мышку на MX Master?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45FFF9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equipment_and_peripherals.md</w:t>
            </w:r>
          </w:p>
        </w:tc>
      </w:tr>
      <w:tr w14:paraId="6DA853C0">
        <w:tc>
          <w:tcPr>
            <w:tcW w:w="2712" w:type="dxa"/>
            <w:shd w:val="clear" w:color="auto" w:fill="auto"/>
            <w:vAlign w:val="center"/>
          </w:tcPr>
          <w:p w14:paraId="7BC169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46FBD5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настроить корпоративный VPN на Mac?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3AE657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vpn_setup.md</w:t>
            </w:r>
          </w:p>
        </w:tc>
      </w:tr>
      <w:tr w14:paraId="6C5D44F3">
        <w:tc>
          <w:tcPr>
            <w:tcW w:w="2712" w:type="dxa"/>
            <w:shd w:val="clear" w:color="auto" w:fill="auto"/>
            <w:vAlign w:val="center"/>
          </w:tcPr>
          <w:p w14:paraId="394BF0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6733F40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Через какую систему управляются доступы к сервисам?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0A9921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access_requests.md</w:t>
            </w:r>
          </w:p>
        </w:tc>
      </w:tr>
      <w:tr w14:paraId="29CD0206">
        <w:tc>
          <w:tcPr>
            <w:tcW w:w="2712" w:type="dxa"/>
            <w:shd w:val="clear" w:color="auto" w:fill="auto"/>
            <w:vAlign w:val="center"/>
          </w:tcPr>
          <w:p w14:paraId="49BFAD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5128CAF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Мне не выдали доступ к Jira, что делать?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491B9B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access_requests.md</w:t>
            </w:r>
          </w:p>
        </w:tc>
      </w:tr>
      <w:tr w14:paraId="0958C170">
        <w:tc>
          <w:tcPr>
            <w:tcW w:w="2712" w:type="dxa"/>
            <w:shd w:val="clear" w:color="auto" w:fill="auto"/>
            <w:vAlign w:val="center"/>
          </w:tcPr>
          <w:p w14:paraId="5B13BC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037588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Под какой стандарт безопасности подпадает компания?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7244B3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security_policy.md</w:t>
            </w:r>
          </w:p>
        </w:tc>
      </w:tr>
      <w:tr w14:paraId="5EB37CB7">
        <w:tc>
          <w:tcPr>
            <w:tcW w:w="2712" w:type="dxa"/>
            <w:shd w:val="clear" w:color="auto" w:fill="auto"/>
            <w:vAlign w:val="center"/>
          </w:tcPr>
          <w:p w14:paraId="4E8F324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0544CF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Какие бывают уровни классификации данных?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278FC3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data_classification_policy.md</w:t>
            </w:r>
          </w:p>
        </w:tc>
      </w:tr>
      <w:tr w14:paraId="31652863">
        <w:tc>
          <w:tcPr>
            <w:tcW w:w="2712" w:type="dxa"/>
            <w:shd w:val="clear" w:color="auto" w:fill="auto"/>
            <w:vAlign w:val="center"/>
          </w:tcPr>
          <w:p w14:paraId="153BF0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75D542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Можно ли скачивать продакшн-данные на личный ноутбук?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7A3FF6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data_classification_policy.md</w:t>
            </w:r>
          </w:p>
        </w:tc>
      </w:tr>
      <w:tr w14:paraId="52ACA5D6">
        <w:tc>
          <w:tcPr>
            <w:tcW w:w="2712" w:type="dxa"/>
            <w:shd w:val="clear" w:color="auto" w:fill="auto"/>
            <w:vAlign w:val="center"/>
          </w:tcPr>
          <w:p w14:paraId="1BC05D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2AE37E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Где хранятся секреты и пароли от баз данных?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0BCFBF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secrets_management.md</w:t>
            </w:r>
          </w:p>
        </w:tc>
      </w:tr>
      <w:tr w14:paraId="2FC6984D">
        <w:tc>
          <w:tcPr>
            <w:tcW w:w="2712" w:type="dxa"/>
            <w:shd w:val="clear" w:color="auto" w:fill="auto"/>
            <w:vAlign w:val="center"/>
          </w:tcPr>
          <w:p w14:paraId="38C3C8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0E9A85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Какая модель ветвления используется в Git?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075B451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git_flow.md</w:t>
            </w:r>
          </w:p>
        </w:tc>
      </w:tr>
      <w:tr w14:paraId="2D7D3FCD">
        <w:tc>
          <w:tcPr>
            <w:tcW w:w="2712" w:type="dxa"/>
            <w:shd w:val="clear" w:color="auto" w:fill="auto"/>
            <w:vAlign w:val="center"/>
          </w:tcPr>
          <w:p w14:paraId="79967C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13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43607D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именуются релизные ветки?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6A887EC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git_flow.md</w:t>
            </w:r>
          </w:p>
        </w:tc>
      </w:tr>
      <w:tr w14:paraId="2621215D">
        <w:tc>
          <w:tcPr>
            <w:tcW w:w="2712" w:type="dxa"/>
            <w:shd w:val="clear" w:color="auto" w:fill="auto"/>
            <w:vAlign w:val="center"/>
          </w:tcPr>
          <w:p w14:paraId="1DF95C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14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11D5C5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Сколько аппрувов нужно для мержа merge request?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1B921D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code_review_guidelines.md</w:t>
            </w:r>
          </w:p>
        </w:tc>
      </w:tr>
      <w:tr w14:paraId="61F03B4B">
        <w:tc>
          <w:tcPr>
            <w:tcW w:w="2712" w:type="dxa"/>
            <w:shd w:val="clear" w:color="auto" w:fill="auto"/>
            <w:vAlign w:val="center"/>
          </w:tcPr>
          <w:p w14:paraId="19A496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15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3895B3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Может ли автор аппрувить собственный merge request?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5CE54C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code_review_guidelines.md</w:t>
            </w:r>
          </w:p>
        </w:tc>
      </w:tr>
      <w:tr w14:paraId="48711AC1">
        <w:tc>
          <w:tcPr>
            <w:tcW w:w="2712" w:type="dxa"/>
            <w:shd w:val="clear" w:color="auto" w:fill="auto"/>
            <w:vAlign w:val="center"/>
          </w:tcPr>
          <w:p w14:paraId="164B65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21F20D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Кто деплоит код на продакшн?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6873E40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ci_cd_pipeline.md</w:t>
            </w:r>
          </w:p>
        </w:tc>
      </w:tr>
      <w:tr w14:paraId="0761C4E4">
        <w:tc>
          <w:tcPr>
            <w:tcW w:w="2712" w:type="dxa"/>
            <w:shd w:val="clear" w:color="auto" w:fill="auto"/>
            <w:vAlign w:val="center"/>
          </w:tcPr>
          <w:p w14:paraId="5A67A5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17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1D6118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 каких случаях обязателен RFC?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0CA7E5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rfc_process.md</w:t>
            </w:r>
          </w:p>
        </w:tc>
      </w:tr>
      <w:tr w14:paraId="202FF32E">
        <w:tc>
          <w:tcPr>
            <w:tcW w:w="2712" w:type="dxa"/>
            <w:shd w:val="clear" w:color="auto" w:fill="auto"/>
            <w:vAlign w:val="center"/>
          </w:tcPr>
          <w:p w14:paraId="38C3B3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18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068A4A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Чем отличается внешний API от внутреннего?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2FA83D6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api_design_standards.md</w:t>
            </w:r>
          </w:p>
        </w:tc>
      </w:tr>
      <w:tr w14:paraId="2BFDB527">
        <w:tc>
          <w:tcPr>
            <w:tcW w:w="2712" w:type="dxa"/>
            <w:shd w:val="clear" w:color="auto" w:fill="auto"/>
            <w:vAlign w:val="center"/>
          </w:tcPr>
          <w:p w14:paraId="4B5E08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19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6E6ED9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Какой минимальный процент покрытия тестами требуется?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63874D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testing_guidelines.md</w:t>
            </w:r>
          </w:p>
        </w:tc>
      </w:tr>
      <w:tr w14:paraId="3BBDE3E5">
        <w:tc>
          <w:tcPr>
            <w:tcW w:w="2712" w:type="dxa"/>
            <w:shd w:val="clear" w:color="auto" w:fill="auto"/>
            <w:vAlign w:val="center"/>
          </w:tcPr>
          <w:p w14:paraId="26F858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20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18478A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Где должны лежать unit-тесты?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6B9827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testing_guidelines.md</w:t>
            </w:r>
          </w:p>
        </w:tc>
      </w:tr>
      <w:tr w14:paraId="7CEFCCED">
        <w:tc>
          <w:tcPr>
            <w:tcW w:w="2712" w:type="dxa"/>
            <w:shd w:val="clear" w:color="auto" w:fill="auto"/>
            <w:vAlign w:val="center"/>
          </w:tcPr>
          <w:p w14:paraId="19BCD2C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21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071CBA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Какая основная база данных в компании?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74CC73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database_migrations.md</w:t>
            </w:r>
          </w:p>
        </w:tc>
      </w:tr>
      <w:tr w14:paraId="4ECE5C27">
        <w:tc>
          <w:tcPr>
            <w:tcW w:w="2712" w:type="dxa"/>
            <w:shd w:val="clear" w:color="auto" w:fill="auto"/>
            <w:vAlign w:val="center"/>
          </w:tcPr>
          <w:p w14:paraId="745940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22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49BA22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Какой библиотекой логировать в Go-сервисах?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357874D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logging_standards.md</w:t>
            </w:r>
          </w:p>
        </w:tc>
      </w:tr>
      <w:tr w14:paraId="00FF48C6">
        <w:tc>
          <w:tcPr>
            <w:tcW w:w="2712" w:type="dxa"/>
            <w:shd w:val="clear" w:color="auto" w:fill="auto"/>
            <w:vAlign w:val="center"/>
          </w:tcPr>
          <w:p w14:paraId="594079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23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6BEE0A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На каком стеке построен мониторинг?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7A3713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monitoring_and_alerting.md</w:t>
            </w:r>
          </w:p>
        </w:tc>
      </w:tr>
      <w:tr w14:paraId="5D14819B">
        <w:tc>
          <w:tcPr>
            <w:tcW w:w="2712" w:type="dxa"/>
            <w:shd w:val="clear" w:color="auto" w:fill="auto"/>
            <w:vAlign w:val="center"/>
          </w:tcPr>
          <w:p w14:paraId="36FB34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24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0D6BF8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 такое инцидент уровня SEV-1?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07E50C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incident_response.md</w:t>
            </w:r>
          </w:p>
        </w:tc>
      </w:tr>
      <w:tr w14:paraId="11912A9E">
        <w:tc>
          <w:tcPr>
            <w:tcW w:w="2712" w:type="dxa"/>
            <w:shd w:val="clear" w:color="auto" w:fill="auto"/>
            <w:vAlign w:val="center"/>
          </w:tcPr>
          <w:p w14:paraId="12E0F2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25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46AE14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 делать, если я заметил сбой на проде?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140E40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incident_response.md</w:t>
            </w:r>
          </w:p>
        </w:tc>
      </w:tr>
      <w:tr w14:paraId="525F6838">
        <w:tc>
          <w:tcPr>
            <w:tcW w:w="2712" w:type="dxa"/>
            <w:shd w:val="clear" w:color="auto" w:fill="auto"/>
            <w:vAlign w:val="center"/>
          </w:tcPr>
          <w:p w14:paraId="7E79F2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26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32674F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Кто обязан участвовать в дежурствах on-call?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1149AE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on_call_rotation.md</w:t>
            </w:r>
          </w:p>
        </w:tc>
      </w:tr>
      <w:tr w14:paraId="220A99BB">
        <w:tc>
          <w:tcPr>
            <w:tcW w:w="2712" w:type="dxa"/>
            <w:shd w:val="clear" w:color="auto" w:fill="auto"/>
            <w:vAlign w:val="center"/>
          </w:tcPr>
          <w:p w14:paraId="162AAD6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27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0CC453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Сколько длится один спринт?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7AA7F5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sprint_planning_process.md</w:t>
            </w:r>
          </w:p>
        </w:tc>
      </w:tr>
      <w:tr w14:paraId="359B82D7">
        <w:tc>
          <w:tcPr>
            <w:tcW w:w="2712" w:type="dxa"/>
            <w:shd w:val="clear" w:color="auto" w:fill="auto"/>
            <w:vAlign w:val="center"/>
          </w:tcPr>
          <w:p w14:paraId="5C4701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28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5A1ADD9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Когда проходят ретро и планирование спринта?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220638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sprint_planning_process.md</w:t>
            </w:r>
          </w:p>
        </w:tc>
      </w:tr>
      <w:tr w14:paraId="4146B7FF">
        <w:tc>
          <w:tcPr>
            <w:tcW w:w="2712" w:type="dxa"/>
            <w:shd w:val="clear" w:color="auto" w:fill="auto"/>
            <w:vAlign w:val="center"/>
          </w:tcPr>
          <w:p w14:paraId="0DF61B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29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20A8CB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Сколько в компании продуктовых команд?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37514A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team_structure.md</w:t>
            </w:r>
          </w:p>
        </w:tc>
      </w:tr>
      <w:tr w14:paraId="2F2407FB">
        <w:tc>
          <w:tcPr>
            <w:tcW w:w="2712" w:type="dxa"/>
            <w:shd w:val="clear" w:color="auto" w:fill="auto"/>
            <w:vAlign w:val="center"/>
          </w:tcPr>
          <w:p w14:paraId="000B1E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30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67A16D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Чем занимается команда Payments Core?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0D88756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team_structure.md</w:t>
            </w:r>
          </w:p>
        </w:tc>
      </w:tr>
      <w:tr w14:paraId="4244BDA4">
        <w:tc>
          <w:tcPr>
            <w:tcW w:w="2712" w:type="dxa"/>
            <w:shd w:val="clear" w:color="auto" w:fill="auto"/>
            <w:vAlign w:val="center"/>
          </w:tcPr>
          <w:p w14:paraId="7271B9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31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46C250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Сколько транзакций в месяц обрабатывает система?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491087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architecture_overview.md</w:t>
            </w:r>
          </w:p>
        </w:tc>
      </w:tr>
      <w:tr w14:paraId="0D1A4125">
        <w:tc>
          <w:tcPr>
            <w:tcW w:w="2712" w:type="dxa"/>
            <w:shd w:val="clear" w:color="auto" w:fill="auto"/>
            <w:vAlign w:val="center"/>
          </w:tcPr>
          <w:p w14:paraId="3A6F8C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32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325573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Какие характеристики у моего dev-сервера?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5A9A12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dev_environment_setup.md</w:t>
            </w:r>
          </w:p>
        </w:tc>
      </w:tr>
      <w:tr w14:paraId="11C44A62">
        <w:tc>
          <w:tcPr>
            <w:tcW w:w="2712" w:type="dxa"/>
            <w:shd w:val="clear" w:color="auto" w:fill="auto"/>
            <w:vAlign w:val="center"/>
          </w:tcPr>
          <w:p w14:paraId="2EC107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33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3858A0F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Нужно ли разворачивать проект локально на ноутбуке?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6A976B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dev_environment_setup.md</w:t>
            </w:r>
          </w:p>
        </w:tc>
      </w:tr>
      <w:tr w14:paraId="684B4CA9">
        <w:tc>
          <w:tcPr>
            <w:tcW w:w="2712" w:type="dxa"/>
            <w:shd w:val="clear" w:color="auto" w:fill="auto"/>
            <w:vAlign w:val="center"/>
          </w:tcPr>
          <w:p w14:paraId="30FAE0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34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1DA0DF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Где хранится техническая документация и RFC?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559C3D0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documentation_standards.md</w:t>
            </w:r>
          </w:p>
        </w:tc>
      </w:tr>
      <w:tr w14:paraId="77352E7E">
        <w:tc>
          <w:tcPr>
            <w:tcW w:w="2712" w:type="dxa"/>
            <w:shd w:val="clear" w:color="auto" w:fill="auto"/>
            <w:vAlign w:val="center"/>
          </w:tcPr>
          <w:p w14:paraId="7C0013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35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06C5B9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в компании работают с техническим долгом?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4F7D28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technical_debt_management.md</w:t>
            </w:r>
          </w:p>
        </w:tc>
      </w:tr>
      <w:tr w14:paraId="15EAE324">
        <w:tc>
          <w:tcPr>
            <w:tcW w:w="2712" w:type="dxa"/>
            <w:shd w:val="clear" w:color="auto" w:fill="auto"/>
            <w:vAlign w:val="center"/>
          </w:tcPr>
          <w:p w14:paraId="3F3128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36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29053E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Чем отличаются глобальные и личные тестовые стенды?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1E29C93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test_environments.md</w:t>
            </w:r>
          </w:p>
        </w:tc>
      </w:tr>
      <w:tr w14:paraId="328556A6">
        <w:tc>
          <w:tcPr>
            <w:tcW w:w="2712" w:type="dxa"/>
            <w:shd w:val="clear" w:color="auto" w:fill="auto"/>
            <w:vAlign w:val="center"/>
          </w:tcPr>
          <w:p w14:paraId="49059C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37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6CB63E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Сколько дней в неделю нужно быть в офисе?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3E5F32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remote_work_policy.md</w:t>
            </w:r>
          </w:p>
        </w:tc>
      </w:tr>
      <w:tr w14:paraId="024CFE6F">
        <w:tc>
          <w:tcPr>
            <w:tcW w:w="2712" w:type="dxa"/>
            <w:shd w:val="clear" w:color="auto" w:fill="auto"/>
            <w:vAlign w:val="center"/>
          </w:tcPr>
          <w:p w14:paraId="6B4A30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38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0C1DF7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Можно ли перейти на полностью удалённый формат?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0C8E3E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remote_work_policy.md</w:t>
            </w:r>
          </w:p>
        </w:tc>
      </w:tr>
      <w:tr w14:paraId="35A7C589">
        <w:tc>
          <w:tcPr>
            <w:tcW w:w="2712" w:type="dxa"/>
            <w:shd w:val="clear" w:color="auto" w:fill="auto"/>
            <w:vAlign w:val="center"/>
          </w:tcPr>
          <w:p w14:paraId="344C14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39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40DA32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Сколько дней отпуска положено по закону?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1EED83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vacation_and_sick_leave.md</w:t>
            </w:r>
          </w:p>
        </w:tc>
      </w:tr>
      <w:tr w14:paraId="597413D0">
        <w:tc>
          <w:tcPr>
            <w:tcW w:w="2712" w:type="dxa"/>
            <w:shd w:val="clear" w:color="auto" w:fill="auto"/>
            <w:vAlign w:val="center"/>
          </w:tcPr>
          <w:p w14:paraId="30172E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40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37C035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Сколько дополнительных дней отпуска даётся за стаж?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4E7AB3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vacation_and_sick_leave.md</w:t>
            </w:r>
          </w:p>
        </w:tc>
      </w:tr>
      <w:tr w14:paraId="28FC9AFB">
        <w:tc>
          <w:tcPr>
            <w:tcW w:w="2712" w:type="dxa"/>
            <w:shd w:val="clear" w:color="auto" w:fill="auto"/>
            <w:vAlign w:val="center"/>
          </w:tcPr>
          <w:p w14:paraId="4685C1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41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39275A0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Какие расходы компания компенсирует?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553BFC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expense_reimbursement.md</w:t>
            </w:r>
          </w:p>
        </w:tc>
      </w:tr>
      <w:tr w14:paraId="7B4EE6AD">
        <w:tc>
          <w:tcPr>
            <w:tcW w:w="2712" w:type="dxa"/>
            <w:shd w:val="clear" w:color="auto" w:fill="auto"/>
            <w:vAlign w:val="center"/>
          </w:tcPr>
          <w:p w14:paraId="071D74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42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083565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Через какую систему оформлять возмещение расходов?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652E15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expense_reimbursement.md</w:t>
            </w:r>
          </w:p>
        </w:tc>
      </w:tr>
      <w:tr w14:paraId="4B979244">
        <w:tc>
          <w:tcPr>
            <w:tcW w:w="2712" w:type="dxa"/>
            <w:shd w:val="clear" w:color="auto" w:fill="auto"/>
            <w:vAlign w:val="center"/>
          </w:tcPr>
          <w:p w14:paraId="7A6E76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43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2FFD5E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Какой бюджет на обучение даётся в год?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100AC43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learning_budget.md</w:t>
            </w:r>
          </w:p>
        </w:tc>
      </w:tr>
      <w:tr w14:paraId="68A1E66E">
        <w:tc>
          <w:tcPr>
            <w:tcW w:w="2712" w:type="dxa"/>
            <w:shd w:val="clear" w:color="auto" w:fill="auto"/>
            <w:vAlign w:val="center"/>
          </w:tcPr>
          <w:p w14:paraId="35CA10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44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4A77658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На что можно потратить бюджет на обучение?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3F07242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learning_budget.md</w:t>
            </w:r>
          </w:p>
        </w:tc>
      </w:tr>
      <w:tr w14:paraId="4B44628F">
        <w:tc>
          <w:tcPr>
            <w:tcW w:w="2712" w:type="dxa"/>
            <w:shd w:val="clear" w:color="auto" w:fill="auto"/>
            <w:vAlign w:val="center"/>
          </w:tcPr>
          <w:p w14:paraId="3C73AA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45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37F417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часто проходит performance review?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5C8331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performance_review_process.md</w:t>
            </w:r>
          </w:p>
        </w:tc>
      </w:tr>
      <w:tr w14:paraId="52F648E0">
        <w:tc>
          <w:tcPr>
            <w:tcW w:w="2712" w:type="dxa"/>
            <w:shd w:val="clear" w:color="auto" w:fill="auto"/>
            <w:vAlign w:val="center"/>
          </w:tcPr>
          <w:p w14:paraId="164370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46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48BDCC3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устроена система грейдов?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05FDE82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grade_system.md</w:t>
            </w:r>
          </w:p>
        </w:tc>
      </w:tr>
      <w:tr w14:paraId="7B491247">
        <w:tc>
          <w:tcPr>
            <w:tcW w:w="2712" w:type="dxa"/>
            <w:shd w:val="clear" w:color="auto" w:fill="auto"/>
            <w:vAlign w:val="center"/>
          </w:tcPr>
          <w:p w14:paraId="63C6D6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47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118B31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подать заявку на повышение грейда?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213C41B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grade_review_template.md</w:t>
            </w:r>
          </w:p>
        </w:tc>
      </w:tr>
      <w:tr w14:paraId="0C1AF9FB">
        <w:tc>
          <w:tcPr>
            <w:tcW w:w="2712" w:type="dxa"/>
            <w:shd w:val="clear" w:color="auto" w:fill="auto"/>
            <w:vAlign w:val="center"/>
          </w:tcPr>
          <w:p w14:paraId="432A3B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48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1B9F2F1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Какой бонус за рекомендацию кандидата?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2978B5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hiring_referral_program.md</w:t>
            </w:r>
          </w:p>
        </w:tc>
      </w:tr>
      <w:tr w14:paraId="7C3D3DE5">
        <w:tc>
          <w:tcPr>
            <w:tcW w:w="2712" w:type="dxa"/>
            <w:shd w:val="clear" w:color="auto" w:fill="auto"/>
            <w:vAlign w:val="center"/>
          </w:tcPr>
          <w:p w14:paraId="1E77DA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49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1C29453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 нужно сделать при увольнении?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4B7165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offboarding.md</w:t>
            </w:r>
          </w:p>
        </w:tc>
      </w:tr>
      <w:tr w14:paraId="70728037">
        <w:tc>
          <w:tcPr>
            <w:tcW w:w="2712" w:type="dxa"/>
            <w:shd w:val="clear" w:color="auto" w:fill="auto"/>
            <w:vAlign w:val="center"/>
          </w:tcPr>
          <w:p w14:paraId="44CC1D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50</w:t>
            </w:r>
          </w:p>
        </w:tc>
        <w:tc>
          <w:tcPr>
            <w:tcW w:w="3012" w:type="dxa"/>
            <w:shd w:val="clear" w:color="auto" w:fill="auto"/>
            <w:vAlign w:val="center"/>
          </w:tcPr>
          <w:p w14:paraId="2DE338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Какие core hours приняты для ответов в Slack?</w:t>
            </w:r>
          </w:p>
        </w:tc>
        <w:tc>
          <w:tcPr>
            <w:tcW w:w="3847" w:type="dxa"/>
            <w:shd w:val="clear" w:color="auto" w:fill="auto"/>
            <w:vAlign w:val="center"/>
          </w:tcPr>
          <w:p w14:paraId="7E16E7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slack_communication_guide.md</w:t>
            </w:r>
          </w:p>
        </w:tc>
      </w:tr>
    </w:tbl>
    <w:p w14:paraId="7639CBDE">
      <w:pPr>
        <w:spacing w:before="0" w:after="0" w:line="360" w:lineRule="auto"/>
        <w:ind w:firstLine="500" w:firstLineChars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1C4B4FD8">
      <w:pPr>
        <w:spacing w:before="0" w:after="0" w:line="360" w:lineRule="auto"/>
        <w:ind w:firstLine="500" w:firstLineChars="0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Результаты оценки качества формируемых системой ответов приведены в таблице 6.</w:t>
      </w:r>
    </w:p>
    <w:p w14:paraId="1B8E5190">
      <w:pPr>
        <w:spacing w:before="200" w:after="80" w:line="360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Таблица 6 — Результаты оценки качества ответов</w:t>
      </w:r>
    </w:p>
    <w:tbl>
      <w:tblPr>
        <w:tblStyle w:val="9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55"/>
        <w:gridCol w:w="3000"/>
      </w:tblGrid>
      <w:tr w14:paraId="3C3FAF46">
        <w:trPr>
          <w:tblHeader/>
        </w:trPr>
        <w:tc>
          <w:tcPr>
            <w:tcW w:w="635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29D0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Метрика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F08C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Значение</w:t>
            </w:r>
          </w:p>
        </w:tc>
      </w:tr>
      <w:tr w14:paraId="077F43C9"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9419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Объём тестового набора, вопросов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84A3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</w:tr>
      <w:tr w14:paraId="3A90FCA9"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6E62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Полнота извлечения релевантного документа (в первых десяти фрагментах), %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F6F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77</w:t>
            </w:r>
          </w:p>
        </w:tc>
      </w:tr>
      <w:tr w14:paraId="6598AACA"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A9C2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Точность ответа по экспертной оценке, %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02BB9">
            <w:pPr>
              <w:spacing w:after="0" w:line="276" w:lineRule="auto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84</w:t>
            </w:r>
          </w:p>
        </w:tc>
      </w:tr>
      <w:tr w14:paraId="407F8E52"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A792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Доля ответов с корректной ссылкой на источник, %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52781">
            <w:pPr>
              <w:spacing w:after="0" w:line="276" w:lineRule="auto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88</w:t>
            </w:r>
          </w:p>
        </w:tc>
      </w:tr>
      <w:tr w14:paraId="7342F6C7">
        <w:tc>
          <w:tcPr>
            <w:tcW w:w="6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4F9DF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Доля ответов с галлюцинациями, %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F5F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</w:tbl>
    <w:p w14:paraId="051E4CE9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3.7.3 Оценка производительности</w:t>
      </w:r>
    </w:p>
    <w:p w14:paraId="50CABC2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Результаты измерения времени выполнения ключевых операций приведены в таблице 7.</w:t>
      </w:r>
    </w:p>
    <w:p w14:paraId="36E49B7C">
      <w:pPr>
        <w:spacing w:before="200" w:after="80" w:line="360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Таблица 7 — Результаты оценки производительности</w:t>
      </w:r>
    </w:p>
    <w:tbl>
      <w:tblPr>
        <w:tblStyle w:val="9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5"/>
        <w:gridCol w:w="1900"/>
        <w:gridCol w:w="1900"/>
        <w:gridCol w:w="1900"/>
      </w:tblGrid>
      <w:tr w14:paraId="2855BFCB">
        <w:trPr>
          <w:tblHeader/>
        </w:trPr>
        <w:tc>
          <w:tcPr>
            <w:tcW w:w="365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2546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Операция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54E4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Среднее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0A89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Минимум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7FD9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Максимум</w:t>
            </w:r>
          </w:p>
        </w:tc>
      </w:tr>
      <w:tr w14:paraId="4B7EBBE9">
        <w:tc>
          <w:tcPr>
            <w:tcW w:w="3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2B34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Регистрация задачи (отклик метода POST)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C8A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24 мс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12E06">
            <w:pPr>
              <w:spacing w:after="0" w:line="276" w:lineRule="auto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11 мс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2E61">
            <w:pPr>
              <w:spacing w:after="0" w:line="276" w:lineRule="auto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89 мс</w:t>
            </w:r>
          </w:p>
        </w:tc>
      </w:tr>
      <w:tr w14:paraId="1DAF39D0">
        <w:tc>
          <w:tcPr>
            <w:tcW w:w="3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75723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Время до первого токена ответа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90B5">
            <w:pPr>
              <w:spacing w:after="0" w:line="276" w:lineRule="auto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15.8</w:t>
            </w: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i w:val="0"/>
                <w:iCs w:val="0"/>
                <w:sz w:val="24"/>
                <w:szCs w:val="24"/>
              </w:rPr>
              <w:t xml:space="preserve"> с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FB278">
            <w:pPr>
              <w:spacing w:after="0" w:line="276" w:lineRule="auto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9.3 с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B21A3">
            <w:pPr>
              <w:spacing w:after="0" w:line="276" w:lineRule="auto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38 с</w:t>
            </w:r>
          </w:p>
        </w:tc>
      </w:tr>
      <w:tr w14:paraId="0C12BDEC">
        <w:tc>
          <w:tcPr>
            <w:tcW w:w="3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6E81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Полная генерация ответа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CCCD9">
            <w:pPr>
              <w:spacing w:after="0" w:line="276" w:lineRule="auto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32</w:t>
            </w: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i w:val="0"/>
                <w:iCs w:val="0"/>
                <w:sz w:val="24"/>
                <w:szCs w:val="24"/>
              </w:rPr>
              <w:t xml:space="preserve"> с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A8A19">
            <w:pPr>
              <w:spacing w:after="0" w:line="276" w:lineRule="auto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21 с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A2474">
            <w:pPr>
              <w:spacing w:after="0" w:line="276" w:lineRule="auto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65 с</w:t>
            </w:r>
          </w:p>
        </w:tc>
      </w:tr>
      <w:tr w14:paraId="6D8BED59">
        <w:tc>
          <w:tcPr>
            <w:tcW w:w="3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0AC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Транскрибация голосового запроса (10–15 с речи)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EC14F">
            <w:pPr>
              <w:spacing w:after="0" w:line="276" w:lineRule="auto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3.7</w:t>
            </w:r>
            <w:r>
              <w:rPr>
                <w:rFonts w:hint="default" w:ascii="Times New Roman Regular" w:hAnsi="Times New Roman Regular" w:eastAsia="Times New Roman" w:cs="Times New Roman Regular"/>
                <w:b w:val="0"/>
                <w:bCs w:val="0"/>
                <w:i w:val="0"/>
                <w:iCs w:val="0"/>
                <w:sz w:val="24"/>
                <w:szCs w:val="24"/>
              </w:rPr>
              <w:t xml:space="preserve"> с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D951A">
            <w:pPr>
              <w:spacing w:after="0" w:line="276" w:lineRule="auto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2.2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D95F3">
            <w:pPr>
              <w:spacing w:after="0" w:line="276" w:lineRule="auto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6.5 с</w:t>
            </w:r>
          </w:p>
        </w:tc>
      </w:tr>
    </w:tbl>
    <w:p w14:paraId="2A24F15B">
      <w:pPr>
        <w:pStyle w:val="4"/>
        <w:spacing w:before="180" w:after="10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3.7.4 Результаты и обсуждение</w:t>
      </w:r>
    </w:p>
    <w:p w14:paraId="79C0DBC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Полученные результаты показывают, что система выполняет свои функции. Полнота извлечения на уровне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77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% означает, что в большинстве случаев релевантный документ оказывается в числе фрагментов, переданных языковой модели, что обеспечивает фактологическую основу ответа. Доля ответов с галлюцинациями составила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8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%, что подтверждает эффективность RAG-подхода в сравнении с генерацией без опоры на источники.</w:t>
      </w:r>
    </w:p>
    <w:p w14:paraId="313F0E8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Измерения производительности подтверждают выполнение нефункционального требования НФТ-1: метод регистрации задачи возвращает ответ в среднем за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24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мс, то есть практически мгновенно. Время до первого токена (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15.8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с) определяет субъективно воспринимаемую отзывчивость системы: благодаря потоковой передаче пользователь видит начало ответа задолго до завершения генерации.</w:t>
      </w:r>
    </w:p>
    <w:p w14:paraId="6F60E86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Выявленные ограничения связаны прежде всего с использованием компактной языковой модели на центральном процессоре: полное время генерации развёрнутого ответа может достигать </w:t>
      </w:r>
      <w:r>
        <w:rPr>
          <w:rFonts w:hint="default" w:cs="Times New Roman"/>
          <w:b w:val="0"/>
          <w:bCs w:val="0"/>
          <w:i w:val="0"/>
          <w:iCs w:val="0"/>
          <w:sz w:val="28"/>
          <w:szCs w:val="28"/>
          <w:lang w:val="ru-RU"/>
        </w:rPr>
        <w:t>65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с. Это время может быть сокращено заменой языковой модели или применением графического ускорителя, что предусмотрено архитектурой системы и не требует изменения кода.</w:t>
      </w:r>
    </w:p>
    <w:p w14:paraId="04D0A0E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Таким образом, разработанная система не только собрана из взаимодействующих компонентов, но и решает поставленную прикладную задачу: предоставляет сотрудникам обоснованные ответы по корпоративной базе знаний за приемлемое время.</w:t>
      </w:r>
    </w:p>
    <w:p w14:paraId="2BCA34FD">
      <w:pPr>
        <w:pStyle w:val="2"/>
        <w:pageBreakBefore/>
        <w:spacing w:before="24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</w:rPr>
        <w:t>Глава 4. Конфигурирование и развёртывание системы</w:t>
      </w:r>
    </w:p>
    <w:p w14:paraId="6B32D74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Настоящая глава описывает конфигурирование системы и её развёртывание. Эти аспекты важны для практического применения разработки: они определяют, насколько просто систему запустить и адаптировать к конкретной инфраструктуре.</w:t>
      </w:r>
    </w:p>
    <w:p w14:paraId="5CD008D7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4.1 Управление конфигурацией</w:t>
      </w:r>
    </w:p>
    <w:p w14:paraId="07E24EA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Все параметры системы централизованы в классе Settings (модуль config.py), наследующем базовый класс настроек из библиотеки pydantic-settings. Такой подход обеспечивает типизированный доступ к параметрам, их автоматическую валидацию при запуске и загрузку из файла .env и переменных окружения. Единственный экземпляр настроек импортируется остальными модулями, что исключает дублирование чтения переменных.</w:t>
      </w:r>
    </w:p>
    <w:p w14:paraId="518A603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Параметры сгруппированы по функциональным блокам: блок Ollama (ключ API, базовый URL, имя модели) описывает подключение к локальной языковой модели; блок Qdrant (хост, порт, имя коллекции, имя модели векторных представлений) задаёт параметры векторной базы данных; блок Redis (URL подключения, время жизни ключей) описывает хранилище сессий; блок RabbitMQ (логин, пароль, хост, порт) задаёт подключение к брокеру сообщений; блок Whisper (размер модели) определяет параметры распознавания речи; блок Gradio (адрес API, порт интерфейса) описывает параметры пользовательского интерфейса.</w:t>
      </w:r>
    </w:p>
    <w:p w14:paraId="43ABC096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4.2 Жизненный цикл FastAPI-приложения</w:t>
      </w:r>
    </w:p>
    <w:p w14:paraId="6349DBB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Запуск и остановка долгоживущих соединений управляются через контекстный менеджер жизненного цикла FastAPI, гарантирующий инициализацию компонентов до обработки первого HTTP-запроса и корректное освобождение ресурсов при завершении работы.</w:t>
      </w:r>
    </w:p>
    <w:p w14:paraId="4AE1410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При старте приложения последовательно выполняются: установка уровня журналирования; подключение публикатора к RabbitMQ с декларированием точки обмена и очередей; инициализация клиента Redis для публикации событий; установка соединения потребителя; запуск потребителя как фоновой задачи asyncio. При остановке для публикатора, хранилища результатов и потребителя вызываются методы закрытия, корректно завершающие соединения с брокером и Redis.</w:t>
      </w:r>
    </w:p>
    <w:p w14:paraId="04538143">
      <w:pPr>
        <w:pStyle w:val="3"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4.3 Контейнеризация с Docker Compose</w:t>
      </w:r>
    </w:p>
    <w:p w14:paraId="03598ED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Вся инфраструктура системы разворачивается через Docker Compose единой командой docker compose up -d. Файл docker-compose.yml описывает четыре сервиса. Сервис Qdrant использует порты 6333 и 6334 и том для персистентности индекса. Сервис Redis использует порт 6379 и собственный том. Сервис RabbitMQ использует порты 5672 и 15672 (порт веб-интерфейса управления). Сервис Ollama использует порт 11434 и том для весов моделей; после первого запуска необходимо однократно загрузить языковую модель командой docker exec.</w:t>
      </w:r>
    </w:p>
    <w:p w14:paraId="5731366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Само приложение на Python (FastAPI и Gradio) запускается вне Docker: при активной разработке горячая перезагрузка сервера и отладчик работают удобнее в нативном окружении. Полный перечень переменных окружения системы приведён в таблице 8.</w:t>
      </w:r>
    </w:p>
    <w:p w14:paraId="47C5DB23">
      <w:pPr>
        <w:spacing w:before="200" w:after="80" w:line="360" w:lineRule="auto"/>
        <w:jc w:val="left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Таблица 8 — Переменные окружения системы</w:t>
      </w:r>
    </w:p>
    <w:tbl>
      <w:tblPr>
        <w:tblStyle w:val="9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4"/>
        <w:gridCol w:w="3150"/>
        <w:gridCol w:w="2551"/>
      </w:tblGrid>
      <w:tr w14:paraId="13CE1731">
        <w:trPr>
          <w:tblHeader/>
        </w:trPr>
        <w:tc>
          <w:tcPr>
            <w:tcW w:w="265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AEC56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Переменная</w:t>
            </w:r>
          </w:p>
        </w:tc>
        <w:tc>
          <w:tcPr>
            <w:tcW w:w="4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93B12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Описание</w:t>
            </w:r>
          </w:p>
        </w:tc>
        <w:tc>
          <w:tcPr>
            <w:tcW w:w="2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3A226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>Пример значения</w:t>
            </w:r>
          </w:p>
        </w:tc>
      </w:tr>
      <w:tr w14:paraId="3A0FB60E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82F5A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MODEL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8698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Имя языковой модели в Ollama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9C6F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phi3:mini</w:t>
            </w:r>
          </w:p>
        </w:tc>
      </w:tr>
      <w:tr w14:paraId="11A45D11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9F2A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BASE_URL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7162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URL Ollama API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B405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http://localhost:11434</w:t>
            </w:r>
          </w:p>
        </w:tc>
      </w:tr>
      <w:tr w14:paraId="124638F6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B29F2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AI_API_KEY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0A71C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Ключ API (для Ollama — произвольный)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4D9D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ollama</w:t>
            </w:r>
          </w:p>
        </w:tc>
      </w:tr>
      <w:tr w14:paraId="0E6722B8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55AE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QDRANT_HOST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1E7B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Хост Qdrant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CD8E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http://localhost</w:t>
            </w:r>
          </w:p>
        </w:tc>
      </w:tr>
      <w:tr w14:paraId="4B3C2634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C607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QDRANT_PORT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E175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Порт Qdrant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E126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6333</w:t>
            </w:r>
          </w:p>
        </w:tc>
      </w:tr>
      <w:tr w14:paraId="574A0B2E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A4BCC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QDRANT_COLLECTION_NAME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79C84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Имя коллекции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1D16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finbridge_docs</w:t>
            </w:r>
          </w:p>
        </w:tc>
      </w:tr>
      <w:tr w14:paraId="2C56966C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D335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REDIS_URL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3085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URL подключения к Redis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00E10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redis://localhost:6379</w:t>
            </w:r>
          </w:p>
        </w:tc>
      </w:tr>
      <w:tr w14:paraId="39EDA5DD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99BF8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REDIS_TTL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CDC0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Время жизни ключей сессии, с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EDD0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3600</w:t>
            </w:r>
          </w:p>
        </w:tc>
      </w:tr>
      <w:tr w14:paraId="1B66A165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FA150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RABBITMQ_USER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80D6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Логин RabbitMQ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1802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guest</w:t>
            </w:r>
          </w:p>
        </w:tc>
      </w:tr>
      <w:tr w14:paraId="15CE5FC5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9BA9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RABBITMQ_PASS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0B89B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Пароль RabbitMQ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1C0F5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guest</w:t>
            </w:r>
          </w:p>
        </w:tc>
      </w:tr>
      <w:tr w14:paraId="232258AB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6C1C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RABBITMQ_HOST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8BA1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Хост RabbitMQ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5B581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localhost</w:t>
            </w:r>
          </w:p>
        </w:tc>
      </w:tr>
      <w:tr w14:paraId="097630E1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3655E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RABBITMQ_PORT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C3696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Порт AMQP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340B7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5672</w:t>
            </w:r>
          </w:p>
        </w:tc>
      </w:tr>
      <w:tr w14:paraId="25CB9A2F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33DB5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EMBEDDINGS_MODEL_NAME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B55BD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Модель векторных представлений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7509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BAAI/bge-small-en</w:t>
            </w:r>
          </w:p>
        </w:tc>
      </w:tr>
      <w:tr w14:paraId="65C16EAF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A7746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WHISPER_MODEL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7C73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Размер модели Whisper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E731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base</w:t>
            </w:r>
          </w:p>
        </w:tc>
      </w:tr>
      <w:tr w14:paraId="04EAA5F4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EEC59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API_URL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1E11F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Базовый URL FastAPI для Gradio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D9ADA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http://localhost:8000</w:t>
            </w:r>
          </w:p>
        </w:tc>
      </w:tr>
      <w:tr w14:paraId="2178D632"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CDC3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GRADIO_PORT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E6B29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Порт интерфейса Gradio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2DACE"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7860</w:t>
            </w:r>
          </w:p>
        </w:tc>
      </w:tr>
    </w:tbl>
    <w:p w14:paraId="74DE18F1">
      <w:pPr>
        <w:pStyle w:val="2"/>
        <w:pageBreakBefore/>
        <w:spacing w:before="24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</w:rPr>
        <w:t>ЗАКЛЮЧЕНИЕ</w:t>
      </w:r>
    </w:p>
    <w:p w14:paraId="7160CAA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 ходе выполнения работы была спроектирована и реализована интеллектуальная система поддержки онбординга сотрудников на основе RAG-архитектуры с мультимодальным вводом. По каждой из поставленных задач достигнуты следующие результаты.</w:t>
      </w:r>
    </w:p>
    <w:p w14:paraId="173D337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Задача 1. Разработка RAG-конвейера. Реализован полный конвейер загрузки, сегментации и индексации документов в векторную базу данных Qdrant. Проведён сравнительный анализ четырёх стратегий сегментации; выбрано рекурсивное разбиение с размером фрагмента 512 символов и перекрытием 64 символа. Семантический поиск реализован на основе модели BAAI/bge-small-en и косинусной метрики Qdrant с возвратом десяти ближайших фрагментов.</w:t>
      </w:r>
    </w:p>
    <w:p w14:paraId="21CC88C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Задача 2. Разработка интеллектуального агента. Реализован агент на основе графа состояний LangGraph с тремя узлами: классификатором намерений, RAG-узлом и узлом обычной беседы. Агент поддерживает персистентный контекст через хранение шести последних сообщений и прогрессивного резюме в Redis. Потоковая передача токенов реализована через события графа с фильтрацией по имени узла.</w:t>
      </w:r>
    </w:p>
    <w:p w14:paraId="4736DFDF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Задача 3. Асинхронная обработка задач. Внедрён брокер RabbitMQ с точкой обмена типа DIRECT и двумя очередями — для текстовых и голосовых задач. HTTP API возвращает идентификатор задачи немедленно; вычисления выполняются фоновым потребителем. Модели задач описаны средствами Pydantic.</w:t>
      </w:r>
    </w:p>
    <w:p w14:paraId="268230F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Задача 4. Потоковая доставка ответов. Реализован механизм передачи токенов по цепочке «фоновый обработчик — Redis Pub/Sub — SSE — браузер». Изолированный канал Redis на каждую задачу обеспечивает корректную маршрутизацию при любом числе параллельных пользователей. Отключение буферизации nginx гарантирует немедленную доставку каждого токена.</w:t>
      </w:r>
    </w:p>
    <w:p w14:paraId="61EC3FE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Задача 5. Мультимодальный ввод. Интегрирован модуль распознавания речи на базе faster-whisper с квантизацией int8. Синхронный вызов транскрибации выполняется в отдельном потоке через asyncio.to_thread, освобождая событийный цикл. Поддерживается автоопределение языка; транскрипция доставляется как первое SSE-событие до начала генерации ответа.</w:t>
      </w:r>
    </w:p>
    <w:p w14:paraId="1E62301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Задача 6. Пользовательский интерфейс и управление базой знаний. Разработан двухвкладочный веб-интерфейс на Gradio: вкладка чата с потоковым отображением ответов и поддержкой голосового ввода и административная вкладка с таблицей документов и операциями индексации и удаления. REST API реализован на FastAPI с использованием моделей Pydantic.</w:t>
      </w:r>
    </w:p>
    <w:p w14:paraId="33344AE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Дополнительно проведена оценка работоспособности системы как продукта: измерены качество формируемых ответов и производительность обработки запросов. Методика и результаты оценки приведены в разделе 3.7; они подтверждают, что система решает поставленную прикладную задачу, а не является лишь совокупностью технических компонентов.</w:t>
      </w:r>
    </w:p>
    <w:p w14:paraId="41AA7D8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Система в полной мере соответствует всем сформулированным функциональным и нефункциональным требованиям. Соответствие требований и сценариев использования разделам, описывающим их реализацию, приведено в таблице 2. Все инфраструктурные компоненты развёртываются единой командой docker compose up -d; приложение запускается без зависимостей от внешних облачных сервисов.</w:t>
      </w:r>
    </w:p>
    <w:p w14:paraId="093C5D7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Практическая ценность работы состоит в том, что реализованная система пригодна к адаптации для реальной корпоративной среды: замена документов на реальные сводится к загрузке файлов Markdown через административный интерфейс без изменения кода. Архитектура на основе RabbitMQ, Redis, LangGraph и Qdrant обеспечивает горизонтальную масштабируемость: запуск дополнительных обработчиков-потребителей увеличивает пропускную способность без изменений в остальных компонентах. Языковая модель может быть заменена на более мощную через одну переменную окружения.</w:t>
      </w:r>
    </w:p>
    <w:p w14:paraId="05A5598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Направлениями дальнейшего развития системы могут стать интеграция с корпоративным мессенджером (через API Telegram или Slack), реализация гибридного поиска (комбинация векторного и полнотекстового поиска для повышения точности), а также сравнительное тестирование различных языковых моделей на реальных пользовательских запросах.</w:t>
      </w:r>
    </w:p>
    <w:p w14:paraId="2C7E05E2">
      <w:pPr>
        <w:pStyle w:val="2"/>
        <w:pageBreakBefore/>
        <w:spacing w:before="24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32"/>
          <w:szCs w:val="32"/>
        </w:rPr>
        <w:t>СПИСОК ЛИТЕРАТУРЫ</w:t>
      </w:r>
    </w:p>
    <w:p w14:paraId="0B8BD4F8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1. Lewis P., Perez E., Piktus A. et al. Retrieval-Augmented Generation for Knowledge-Intensive NLP Tasks // Advances in Neural Information Processing Systems. — 2020. — Vol. 33. — P. 9459–9474.</w:t>
      </w:r>
    </w:p>
    <w:p w14:paraId="45A6CAF5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2. Brown T., Mann B., Ryder N. et al. Language Models are Few-Shot Learners // Advances in Neural Information Processing Systems. — 2020. — Vol. 33. — P. 1877–1901.</w:t>
      </w:r>
    </w:p>
    <w:p w14:paraId="217A9F0E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3. Reimers N., Gurevych I. Sentence-BERT: Sentence Embeddings using Siamese BERT-Networks // Proceedings of the 2019 Conference on Empirical Methods in Natural Language Processing. — 2019. — P. 3982–3992.</w:t>
      </w:r>
    </w:p>
    <w:p w14:paraId="185FC825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4. Radford A., Kim J. W., Xu T. et al. Robust Speech Recognition via Large-Scale Weak Supervision // International Conference on Machine Learning. — 2023.</w:t>
      </w:r>
    </w:p>
    <w:p w14:paraId="6C5B3F62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5. Guu K., Lee K., Tung Z. et al. REALM: Retrieval-Augmented Language Model Pre-Training // International Conference on Machine Learning. — 2020. — P. 3929–3938.</w:t>
      </w:r>
    </w:p>
    <w:p w14:paraId="1851D648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6. Xiao S., Liu Z., Zhang P. et al. C-Pack: Packaged Resources To Advance General Chinese Embedding [Электронный ресурс]. — Режим доступа: https://arxiv.org/abs/2309.07597 (дата обращения: 05.05.2026).</w:t>
      </w:r>
    </w:p>
    <w:p w14:paraId="3FA13937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7. Karpukhin V., Oguz B., Min S. et al. Dense Passage Retrieval for Open-Domain Question Answering // Proceedings of the 2020 Conference on Empirical Methods in Natural Language Processing. — 2020. — P. 6769–6781.</w:t>
      </w:r>
    </w:p>
    <w:p w14:paraId="225E1F9D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8. Izacard G., Grave E. Leveraging Passage Retrieval with Generative Models for Open Domain Question Answering // Proceedings of the 16th Conference of the European Chapter of the Association for Computational Linguistics. — 2021. — P. 874–880.</w:t>
      </w:r>
    </w:p>
    <w:p w14:paraId="337FECC3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9. Mao Y., He P., Liu X. et al. Generation-Augmented Retrieval for Open-Domain Question Answering // Proceedings of the 59th Annual Meeting of the Association for Computational Linguistics. — 2021. — P. 4089–4100.</w:t>
      </w:r>
    </w:p>
    <w:p w14:paraId="6E107693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10. Khattab O., Zaharia M. ColBERT: Efficient and Effective Passage Search via Contextualized Late Interaction over BERT // Proceedings of the 43rd International ACM SIGIR Conference on Research and Development in Information Retrieval. — 2020. — P. 39–48.</w:t>
      </w:r>
    </w:p>
    <w:p w14:paraId="595AD5F9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11. Johnson J., Douze M., Jégou H. Billion-scale similarity search with GPUs // IEEE Transactions on Big Data. — 2021. — Vol. 7. — No. 3. — P. 535–547.</w:t>
      </w:r>
    </w:p>
    <w:p w14:paraId="7DBA60F1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12. Vaswani A., Shazeer N., Parmar N. et al. Attention is All You Need // Advances in Neural Information Processing Systems. — 2017. — Vol. 30. — P. 5998–6008.</w:t>
      </w:r>
    </w:p>
    <w:p w14:paraId="28BF3B58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13. Devlin J., Chang M.-W., Lee K., Toutanova K. BERT: Pre-training of Deep Bidirectional Transformers for Language Understanding // Proceedings of NAACL-HLT. — 2019. — P. 4171–4186.</w:t>
      </w:r>
    </w:p>
    <w:p w14:paraId="377BC07B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14. Malkov Y. A., Yashunin D. A. Efficient and robust approximate nearest neighbor search using Hierarchical Navigable Small World graphs // IEEE Transactions on Pattern Analysis and Machine Intelligence. — 2020. — Vol. 42. — No. 4. — P. 824–836.</w:t>
      </w:r>
    </w:p>
    <w:p w14:paraId="2A57EEFD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15. Vingelmann P., Fitzek F. H. P. CUDA, Release: 10.2.89 [Электронный ресурс]. — Режим доступа: https://developer.nvidia.com/cuda-toolkit (дата обращения: 05.05.2026).</w:t>
      </w:r>
    </w:p>
    <w:p w14:paraId="588F7235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16. Chase H. LangChain: Building applications with LLMs through composability [Электронный ресурс]. — Режим доступа: https://github.com/langchain-ai/langchain (дата обращения: 05.05.2026).</w:t>
      </w:r>
    </w:p>
    <w:p w14:paraId="7FFC83F4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17. Faster Whisper: CTranslate2 implementation of OpenAI Whisper model [Электронный ресурс]. — Режим доступа: https://github.com/SYSTRAN/faster-whisper (дата обращения: 05.05.2026).</w:t>
      </w:r>
    </w:p>
    <w:p w14:paraId="087F5D9C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18. Kleppmann M. Designing Data-Intensive Applications: The Big Ideas Behind Reliable, Scalable, and Maintainable Systems. — O'Reilly Media, 2017. — 616 p.</w:t>
      </w:r>
    </w:p>
    <w:p w14:paraId="09365CBF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19. Richardson C. Microservices Patterns: With Examples in Java. — Manning Publications, 2018. — 520 p.</w:t>
      </w:r>
    </w:p>
    <w:p w14:paraId="0C13A3CD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20. Hohpe G., Woolf B. Enterprise Integration Patterns: Designing, Building, and Deploying Messaging Solutions. — Addison-Wesley Professional, 2003. — 736 p.</w:t>
      </w:r>
    </w:p>
    <w:sectPr>
      <w:footerReference r:id="rId3" w:type="default"/>
      <w:pgSz w:w="11906" w:h="16838"/>
      <w:pgMar w:top="1134" w:right="850" w:bottom="1134" w:left="1701" w:header="720" w:footer="720" w:gutter="0"/>
      <w:pgNumType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6B6C4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FFF3238"/>
    <w:rsid w:val="2FF4806F"/>
    <w:rsid w:val="371F2F02"/>
    <w:rsid w:val="3EF3055D"/>
    <w:rsid w:val="5CB636F6"/>
    <w:rsid w:val="69FFF71A"/>
    <w:rsid w:val="751F30C5"/>
    <w:rsid w:val="77FF677C"/>
    <w:rsid w:val="7EFF166B"/>
    <w:rsid w:val="7F55CFFE"/>
    <w:rsid w:val="7F7F70A5"/>
    <w:rsid w:val="7FDD5001"/>
    <w:rsid w:val="A1FDB5AD"/>
    <w:rsid w:val="BFFD5044"/>
    <w:rsid w:val="CFB963C3"/>
    <w:rsid w:val="DFF5F946"/>
    <w:rsid w:val="EE5E8BEA"/>
    <w:rsid w:val="EF28D718"/>
    <w:rsid w:val="F57F2B39"/>
    <w:rsid w:val="F88B565D"/>
    <w:rsid w:val="F9CFB273"/>
    <w:rsid w:val="FBD89206"/>
    <w:rsid w:val="FD7F80EB"/>
    <w:rsid w:val="FDDFF04B"/>
    <w:rsid w:val="FEDD98EC"/>
    <w:rsid w:val="FF47BB9F"/>
    <w:rsid w:val="FFFD1A51"/>
    <w:rsid w:val="FFFE61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pPr>
      <w:spacing w:before="240" w:after="24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 w:line="36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00" w:line="360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2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21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Normal (Web)"/>
    <w:basedOn w:val="1"/>
    <w:uiPriority w:val="0"/>
    <w:rPr>
      <w:sz w:val="24"/>
      <w:szCs w:val="24"/>
    </w:rPr>
  </w:style>
  <w:style w:type="character" w:styleId="17">
    <w:name w:val="Strong"/>
    <w:basedOn w:val="8"/>
    <w:qFormat/>
    <w:uiPriority w:val="0"/>
    <w:rPr>
      <w:b/>
      <w:bCs/>
    </w:rPr>
  </w:style>
  <w:style w:type="table" w:styleId="18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20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21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60</Pages>
  <TotalTime>8</TotalTime>
  <ScaleCrop>false</ScaleCrop>
  <LinksUpToDate>false</LinksUpToDate>
  <Application>WPS Office_6.14.0.8716_F1E327BC-269C-435d-A152-05C5408002CA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2026-05-22T20:40:00Z</dcterms:created>
  <dc:creator>Un-named</dc:creator>
  <cp:lastModifiedBy>Богдан Атрошенк�</cp:lastModifiedBy>
  <dcterms:modified xsi:type="dcterms:W3CDTF">2026-06-23T19:27:34Z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EC8F9C3AA16E7D5DFB160F6ACC2DCC63_42</vt:lpwstr>
  </property>
</Properties>
</file>