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RAPPORT FINAL DE TEST</w:t>
      </w:r>
    </w:p>
    <w:p>
      <w:pPr>
        <w:spacing w:after="80"/>
        <w:jc w:val="center"/>
      </w:pPr>
      <w:r>
        <w:rPr>
          <w:rFonts w:ascii="Arial" w:cs="Arial" w:eastAsia="Arial" w:hAnsi="Arial"/>
          <w:b/>
          <w:bCs/>
          <w:color w:val="2E75B6"/>
          <w:sz w:val="30"/>
          <w:szCs w:val="30"/>
        </w:rPr>
        <w:t xml:space="preserve">ShopVerse — Application Web E-Commerce</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Projet</w:t>
            </w:r>
          </w:p>
        </w:tc>
        <w:tc>
          <w:tcPr>
            <w:tcW w:type="dxa" w:w="6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ShopVerse — Application Web Angular / .NET</w:t>
            </w:r>
          </w:p>
        </w:tc>
      </w:tr>
      <w:tr>
        <w:tc>
          <w:tcPr>
            <w:tcW w:type="dxa" w:w="30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6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 et Qualité Logiciel</w:t>
            </w:r>
          </w:p>
        </w:tc>
      </w:tr>
      <w:tr>
        <w:tc>
          <w:tcPr>
            <w:tcW w:type="dxa" w:w="30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 de rédaction</w:t>
            </w:r>
          </w:p>
        </w:tc>
        <w:tc>
          <w:tcPr>
            <w:tcW w:type="dxa" w:w="6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13 mars 2026</w:t>
            </w:r>
          </w:p>
        </w:tc>
      </w:tr>
      <w:tr>
        <w:tc>
          <w:tcPr>
            <w:tcW w:type="dxa" w:w="30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Environnement de test</w:t>
            </w:r>
          </w:p>
        </w:tc>
        <w:tc>
          <w:tcPr>
            <w:tcW w:type="dxa" w:w="6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localhost:5000 (.NET 8) + localhost:4200 (Angular 17) + SQLite</w:t>
            </w:r>
          </w:p>
        </w:tc>
      </w:tr>
      <w:tr>
        <w:tc>
          <w:tcPr>
            <w:tcW w:type="dxa" w:w="30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Outils utilisés</w:t>
            </w:r>
          </w:p>
        </w:tc>
        <w:tc>
          <w:tcPr>
            <w:tcW w:type="dxa" w:w="6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pytest 8.3.5 · requests 2.32.3 · Selenium 4.27.1 · Chrome 123</w:t>
            </w:r>
          </w:p>
        </w:tc>
      </w:tr>
    </w:tbl>
    <w:p>
      <w:pPr>
        <w:spacing w:after="240"/>
      </w:pPr>
    </w:p>
    <w:p>
      <w:pPr>
        <w:spacing w:before="300" w:after="140"/>
      </w:pPr>
      <w:r>
        <w:rPr>
          <w:rFonts w:ascii="Arial" w:cs="Arial" w:eastAsia="Arial" w:hAnsi="Arial"/>
          <w:b/>
          <w:bCs/>
          <w:color w:val="1F3864"/>
          <w:sz w:val="30"/>
          <w:szCs w:val="30"/>
        </w:rPr>
        <w:t xml:space="preserve">1. Résumé Exécutif</w:t>
      </w:r>
    </w:p>
    <w:p>
      <w:pPr>
        <w:spacing w:before="80" w:after="100"/>
        <w:jc w:val="left"/>
      </w:pPr>
      <w:r>
        <w:rPr>
          <w:rFonts w:ascii="Arial" w:cs="Arial" w:eastAsia="Arial" w:hAnsi="Arial"/>
          <w:b w:val="false"/>
          <w:bCs w:val="false"/>
          <w:i w:val="false"/>
          <w:iCs w:val="false"/>
          <w:color w:val="000000"/>
          <w:sz w:val="20"/>
          <w:szCs w:val="20"/>
        </w:rPr>
        <w:t xml:space="preserve">Le projet ShopVerse a fait l'objet d'une campagne de tests complète couvrant trois niveaux (unitaire, intégration, système) et quatre types de tests (fonctionnel, non-fonctionnel, sécurité, régression). Au total, 185 cas de test automatisés ont été conçus et exécutés.</w:t>
      </w:r>
    </w:p>
    <w:p>
      <w:pPr>
        <w:spacing w:before="80" w:after="100"/>
        <w:jc w:val="left"/>
      </w:pPr>
      <w:r>
        <w:rPr>
          <w:rFonts w:ascii="Arial" w:cs="Arial" w:eastAsia="Arial" w:hAnsi="Arial"/>
          <w:b w:val="false"/>
          <w:bCs w:val="false"/>
          <w:i w:val="false"/>
          <w:iCs w:val="false"/>
          <w:color w:val="000000"/>
          <w:sz w:val="20"/>
          <w:szCs w:val="20"/>
        </w:rPr>
        <w:t xml:space="preserve">Les tests unitaires (60 cas) ont atteint un taux de réussite de 100%, confirmant la robustesse de la logique métier implémentée côté backend. Les tests d'intégration (67 cas) ont mis en évidence un défaut de sécurité critique (BUG-01) lié à l'absence de validation du prix côté serveur lors de la création d'une commande. Les tests E2E Selenium (47 cas) ont confirmé le bon fonctionnement de l'interface Angular, des guards de navigation et des fonctionnalités d'accessibilité.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BDF" w:sz="4"/>
              <w:left w:val="single" w:color="AECBDF" w:sz="4"/>
              <w:bottom w:val="single" w:color="AECBDF" w:sz="4"/>
              <w:right w:val="single" w:color="AECBDF" w:sz="4"/>
            </w:tcBorders>
            <w:shd w:fill="FFF2CC" w:val="clear"/>
            <w:tcMar>
              <w:top w:type="dxa" w:w="120"/>
              <w:left w:type="dxa" w:w="200"/>
              <w:bottom w:type="dxa" w:w="120"/>
              <w:right w:type="dxa" w:w="200"/>
            </w:tcMar>
          </w:tcPr>
          <w:p>
            <w:r>
              <w:rPr>
                <w:rFonts w:ascii="Arial" w:cs="Arial" w:eastAsia="Arial" w:hAnsi="Arial"/>
                <w:color w:val="7F6000"/>
                <w:sz w:val="19"/>
                <w:szCs w:val="19"/>
              </w:rPr>
              <w:t xml:space="preserve">Verdict global : L'application est fonctionnellement stable avec 184/185 tests PASS (99.46%). Un défaut de sécurité hauteur est identifié et doit être corrigé avant mise en production.</w:t>
            </w:r>
          </w:p>
        </w:tc>
      </w:tr>
    </w:tbl>
    <w:p>
      <w:pPr>
        <w:spacing w:after="160"/>
      </w:pPr>
    </w:p>
    <w:p>
      <w:pPr>
        <w:spacing w:before="300" w:after="140"/>
      </w:pPr>
      <w:r>
        <w:rPr>
          <w:rFonts w:ascii="Arial" w:cs="Arial" w:eastAsia="Arial" w:hAnsi="Arial"/>
          <w:b/>
          <w:bCs/>
          <w:color w:val="1F3864"/>
          <w:sz w:val="30"/>
          <w:szCs w:val="30"/>
        </w:rPr>
        <w:t xml:space="preserve">2. Portée du Projet de Test</w:t>
      </w:r>
    </w:p>
    <w:p>
      <w:pPr>
        <w:spacing w:before="80" w:after="80"/>
        <w:jc w:val="left"/>
      </w:pPr>
      <w:r>
        <w:rPr>
          <w:rFonts w:ascii="Arial" w:cs="Arial" w:eastAsia="Arial" w:hAnsi="Arial"/>
          <w:b w:val="false"/>
          <w:bCs w:val="false"/>
          <w:i w:val="false"/>
          <w:iCs w:val="false"/>
          <w:color w:val="000000"/>
          <w:sz w:val="20"/>
          <w:szCs w:val="20"/>
        </w:rPr>
        <w:t xml:space="preserve">Le système sous test (SUT) est l'application ShopVerse, composée de :</w:t>
      </w:r>
    </w:p>
    <w:p>
      <w:pPr>
        <w:spacing w:before="40" w:after="40"/>
        <w:jc w:val="left"/>
      </w:pPr>
      <w:r>
        <w:rPr>
          <w:rFonts w:ascii="Arial" w:cs="Arial" w:eastAsia="Arial" w:hAnsi="Arial"/>
          <w:b w:val="false"/>
          <w:bCs w:val="false"/>
          <w:i w:val="false"/>
          <w:iCs w:val="false"/>
          <w:color w:val="000000"/>
          <w:sz w:val="20"/>
          <w:szCs w:val="20"/>
        </w:rPr>
        <w:t xml:space="preserve">Backend : API REST .NET 8 (C#) — contrôleurs : Auth, Products, Categories, Orders, Users. Authentification JWT, persistance SQLite via Entity Framework.</w:t>
      </w:r>
    </w:p>
    <w:p>
      <w:pPr>
        <w:spacing w:before="40" w:after="120"/>
        <w:jc w:val="left"/>
      </w:pPr>
      <w:r>
        <w:rPr>
          <w:rFonts w:ascii="Arial" w:cs="Arial" w:eastAsia="Arial" w:hAnsi="Arial"/>
          <w:b w:val="false"/>
          <w:bCs w:val="false"/>
          <w:i w:val="false"/>
          <w:iCs w:val="false"/>
          <w:color w:val="000000"/>
          <w:sz w:val="20"/>
          <w:szCs w:val="20"/>
        </w:rPr>
        <w:t xml:space="preserve">Frontend : Application Angular 17 — pages : Login, Register, Home, Cart, Profile, Admin. Guards Angular : authGuard, guestGuard, adminGuard.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800"/>
        <w:gridCol w:w="1400"/>
        <w:gridCol w:w="1700"/>
      </w:tblGrid>
      <w:tr>
        <w:trPr>
          <w:tblHeader/>
        </w:trPr>
        <w:tc>
          <w:tcPr>
            <w:tcW w:type="dxa" w:w="20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Suite</w:t>
            </w:r>
          </w:p>
        </w:tc>
        <w:tc>
          <w:tcPr>
            <w:tcW w:type="dxa" w:w="23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Fichiers</w:t>
            </w:r>
          </w:p>
        </w:tc>
        <w:tc>
          <w:tcPr>
            <w:tcW w:type="dxa" w:w="1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Cas de Test</w:t>
            </w:r>
          </w:p>
        </w:tc>
        <w:tc>
          <w:tcPr>
            <w:tcW w:type="dxa" w:w="14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Niveau</w:t>
            </w:r>
          </w:p>
        </w:tc>
        <w:tc>
          <w:tcPr>
            <w:tcW w:type="dxa" w:w="17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Outillage</w:t>
            </w:r>
          </w:p>
        </w:tc>
      </w:tr>
      <w:tr>
        <w:tc>
          <w:tcPr>
            <w:tcW w:type="dxa" w:w="20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Unitaires</w:t>
            </w:r>
          </w:p>
        </w:tc>
        <w:tc>
          <w:tcPr>
            <w:tcW w:type="dxa" w:w="23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test_unit_auth/order/product_logic.py</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Unitaire</w:t>
            </w:r>
          </w:p>
        </w:tc>
        <w:tc>
          <w:tcPr>
            <w:tcW w:type="dxa" w:w="17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pytest</w:t>
            </w:r>
          </w:p>
        </w:tc>
      </w:tr>
      <w:tr>
        <w:tc>
          <w:tcPr>
            <w:tcW w:type="dxa" w:w="20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d'Intégration</w:t>
            </w:r>
          </w:p>
        </w:tc>
        <w:tc>
          <w:tcPr>
            <w:tcW w:type="dxa" w:w="23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test_api_auth/categories/orders/products/users.py</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67</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Intégration</w:t>
            </w:r>
          </w:p>
        </w:tc>
        <w:tc>
          <w:tcPr>
            <w:tcW w:type="dxa" w:w="17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pytest + requests</w:t>
            </w:r>
          </w:p>
        </w:tc>
      </w:tr>
      <w:tr>
        <w:tc>
          <w:tcPr>
            <w:tcW w:type="dxa" w:w="20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Système (API)</w:t>
            </w:r>
          </w:p>
        </w:tc>
        <w:tc>
          <w:tcPr>
            <w:tcW w:type="dxa" w:w="23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test_system_flows.py</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Système</w:t>
            </w:r>
          </w:p>
        </w:tc>
        <w:tc>
          <w:tcPr>
            <w:tcW w:type="dxa" w:w="17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pytest + requests</w:t>
            </w:r>
          </w:p>
        </w:tc>
      </w:tr>
      <w:tr>
        <w:tc>
          <w:tcPr>
            <w:tcW w:type="dxa" w:w="20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E2E Fonctionnels</w:t>
            </w:r>
          </w:p>
        </w:tc>
        <w:tc>
          <w:tcPr>
            <w:tcW w:type="dxa" w:w="23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test_login/register/home/cart/navigation.py</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39</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Système E2E</w:t>
            </w:r>
          </w:p>
        </w:tc>
        <w:tc>
          <w:tcPr>
            <w:tcW w:type="dxa" w:w="17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Selenium + pytest</w:t>
            </w:r>
          </w:p>
        </w:tc>
      </w:tr>
      <w:tr>
        <w:tc>
          <w:tcPr>
            <w:tcW w:type="dxa" w:w="20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Non-Fonctionnels</w:t>
            </w:r>
          </w:p>
        </w:tc>
        <w:tc>
          <w:tcPr>
            <w:tcW w:type="dxa" w:w="23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test_accessibility.py / test_compatibility.py</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Système E2E</w:t>
            </w:r>
          </w:p>
        </w:tc>
        <w:tc>
          <w:tcPr>
            <w:tcW w:type="dxa" w:w="17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Selenium + pytest</w:t>
            </w:r>
          </w:p>
        </w:tc>
      </w:tr>
      <w:tr>
        <w:tc>
          <w:tcPr>
            <w:tcW w:type="dxa" w:w="20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Analyse Statique</w:t>
            </w:r>
          </w:p>
        </w:tc>
        <w:tc>
          <w:tcPr>
            <w:tcW w:type="dxa" w:w="23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ShopVerse_StaticAnalysis_Report.docx</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 règles vérifiées</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Statique</w:t>
            </w:r>
          </w:p>
        </w:tc>
        <w:tc>
          <w:tcPr>
            <w:tcW w:type="dxa" w:w="17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Scanner custom Python</w:t>
            </w:r>
          </w:p>
        </w:tc>
      </w:tr>
      <w:tr>
        <w:tc>
          <w:tcPr>
            <w:tcW w:type="dxa" w:w="2000"/>
            <w:tcBorders>
              <w:top w:val="single" w:color="AECBDF" w:sz="4"/>
              <w:left w:val="single" w:color="AECBDF" w:sz="4"/>
              <w:bottom w:val="single" w:color="AECBDF" w:sz="4"/>
              <w:right w:val="single" w:color="AECBDF" w:sz="4"/>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w:t>
            </w:r>
          </w:p>
        </w:tc>
        <w:tc>
          <w:tcPr>
            <w:tcW w:type="dxa" w:w="2300"/>
            <w:tcBorders>
              <w:top w:val="single" w:color="AECBDF" w:sz="4"/>
              <w:left w:val="single" w:color="AECBDF" w:sz="4"/>
              <w:bottom w:val="single" w:color="AECBDF" w:sz="4"/>
              <w:right w:val="single" w:color="AECBDF" w:sz="4"/>
            </w:tcBorders>
            <w:shd w:fill="2E75B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18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185</w:t>
            </w:r>
          </w:p>
        </w:tc>
        <w:tc>
          <w:tcPr>
            <w:tcW w:type="dxa" w:w="1400"/>
            <w:tcBorders>
              <w:top w:val="single" w:color="AECBDF" w:sz="4"/>
              <w:left w:val="single" w:color="AECBDF" w:sz="4"/>
              <w:bottom w:val="single" w:color="AECBDF" w:sz="4"/>
              <w:right w:val="single" w:color="AECBDF" w:sz="4"/>
            </w:tcBorders>
            <w:shd w:fill="2E75B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1700"/>
            <w:tcBorders>
              <w:top w:val="single" w:color="AECBDF" w:sz="4"/>
              <w:left w:val="single" w:color="AECBDF" w:sz="4"/>
              <w:bottom w:val="single" w:color="AECBDF" w:sz="4"/>
              <w:right w:val="single" w:color="AECBDF" w:sz="4"/>
            </w:tcBorders>
            <w:shd w:fill="2E75B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r>
    </w:tbl>
    <w:p>
      <w:pPr>
        <w:spacing w:after="200"/>
      </w:pPr>
    </w:p>
    <w:p>
      <w:pPr>
        <w:spacing w:before="300" w:after="140"/>
      </w:pPr>
      <w:r>
        <w:rPr>
          <w:rFonts w:ascii="Arial" w:cs="Arial" w:eastAsia="Arial" w:hAnsi="Arial"/>
          <w:b/>
          <w:bCs/>
          <w:color w:val="1F3864"/>
          <w:sz w:val="30"/>
          <w:szCs w:val="30"/>
        </w:rPr>
        <w:t xml:space="preserve">3. Techniques de Test Employées</w:t>
      </w:r>
    </w:p>
    <w:p>
      <w:pPr>
        <w:spacing w:before="80" w:after="120"/>
        <w:jc w:val="left"/>
      </w:pPr>
      <w:r>
        <w:rPr>
          <w:rFonts w:ascii="Arial" w:cs="Arial" w:eastAsia="Arial" w:hAnsi="Arial"/>
          <w:b w:val="false"/>
          <w:bCs w:val="false"/>
          <w:i w:val="false"/>
          <w:iCs w:val="false"/>
          <w:color w:val="000000"/>
          <w:sz w:val="20"/>
          <w:szCs w:val="20"/>
        </w:rPr>
        <w:t xml:space="preserve">Chaque cas de test est associé à une ou plusieurs techniques de conception, conformément aux exigences du module. Le tableau ci-dessous présente la distribution des techniques utilisées.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400"/>
        <w:gridCol w:w="1800"/>
      </w:tblGrid>
      <w:tr>
        <w:trPr>
          <w:tblHeader/>
        </w:trPr>
        <w:tc>
          <w:tcPr>
            <w:tcW w:type="dxa" w:w="2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Technique</w:t>
            </w:r>
          </w:p>
        </w:tc>
        <w:tc>
          <w:tcPr>
            <w:tcW w:type="dxa" w:w="32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 et Justification</w:t>
            </w:r>
          </w:p>
        </w:tc>
        <w:tc>
          <w:tcPr>
            <w:tcW w:type="dxa" w:w="14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Nb Cas</w:t>
            </w:r>
          </w:p>
        </w:tc>
        <w:tc>
          <w:tcPr>
            <w:tcW w:type="dxa" w:w="1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Niveaux</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Équivalence (EC)</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Partitionnement en classes valides et invalides pour réduire le nombre de tests sans perte de couverture. Appliquée sur les entrées (email, statut, rôle, prix...).</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72</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Unitaire, Intégration</w:t>
            </w:r>
          </w:p>
        </w:tc>
      </w:tr>
      <w:tr>
        <w:tc>
          <w:tcPr>
            <w:tcW w:type="dxa" w:w="2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Valeurs Limites (BVA)</w:t>
            </w:r>
          </w:p>
        </w:tc>
        <w:tc>
          <w:tcPr>
            <w:tcW w:type="dxa" w:w="3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Test des bornes inférieures et supérieures : champs vides (longueur 0), prix=0, quantité=1, liste d'articles vide, page au-delà des données.</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Unitaire, Intégration</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Transition d'État</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Modélisation des changements d'état : actif→suspendu→actif, pending→cancelled→erreur, pending→proceeding→delivered.</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Unitaire, Intégration, Système</w:t>
            </w:r>
          </w:p>
        </w:tc>
      </w:tr>
      <w:tr>
        <w:tc>
          <w:tcPr>
            <w:tcW w:type="dxa" w:w="2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Basé sur les Exigences</w:t>
            </w:r>
          </w:p>
        </w:tc>
        <w:tc>
          <w:tcPr>
            <w:tcW w:type="dxa" w:w="3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Cas de test dérivés directement des exigences fonctionnelles (REQ-*). Garantit que chaque exigence est vérifiée au moins une fois.</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Intégration, E2E</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Basé sur les Scénarios</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Flux utilisateur complets traversant plusieurs composants : inscription→commande→annulation, admin lifecycle, modération.</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Système</w:t>
            </w:r>
          </w:p>
        </w:tc>
      </w:tr>
      <w:tr>
        <w:tc>
          <w:tcPr>
            <w:tcW w:type="dxa" w:w="2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de Sécurité</w:t>
            </w:r>
          </w:p>
        </w:tc>
        <w:tc>
          <w:tcPr>
            <w:tcW w:type="dxa" w:w="3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Vérification du contrôle d'accès (JWT absent, rôle insuffisant, token fabriqué, cross-user access), des guards Angular (authGuard, adminGuard).</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Intégration, Système, E2E</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de Régression</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Suite de tests dédiée pour prévenir la réapparition de bugs connus : double inscription, commande produit inactif, double annulation.</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Système</w:t>
            </w:r>
          </w:p>
        </w:tc>
      </w:tr>
      <w:tr>
        <w:tc>
          <w:tcPr>
            <w:tcW w:type="dxa" w:w="2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Accessibilité (WCAG 2.1)</w:t>
            </w:r>
          </w:p>
        </w:tc>
        <w:tc>
          <w:tcPr>
            <w:tcW w:type="dxa" w:w="3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Vérification des critères WCAG 2.1 AA : titres de page, labels de formulaire, texte alternatif images, accessibilité clavier, structure heading.</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Système E2E</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Compatibilité / Responsive</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Tests sur 3 viewports (375px mobile, 768px tablette, 1440px desktop). Vérification absence scroll horizontal sur mobile.</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Système E2E</w:t>
            </w:r>
          </w:p>
        </w:tc>
      </w:tr>
    </w:tbl>
    <w:p>
      <w:pPr>
        <w:spacing w:after="200"/>
      </w:pPr>
    </w:p>
    <w:p>
      <w:pPr>
        <w:spacing w:before="300" w:after="140"/>
      </w:pPr>
      <w:r>
        <w:rPr>
          <w:rFonts w:ascii="Arial" w:cs="Arial" w:eastAsia="Arial" w:hAnsi="Arial"/>
          <w:b/>
          <w:bCs/>
          <w:color w:val="1F3864"/>
          <w:sz w:val="30"/>
          <w:szCs w:val="30"/>
        </w:rPr>
        <w:t xml:space="preserve">4. Résultats Globaux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AECBDF" w:sz="4"/>
              <w:left w:val="single" w:color="AECBDF" w:sz="4"/>
              <w:bottom w:val="single" w:color="AECBDF" w:sz="4"/>
              <w:right w:val="single" w:color="AECBDF" w:sz="4"/>
            </w:tcBorders>
            <w:shd w:fill="1F3864"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185</w:t>
            </w:r>
          </w:p>
          <w:p>
            <w:pPr>
              <w:jc w:val="center"/>
            </w:pPr>
            <w:r>
              <w:rPr>
                <w:rFonts w:ascii="Arial" w:cs="Arial" w:eastAsia="Arial" w:hAnsi="Arial"/>
                <w:color w:val="D6E4F0"/>
                <w:sz w:val="18"/>
                <w:szCs w:val="18"/>
              </w:rPr>
              <w:t xml:space="preserve">Tests exécutés</w:t>
            </w:r>
          </w:p>
        </w:tc>
        <w:tc>
          <w:tcPr>
            <w:tcW w:type="dxa" w:w="2300"/>
            <w:tcBorders>
              <w:top w:val="single" w:color="AECBDF" w:sz="4"/>
              <w:left w:val="single" w:color="AECBDF" w:sz="4"/>
              <w:bottom w:val="single" w:color="AECBDF" w:sz="4"/>
              <w:right w:val="single" w:color="AECBDF" w:sz="4"/>
            </w:tcBorders>
            <w:shd w:fill="375623"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184</w:t>
            </w:r>
          </w:p>
          <w:p>
            <w:pPr>
              <w:jc w:val="center"/>
            </w:pPr>
            <w:r>
              <w:rPr>
                <w:rFonts w:ascii="Arial" w:cs="Arial" w:eastAsia="Arial" w:hAnsi="Arial"/>
                <w:color w:val="E2EFDA"/>
                <w:sz w:val="18"/>
                <w:szCs w:val="18"/>
              </w:rPr>
              <w:t xml:space="preserve">Tests réussis (99.46%)</w:t>
            </w:r>
          </w:p>
        </w:tc>
        <w:tc>
          <w:tcPr>
            <w:tcW w:type="dxa" w:w="2300"/>
            <w:tcBorders>
              <w:top w:val="single" w:color="AECBDF" w:sz="4"/>
              <w:left w:val="single" w:color="AECBDF" w:sz="4"/>
              <w:bottom w:val="single" w:color="AECBDF" w:sz="4"/>
              <w:right w:val="single" w:color="AECBDF" w:sz="4"/>
            </w:tcBorders>
            <w:shd w:fill="833C00"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1</w:t>
            </w:r>
          </w:p>
          <w:p>
            <w:pPr>
              <w:jc w:val="center"/>
            </w:pPr>
            <w:r>
              <w:rPr>
                <w:rFonts w:ascii="Arial" w:cs="Arial" w:eastAsia="Arial" w:hAnsi="Arial"/>
                <w:color w:val="FCE4D6"/>
                <w:sz w:val="18"/>
                <w:szCs w:val="18"/>
              </w:rPr>
              <w:t xml:space="preserve">Test en échec</w:t>
            </w:r>
          </w:p>
        </w:tc>
        <w:tc>
          <w:tcPr>
            <w:tcW w:type="dxa" w:w="2300"/>
            <w:tcBorders>
              <w:top w:val="single" w:color="AECBDF" w:sz="4"/>
              <w:left w:val="single" w:color="AECBDF" w:sz="4"/>
              <w:bottom w:val="single" w:color="AECBDF" w:sz="4"/>
              <w:right w:val="single" w:color="AECBDF" w:sz="4"/>
            </w:tcBorders>
            <w:shd w:fill="2E75B6" w:val="clear"/>
            <w:tcMar>
              <w:top w:type="dxa" w:w="120"/>
              <w:left w:type="dxa" w:w="120"/>
              <w:bottom w:type="dxa" w:w="120"/>
              <w:right w:type="dxa" w:w="120"/>
            </w:tcMar>
          </w:tcPr>
          <w:p>
            <w:pPr>
              <w:jc w:val="center"/>
            </w:pPr>
            <w:r>
              <w:rPr>
                <w:rFonts w:ascii="Arial" w:cs="Arial" w:eastAsia="Arial" w:hAnsi="Arial"/>
                <w:b/>
                <w:bCs/>
                <w:color w:val="FFFFFF"/>
                <w:sz w:val="44"/>
                <w:szCs w:val="44"/>
              </w:rPr>
              <w:t xml:space="preserve">26/26</w:t>
            </w:r>
          </w:p>
          <w:p>
            <w:pPr>
              <w:jc w:val="center"/>
            </w:pPr>
            <w:r>
              <w:rPr>
                <w:rFonts w:ascii="Arial" w:cs="Arial" w:eastAsia="Arial" w:hAnsi="Arial"/>
                <w:color w:val="D6E4F0"/>
                <w:sz w:val="18"/>
                <w:szCs w:val="18"/>
              </w:rPr>
              <w:t xml:space="preserve">Exigences couvertes</w:t>
            </w:r>
          </w:p>
        </w:tc>
      </w:tr>
    </w:tbl>
    <w:p>
      <w:pPr>
        <w:spacing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400"/>
        <w:gridCol w:w="1400"/>
        <w:gridCol w:w="800"/>
      </w:tblGrid>
      <w:tr>
        <w:trPr>
          <w:tblHeader/>
        </w:trPr>
        <w:tc>
          <w:tcPr>
            <w:tcW w:type="dxa" w:w="24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Suite</w:t>
            </w:r>
          </w:p>
        </w:tc>
        <w:tc>
          <w:tcPr>
            <w:tcW w:type="dxa" w:w="16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Tests</w:t>
            </w:r>
          </w:p>
        </w:tc>
        <w:tc>
          <w:tcPr>
            <w:tcW w:type="dxa" w:w="16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PASS</w:t>
            </w:r>
          </w:p>
        </w:tc>
        <w:tc>
          <w:tcPr>
            <w:tcW w:type="dxa" w:w="14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FAIL</w:t>
            </w:r>
          </w:p>
        </w:tc>
        <w:tc>
          <w:tcPr>
            <w:tcW w:type="dxa" w:w="14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Taux</w:t>
            </w:r>
          </w:p>
        </w:tc>
        <w:tc>
          <w:tcPr>
            <w:tcW w:type="dxa" w:w="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Durée</w:t>
            </w:r>
          </w:p>
        </w:tc>
      </w:tr>
      <w:tr>
        <w:tc>
          <w:tcPr>
            <w:tcW w:type="dxa" w:w="2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Unitaires</w:t>
            </w:r>
          </w:p>
        </w:tc>
        <w:tc>
          <w:tcPr>
            <w:tcW w:type="dxa" w:w="16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100 %</w:t>
            </w:r>
          </w:p>
        </w:tc>
        <w:tc>
          <w:tcPr>
            <w:tcW w:type="dxa" w:w="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&lt;1s</w:t>
            </w:r>
          </w:p>
        </w:tc>
      </w:tr>
      <w:tr>
        <w:tc>
          <w:tcPr>
            <w:tcW w:type="dxa" w:w="2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Intégration (API)</w:t>
            </w:r>
          </w:p>
        </w:tc>
        <w:tc>
          <w:tcPr>
            <w:tcW w:type="dxa" w:w="16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67</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66</w:t>
            </w:r>
          </w:p>
        </w:tc>
        <w:tc>
          <w:tcPr>
            <w:tcW w:type="dxa" w:w="14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98.5 %</w:t>
            </w:r>
          </w:p>
        </w:tc>
        <w:tc>
          <w:tcPr>
            <w:tcW w:type="dxa" w:w="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~45s</w:t>
            </w:r>
          </w:p>
        </w:tc>
      </w:tr>
      <w:tr>
        <w:tc>
          <w:tcPr>
            <w:tcW w:type="dxa" w:w="2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Système</w:t>
            </w:r>
          </w:p>
        </w:tc>
        <w:tc>
          <w:tcPr>
            <w:tcW w:type="dxa" w:w="16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14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100 %</w:t>
            </w:r>
          </w:p>
        </w:tc>
        <w:tc>
          <w:tcPr>
            <w:tcW w:type="dxa" w:w="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~30s</w:t>
            </w:r>
          </w:p>
        </w:tc>
      </w:tr>
      <w:tr>
        <w:tc>
          <w:tcPr>
            <w:tcW w:type="dxa" w:w="2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E2E Selenium</w:t>
            </w:r>
          </w:p>
        </w:tc>
        <w:tc>
          <w:tcPr>
            <w:tcW w:type="dxa" w:w="16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47</w:t>
            </w:r>
          </w:p>
        </w:tc>
        <w:tc>
          <w:tcPr>
            <w:tcW w:type="dxa" w:w="14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4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100 %</w:t>
            </w:r>
          </w:p>
        </w:tc>
        <w:tc>
          <w:tcPr>
            <w:tcW w:type="dxa" w:w="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~8min</w:t>
            </w:r>
          </w:p>
        </w:tc>
      </w:tr>
      <w:tr>
        <w:tc>
          <w:tcPr>
            <w:tcW w:type="dxa" w:w="2400"/>
            <w:tcBorders>
              <w:top w:val="single" w:color="AECBDF" w:sz="4"/>
              <w:left w:val="single" w:color="AECBDF" w:sz="4"/>
              <w:bottom w:val="single" w:color="AECBDF" w:sz="4"/>
              <w:right w:val="single" w:color="AECBDF" w:sz="4"/>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w:t>
            </w:r>
          </w:p>
        </w:tc>
        <w:tc>
          <w:tcPr>
            <w:tcW w:type="dxa" w:w="16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185</w:t>
            </w:r>
          </w:p>
        </w:tc>
        <w:tc>
          <w:tcPr>
            <w:tcW w:type="dxa" w:w="1600"/>
            <w:tcBorders>
              <w:top w:val="single" w:color="AECBDF" w:sz="4"/>
              <w:left w:val="single" w:color="AECBDF" w:sz="4"/>
              <w:bottom w:val="single" w:color="AECBDF" w:sz="4"/>
              <w:right w:val="single" w:color="AECBDF" w:sz="4"/>
            </w:tcBorders>
            <w:shd w:fill="375623"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184</w:t>
            </w:r>
          </w:p>
        </w:tc>
        <w:tc>
          <w:tcPr>
            <w:tcW w:type="dxa" w:w="1400"/>
            <w:tcBorders>
              <w:top w:val="single" w:color="AECBDF" w:sz="4"/>
              <w:left w:val="single" w:color="AECBDF" w:sz="4"/>
              <w:bottom w:val="single" w:color="AECBDF" w:sz="4"/>
              <w:right w:val="single" w:color="AECBDF" w:sz="4"/>
            </w:tcBorders>
            <w:shd w:fill="833C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w:t>
            </w:r>
          </w:p>
        </w:tc>
        <w:tc>
          <w:tcPr>
            <w:tcW w:type="dxa" w:w="1400"/>
            <w:tcBorders>
              <w:top w:val="single" w:color="AECBDF" w:sz="4"/>
              <w:left w:val="single" w:color="AECBDF" w:sz="4"/>
              <w:bottom w:val="single" w:color="AECBDF" w:sz="4"/>
              <w:right w:val="single" w:color="AECBDF"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99.46 %</w:t>
            </w:r>
          </w:p>
        </w:tc>
        <w:tc>
          <w:tcPr>
            <w:tcW w:type="dxa" w:w="800"/>
            <w:tcBorders>
              <w:top w:val="single" w:color="AECBDF" w:sz="4"/>
              <w:left w:val="single" w:color="AECBDF" w:sz="4"/>
              <w:bottom w:val="single" w:color="AECBDF" w:sz="4"/>
              <w:right w:val="single" w:color="AECBDF" w:sz="4"/>
            </w:tcBorders>
            <w:shd w:fill="2E75B6"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8"/>
                <w:szCs w:val="18"/>
              </w:rPr>
              <w:t xml:space="preserve">~9min</w:t>
            </w:r>
          </w:p>
        </w:tc>
      </w:tr>
    </w:tbl>
    <w:p>
      <w:pPr>
        <w:spacing w:after="200"/>
      </w:pPr>
    </w:p>
    <w:p>
      <w:pPr>
        <w:spacing w:before="300" w:after="140"/>
      </w:pPr>
      <w:r>
        <w:rPr>
          <w:rFonts w:ascii="Arial" w:cs="Arial" w:eastAsia="Arial" w:hAnsi="Arial"/>
          <w:b/>
          <w:bCs/>
          <w:color w:val="1F3864"/>
          <w:sz w:val="30"/>
          <w:szCs w:val="30"/>
        </w:rPr>
        <w:t xml:space="preserve">5. Défauts Détectés</w:t>
      </w:r>
    </w:p>
    <w:p>
      <w:pPr>
        <w:spacing w:before="80" w:after="80"/>
        <w:jc w:val="left"/>
      </w:pPr>
      <w:r>
        <w:rPr>
          <w:rFonts w:ascii="Arial" w:cs="Arial" w:eastAsia="Arial" w:hAnsi="Arial"/>
          <w:b/>
          <w:bCs/>
          <w:i w:val="false"/>
          <w:iCs w:val="false"/>
          <w:color w:val="2E75B6"/>
          <w:sz w:val="22"/>
          <w:szCs w:val="22"/>
        </w:rPr>
        <w:t xml:space="preserve">5.1 Défaut dynamique (Tests d'Exécution)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000"/>
        <w:gridCol w:w="2600"/>
        <w:gridCol w:w="3300"/>
      </w:tblGrid>
      <w:tr>
        <w:trPr>
          <w:tblHeader/>
        </w:trPr>
        <w:tc>
          <w:tcPr>
            <w:tcW w:type="dxa" w:w="9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4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Cas de Test</w:t>
            </w:r>
          </w:p>
        </w:tc>
        <w:tc>
          <w:tcPr>
            <w:tcW w:type="dxa" w:w="10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Sévérité</w:t>
            </w:r>
          </w:p>
        </w:tc>
        <w:tc>
          <w:tcPr>
            <w:tcW w:type="dxa" w:w="26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33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Recommandation</w:t>
            </w:r>
          </w:p>
        </w:tc>
      </w:tr>
      <w:tr>
        <w:tc>
          <w:tcPr>
            <w:tcW w:type="dxa" w:w="9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BUG-01</w:t>
            </w:r>
          </w:p>
        </w:tc>
        <w:tc>
          <w:tcPr>
            <w:tcW w:type="dxa" w:w="14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TC-API-O06</w:t>
            </w:r>
          </w:p>
        </w:tc>
        <w:tc>
          <w:tcPr>
            <w:tcW w:type="dxa" w:w="10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center"/>
            </w:pPr>
            <w:r>
              <w:rPr>
                <w:rFonts w:ascii="Arial" w:cs="Arial" w:eastAsia="Arial" w:hAnsi="Arial"/>
                <w:b/>
                <w:bCs/>
                <w:color w:val="833C00"/>
                <w:sz w:val="18"/>
                <w:szCs w:val="18"/>
              </w:rPr>
              <w:t xml:space="preserve">HAUTE</w:t>
            </w:r>
          </w:p>
        </w:tc>
        <w:tc>
          <w:tcPr>
            <w:tcW w:type="dxa" w:w="26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Le prix soumis par le client dans CreateOrderRequest n'est pas validé contre le prix réel en base de données. Un attaquant peut soumettre Price=0.01 pour tout article.</w:t>
            </w:r>
          </w:p>
        </w:tc>
        <w:tc>
          <w:tcPr>
            <w:tcW w:type="dxa" w:w="33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Dans OrdersController.CreateOrder(), remplacer item.Price par le prix récupéré depuis la base: var realPrice = (await _db.Products.FindAsync(item.ProductId)).Price;</w:t>
            </w:r>
          </w:p>
        </w:tc>
      </w:tr>
    </w:tbl>
    <w:p>
      <w:pPr>
        <w:spacing w:after="160"/>
      </w:pPr>
    </w:p>
    <w:p>
      <w:pPr>
        <w:spacing w:before="80" w:after="80"/>
        <w:jc w:val="left"/>
      </w:pPr>
      <w:r>
        <w:rPr>
          <w:rFonts w:ascii="Arial" w:cs="Arial" w:eastAsia="Arial" w:hAnsi="Arial"/>
          <w:b/>
          <w:bCs/>
          <w:i w:val="false"/>
          <w:iCs w:val="false"/>
          <w:color w:val="2E75B6"/>
          <w:sz w:val="22"/>
          <w:szCs w:val="22"/>
        </w:rPr>
        <w:t xml:space="preserve">5.2 Défauts statiques identifiés (Analyse Statique)</w:t>
      </w:r>
    </w:p>
    <w:p>
      <w:pPr>
        <w:spacing w:before="80" w:after="100"/>
        <w:jc w:val="left"/>
      </w:pPr>
      <w:r>
        <w:rPr>
          <w:rFonts w:ascii="Arial" w:cs="Arial" w:eastAsia="Arial" w:hAnsi="Arial"/>
          <w:b w:val="false"/>
          <w:bCs w:val="false"/>
          <w:i w:val="false"/>
          <w:iCs w:val="false"/>
          <w:color w:val="000000"/>
          <w:sz w:val="20"/>
          <w:szCs w:val="20"/>
        </w:rPr>
        <w:t xml:space="preserve">L'analyse statique a identifié 10 problèmes dont 1 critique, 4 de niveau moyen et 5 de niveau bas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3500"/>
        <w:gridCol w:w="2500"/>
      </w:tblGrid>
      <w:tr>
        <w:trPr>
          <w:tblHeader/>
        </w:trPr>
        <w:tc>
          <w:tcPr>
            <w:tcW w:type="dxa" w:w="9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ID</w:t>
            </w:r>
          </w:p>
        </w:tc>
        <w:tc>
          <w:tcPr>
            <w:tcW w:type="dxa" w:w="11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Sévérité</w:t>
            </w:r>
          </w:p>
        </w:tc>
        <w:tc>
          <w:tcPr>
            <w:tcW w:type="dxa" w:w="12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CWE</w:t>
            </w:r>
          </w:p>
        </w:tc>
        <w:tc>
          <w:tcPr>
            <w:tcW w:type="dxa" w:w="35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25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Recommandation</w:t>
            </w:r>
          </w:p>
        </w:tc>
      </w:tr>
      <w:tr>
        <w:tc>
          <w:tcPr>
            <w:tcW w:type="dxa" w:w="9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SA-001</w:t>
            </w:r>
          </w:p>
        </w:tc>
        <w:tc>
          <w:tcPr>
            <w:tcW w:type="dxa" w:w="11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center"/>
            </w:pPr>
            <w:r>
              <w:rPr>
                <w:rFonts w:ascii="Arial" w:cs="Arial" w:eastAsia="Arial" w:hAnsi="Arial"/>
                <w:b/>
                <w:bCs/>
                <w:color w:val="833C00"/>
                <w:sz w:val="18"/>
                <w:szCs w:val="18"/>
              </w:rPr>
              <w:t xml:space="preserve">HIGH</w:t>
            </w:r>
          </w:p>
        </w:tc>
        <w:tc>
          <w:tcPr>
            <w:tcW w:type="dxa" w:w="12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CWE-798</w:t>
            </w:r>
          </w:p>
        </w:tc>
        <w:tc>
          <w:tcPr>
            <w:tcW w:type="dxa" w:w="35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Clé JWT codée en dur dans Program.cs. Si le dépôt est public, le secret est immédiatement compromis.</w:t>
            </w:r>
          </w:p>
        </w:tc>
        <w:tc>
          <w:tcPr>
            <w:tcW w:type="dxa" w:w="2500"/>
            <w:tcBorders>
              <w:top w:val="single" w:color="AECBDF" w:sz="4"/>
              <w:left w:val="single" w:color="AECBDF" w:sz="4"/>
              <w:bottom w:val="single" w:color="AECBDF" w:sz="4"/>
              <w:right w:val="single" w:color="AECBDF" w:sz="4"/>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Utiliser une variable d'environnement ou Azure Key Vault.</w:t>
            </w:r>
          </w:p>
        </w:tc>
      </w:tr>
      <w:tr>
        <w:tc>
          <w:tcPr>
            <w:tcW w:type="dxa" w:w="9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SA-002</w:t>
            </w:r>
          </w:p>
        </w:tc>
        <w:tc>
          <w:tcPr>
            <w:tcW w:type="dxa" w:w="11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8"/>
                <w:szCs w:val="18"/>
              </w:rPr>
              <w:t xml:space="preserve">MEDIUM</w:t>
            </w:r>
          </w:p>
        </w:tc>
        <w:tc>
          <w:tcPr>
            <w:tcW w:type="dxa" w:w="1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CWE-20</w:t>
            </w:r>
          </w:p>
        </w:tc>
        <w:tc>
          <w:tcPr>
            <w:tcW w:type="dxa" w:w="35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Prix client accepté sans validation (= BUG-01). Injection de prix possible.</w:t>
            </w:r>
          </w:p>
        </w:tc>
        <w:tc>
          <w:tcPr>
            <w:tcW w:type="dxa" w:w="25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Récupérer le prix réel depuis la DB pour chaque ProductId.</w:t>
            </w:r>
          </w:p>
        </w:tc>
      </w:tr>
      <w:tr>
        <w:tc>
          <w:tcPr>
            <w:tcW w:type="dxa" w:w="9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SA-003</w:t>
            </w:r>
          </w:p>
        </w:tc>
        <w:tc>
          <w:tcPr>
            <w:tcW w:type="dxa" w:w="11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8"/>
                <w:szCs w:val="18"/>
              </w:rPr>
              <w:t xml:space="preserve">MEDIUM</w:t>
            </w:r>
          </w:p>
        </w:tc>
        <w:tc>
          <w:tcPr>
            <w:tcW w:type="dxa" w:w="12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CWE-307</w:t>
            </w:r>
          </w:p>
        </w:tc>
        <w:tc>
          <w:tcPr>
            <w:tcW w:type="dxa" w:w="35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Absence de rate limiting sur les endpoints d'authentification. Risque de brute-force.</w:t>
            </w:r>
          </w:p>
        </w:tc>
        <w:tc>
          <w:tcPr>
            <w:tcW w:type="dxa" w:w="25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Ajouter ASP.NET Core Rate Limiting sur /api/auth/*</w:t>
            </w:r>
          </w:p>
        </w:tc>
      </w:tr>
      <w:tr>
        <w:tc>
          <w:tcPr>
            <w:tcW w:type="dxa" w:w="9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SA-004</w:t>
            </w:r>
          </w:p>
        </w:tc>
        <w:tc>
          <w:tcPr>
            <w:tcW w:type="dxa" w:w="11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bCs/>
                <w:color w:val="7F6000"/>
                <w:sz w:val="18"/>
                <w:szCs w:val="18"/>
              </w:rPr>
              <w:t xml:space="preserve">MEDIUM</w:t>
            </w:r>
          </w:p>
        </w:tc>
        <w:tc>
          <w:tcPr>
            <w:tcW w:type="dxa" w:w="1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CWE-284</w:t>
            </w:r>
          </w:p>
        </w:tc>
        <w:tc>
          <w:tcPr>
            <w:tcW w:type="dxa" w:w="35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Absence de validation de l'ownership sur PUT /api/products. Admin requis uniquement.</w:t>
            </w:r>
          </w:p>
        </w:tc>
        <w:tc>
          <w:tcPr>
            <w:tcW w:type="dxa" w:w="25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Vérifier l'ownership ou restreindre à [Authorize(Roles='admin')]</w:t>
            </w:r>
          </w:p>
        </w:tc>
      </w:tr>
      <w:tr>
        <w:tc>
          <w:tcPr>
            <w:tcW w:type="dxa" w:w="9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SA-005</w:t>
            </w:r>
          </w:p>
        </w:tc>
        <w:tc>
          <w:tcPr>
            <w:tcW w:type="dxa" w:w="11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8"/>
                <w:szCs w:val="18"/>
              </w:rPr>
              <w:t xml:space="preserve">MEDIUM</w:t>
            </w:r>
          </w:p>
        </w:tc>
        <w:tc>
          <w:tcPr>
            <w:tcW w:type="dxa" w:w="12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CWE-311</w:t>
            </w:r>
          </w:p>
        </w:tc>
        <w:tc>
          <w:tcPr>
            <w:tcW w:type="dxa" w:w="35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Absence de HTTPS forcé. Données transmises en clair sur HTTP.</w:t>
            </w:r>
          </w:p>
        </w:tc>
        <w:tc>
          <w:tcPr>
            <w:tcW w:type="dxa" w:w="25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Forcer HTTPS avec app.UseHttpsRedirection()</w:t>
            </w:r>
          </w:p>
        </w:tc>
      </w:tr>
      <w:tr>
        <w:tc>
          <w:tcPr>
            <w:tcW w:type="dxa" w:w="9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SA-006..10</w:t>
            </w:r>
          </w:p>
        </w:tc>
        <w:tc>
          <w:tcPr>
            <w:tcW w:type="dxa" w:w="11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CWE-209/...</w:t>
            </w:r>
          </w:p>
        </w:tc>
        <w:tc>
          <w:tcPr>
            <w:tcW w:type="dxa" w:w="35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Messages d'erreur trop détaillés (SA-006), logs excessifs (SA-007), CORS trop permissif (SA-008), absence pagination admin (SA-009), validation des champs faible (SA-010).</w:t>
            </w:r>
          </w:p>
        </w:tc>
        <w:tc>
          <w:tcPr>
            <w:tcW w:type="dxa" w:w="25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Voir rapport d'analyse statique complet pour les corrections détaillées.</w:t>
            </w:r>
          </w:p>
        </w:tc>
      </w:tr>
    </w:tbl>
    <w:p>
      <w:pPr>
        <w:spacing w:after="200"/>
      </w:pPr>
    </w:p>
    <w:p>
      <w:pPr>
        <w:spacing w:before="300" w:after="140"/>
      </w:pPr>
      <w:r>
        <w:rPr>
          <w:rFonts w:ascii="Arial" w:cs="Arial" w:eastAsia="Arial" w:hAnsi="Arial"/>
          <w:b/>
          <w:bCs/>
          <w:color w:val="1F3864"/>
          <w:sz w:val="30"/>
          <w:szCs w:val="30"/>
        </w:rPr>
        <w:t xml:space="preserve">6. Analyse de Couverture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600"/>
      </w:tblGrid>
      <w:tr>
        <w:trPr>
          <w:tblHeader/>
        </w:trPr>
        <w:tc>
          <w:tcPr>
            <w:tcW w:type="dxa" w:w="22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1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Tests Unitaires</w:t>
            </w:r>
          </w:p>
        </w:tc>
        <w:tc>
          <w:tcPr>
            <w:tcW w:type="dxa" w:w="1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Tests Intégration</w:t>
            </w:r>
          </w:p>
        </w:tc>
        <w:tc>
          <w:tcPr>
            <w:tcW w:type="dxa" w:w="1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Tests E2E</w:t>
            </w:r>
          </w:p>
        </w:tc>
        <w:tc>
          <w:tcPr>
            <w:tcW w:type="dxa" w:w="16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Taux Global</w:t>
            </w:r>
          </w:p>
        </w:tc>
      </w:tr>
      <w:tr>
        <w:tc>
          <w:tcPr>
            <w:tcW w:type="dxa" w:w="2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Fonctionnel</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 logique</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97% endpoints</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 pages UI</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99 %</w:t>
            </w:r>
          </w:p>
        </w:tc>
      </w:tr>
      <w:tr>
        <w:tc>
          <w:tcPr>
            <w:tcW w:type="dxa" w:w="2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Sécurité</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Rôles JWT</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Auth + RBAC</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Guards Angular</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100 %</w:t>
            </w:r>
          </w:p>
        </w:tc>
      </w:tr>
      <w:tr>
        <w:tc>
          <w:tcPr>
            <w:tcW w:type="dxa" w:w="2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Régression</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 cas couverts</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100 %</w:t>
            </w:r>
          </w:p>
        </w:tc>
      </w:tr>
      <w:tr>
        <w:tc>
          <w:tcPr>
            <w:tcW w:type="dxa" w:w="2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Non-Fonctionnel</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Accessib. + Compat.</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100 %</w:t>
            </w:r>
          </w:p>
        </w:tc>
      </w:tr>
      <w:tr>
        <w:tc>
          <w:tcPr>
            <w:tcW w:type="dxa" w:w="2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Statique</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 règles</w:t>
            </w:r>
          </w:p>
        </w:tc>
        <w:tc>
          <w:tcPr>
            <w:tcW w:type="dxa" w:w="1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100 %</w:t>
            </w:r>
          </w:p>
        </w:tc>
      </w:tr>
    </w:tbl>
    <w:p>
      <w:pPr>
        <w:spacing w:after="200"/>
      </w:pPr>
    </w:p>
    <w:p>
      <w:pPr>
        <w:spacing w:before="300" w:after="140"/>
      </w:pPr>
      <w:r>
        <w:rPr>
          <w:rFonts w:ascii="Arial" w:cs="Arial" w:eastAsia="Arial" w:hAnsi="Arial"/>
          <w:b/>
          <w:bCs/>
          <w:color w:val="1F3864"/>
          <w:sz w:val="30"/>
          <w:szCs w:val="30"/>
        </w:rPr>
        <w:t xml:space="preserve">7. Conclusions et Recommandations</w:t>
      </w:r>
    </w:p>
    <w:p>
      <w:pPr>
        <w:spacing w:before="80" w:after="100"/>
        <w:jc w:val="left"/>
      </w:pPr>
      <w:r>
        <w:rPr>
          <w:rFonts w:ascii="Arial" w:cs="Arial" w:eastAsia="Arial" w:hAnsi="Arial"/>
          <w:b w:val="false"/>
          <w:bCs w:val="false"/>
          <w:i w:val="false"/>
          <w:iCs w:val="false"/>
          <w:color w:val="000000"/>
          <w:sz w:val="20"/>
          <w:szCs w:val="20"/>
        </w:rPr>
        <w:t xml:space="preserve">L'application ShopVerse présente une qualité fonctionnelle satisfaisante. La logique métier est correctement implémentée et validée par les tests unitaires. L'API REST est robuste sur les aspects de contrôle d'accès, d'isolation des données et de gestion des états.</w:t>
      </w:r>
    </w:p>
    <w:p>
      <w:pPr>
        <w:spacing w:before="80" w:after="100"/>
        <w:jc w:val="left"/>
      </w:pPr>
      <w:r>
        <w:rPr>
          <w:rFonts w:ascii="Arial" w:cs="Arial" w:eastAsia="Arial" w:hAnsi="Arial"/>
          <w:b w:val="false"/>
          <w:bCs w:val="false"/>
          <w:i w:val="false"/>
          <w:iCs w:val="false"/>
          <w:color w:val="000000"/>
          <w:sz w:val="20"/>
          <w:szCs w:val="20"/>
        </w:rPr>
        <w:t xml:space="preserve">Un défaut de sécurité critique a été identifié (BUG-01 / SA-002) : l'absence de validation du prix côté serveur lors de la création d'une commande. Ce défaut expose l'application à une injection de prix permettant à un utilisateur malveillant de commander n'importe quel article à un prix arbitraire. Ce point doit être corrigé avant tout déploiement en production.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BDF" w:sz="4"/>
              <w:left w:val="single" w:color="AECBDF" w:sz="4"/>
              <w:bottom w:val="single" w:color="AECBDF" w:sz="4"/>
              <w:right w:val="single" w:color="AECBDF" w:sz="4"/>
            </w:tcBorders>
            <w:shd w:fill="FCE4D6" w:val="clear"/>
            <w:tcMar>
              <w:top w:type="dxa" w:w="120"/>
              <w:left w:type="dxa" w:w="200"/>
              <w:bottom w:type="dxa" w:w="120"/>
              <w:right w:type="dxa" w:w="200"/>
            </w:tcMar>
          </w:tcPr>
          <w:p>
            <w:r>
              <w:rPr>
                <w:rFonts w:ascii="Arial" w:cs="Arial" w:eastAsia="Arial" w:hAnsi="Arial"/>
                <w:color w:val="833C00"/>
                <w:sz w:val="19"/>
                <w:szCs w:val="19"/>
              </w:rPr>
              <w:t xml:space="preserve">Recommandation prioritaire : Corriger BUG-01 en récupérant le prix réel depuis la base de données dans OrdersController.CreateOrder() avant toute mise en production.</w:t>
            </w:r>
          </w:p>
        </w:tc>
      </w:tr>
    </w:tbl>
    <w:p>
      <w:pPr>
        <w:spacing w:after="120"/>
      </w:pPr>
    </w:p>
    <w:p>
      <w:pPr>
        <w:spacing w:before="80" w:after="60"/>
        <w:jc w:val="left"/>
      </w:pPr>
      <w:r>
        <w:rPr>
          <w:rFonts w:ascii="Arial" w:cs="Arial" w:eastAsia="Arial" w:hAnsi="Arial"/>
          <w:b/>
          <w:bCs/>
          <w:i w:val="false"/>
          <w:iCs w:val="false"/>
          <w:color w:val="000000"/>
          <w:sz w:val="20"/>
          <w:szCs w:val="20"/>
        </w:rPr>
        <w:t xml:space="preserve">Recommandations secondaires :</w:t>
      </w:r>
    </w:p>
    <w:p>
      <w:pPr>
        <w:spacing w:before="40" w:after="40"/>
        <w:jc w:val="left"/>
      </w:pPr>
      <w:r>
        <w:rPr>
          <w:rFonts w:ascii="Arial" w:cs="Arial" w:eastAsia="Arial" w:hAnsi="Arial"/>
          <w:b w:val="false"/>
          <w:bCs w:val="false"/>
          <w:i w:val="false"/>
          <w:iCs w:val="false"/>
          <w:color w:val="000000"/>
          <w:sz w:val="20"/>
          <w:szCs w:val="20"/>
        </w:rPr>
        <w:t xml:space="preserve">(1) Corriger SA-001 : ne jamais stocker une clé JWT en clair dans le code source. Utiliser les secrets de l'environnement ou un vault.</w:t>
      </w:r>
    </w:p>
    <w:p>
      <w:pPr>
        <w:spacing w:before="40" w:after="40"/>
        <w:jc w:val="left"/>
      </w:pPr>
      <w:r>
        <w:rPr>
          <w:rFonts w:ascii="Arial" w:cs="Arial" w:eastAsia="Arial" w:hAnsi="Arial"/>
          <w:b w:val="false"/>
          <w:bCs w:val="false"/>
          <w:i w:val="false"/>
          <w:iCs w:val="false"/>
          <w:color w:val="000000"/>
          <w:sz w:val="20"/>
          <w:szCs w:val="20"/>
        </w:rPr>
        <w:t xml:space="preserve">(2) Ajouter un rate limiter sur /api/auth/* pour prévenir les attaques par force brute (SA-003).</w:t>
      </w:r>
    </w:p>
    <w:p>
      <w:pPr>
        <w:spacing w:before="40" w:after="40"/>
        <w:jc w:val="left"/>
      </w:pPr>
      <w:r>
        <w:rPr>
          <w:rFonts w:ascii="Arial" w:cs="Arial" w:eastAsia="Arial" w:hAnsi="Arial"/>
          <w:b w:val="false"/>
          <w:bCs w:val="false"/>
          <w:i w:val="false"/>
          <w:iCs w:val="false"/>
          <w:color w:val="000000"/>
          <w:sz w:val="20"/>
          <w:szCs w:val="20"/>
        </w:rPr>
        <w:t xml:space="preserve">(3) Forcer HTTPS pour toutes les communications en production (SA-005).</w:t>
      </w:r>
    </w:p>
    <w:p>
      <w:pPr>
        <w:spacing w:before="40" w:after="80"/>
        <w:jc w:val="left"/>
      </w:pPr>
      <w:r>
        <w:rPr>
          <w:rFonts w:ascii="Arial" w:cs="Arial" w:eastAsia="Arial" w:hAnsi="Arial"/>
          <w:b w:val="false"/>
          <w:bCs w:val="false"/>
          <w:i w:val="false"/>
          <w:iCs w:val="false"/>
          <w:color w:val="000000"/>
          <w:sz w:val="20"/>
          <w:szCs w:val="20"/>
        </w:rPr>
        <w:t xml:space="preserve">(4) Implémenter le Page Object Model (POM) dans les tests E2E pour améliorer la maintenabilité de la suite de tests Selenium.</w:t>
      </w:r>
    </w:p>
    <w:p>
      <w:pPr>
        <w:spacing w:after="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200"/>
      </w:tblGrid>
      <w:tr>
        <w:trPr>
          <w:tblHeader/>
        </w:trPr>
        <w:tc>
          <w:tcPr>
            <w:tcW w:type="dxa" w:w="28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Critère d'Acceptation</w:t>
            </w:r>
          </w:p>
        </w:tc>
        <w:tc>
          <w:tcPr>
            <w:tcW w:type="dxa" w:w="16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Objectif</w:t>
            </w:r>
          </w:p>
        </w:tc>
        <w:tc>
          <w:tcPr>
            <w:tcW w:type="dxa" w:w="16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Atteint</w:t>
            </w:r>
          </w:p>
        </w:tc>
        <w:tc>
          <w:tcPr>
            <w:tcW w:type="dxa" w:w="3200"/>
            <w:tcBorders>
              <w:top w:val="single" w:color="AECBDF" w:sz="4"/>
              <w:left w:val="single" w:color="AECBDF" w:sz="4"/>
              <w:bottom w:val="single" w:color="AECBDF" w:sz="4"/>
              <w:right w:val="single" w:color="AECBDF"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Commentaire</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Taux de réussite global</w:t>
            </w:r>
          </w:p>
        </w:tc>
        <w:tc>
          <w:tcPr>
            <w:tcW w:type="dxa" w:w="16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&gt; 95 %</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99.46 %</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184/185 tests PASS</w:t>
            </w:r>
          </w:p>
        </w:tc>
      </w:tr>
      <w:tr>
        <w:tc>
          <w:tcPr>
            <w:tcW w:type="dxa" w:w="2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Zéro défaut de sécurité HAUTE non-documenté</w:t>
            </w:r>
          </w:p>
        </w:tc>
        <w:tc>
          <w:tcPr>
            <w:tcW w:type="dxa" w:w="16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600"/>
            <w:tcBorders>
              <w:top w:val="single" w:color="AECBDF" w:sz="4"/>
              <w:left w:val="single" w:color="AECBDF" w:sz="4"/>
              <w:bottom w:val="single" w:color="AECBDF" w:sz="4"/>
              <w:right w:val="single" w:color="AECBDF" w:sz="4"/>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 (documenté)</w:t>
            </w:r>
          </w:p>
        </w:tc>
        <w:tc>
          <w:tcPr>
            <w:tcW w:type="dxa" w:w="3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BUG-01 identifié et documenté avec correction</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Couverture des exigences ≥ 90 %</w:t>
            </w:r>
          </w:p>
        </w:tc>
        <w:tc>
          <w:tcPr>
            <w:tcW w:type="dxa" w:w="16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&gt; 90 %</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96.2 %</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25/26 exigences couvertes à 100%</w:t>
            </w:r>
          </w:p>
        </w:tc>
      </w:tr>
      <w:tr>
        <w:tc>
          <w:tcPr>
            <w:tcW w:type="dxa" w:w="28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Tests non-fonctionnels exécutés</w:t>
            </w:r>
          </w:p>
        </w:tc>
        <w:tc>
          <w:tcPr>
            <w:tcW w:type="dxa" w:w="16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Oui</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Oui</w:t>
            </w:r>
          </w:p>
        </w:tc>
        <w:tc>
          <w:tcPr>
            <w:tcW w:type="dxa" w:w="3200"/>
            <w:tcBorders>
              <w:top w:val="single" w:color="AECBDF" w:sz="4"/>
              <w:left w:val="single" w:color="AECBDF" w:sz="4"/>
              <w:bottom w:val="single" w:color="AECBDF" w:sz="4"/>
              <w:right w:val="single" w:color="AECBDF"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Accessibilité WCAG 2.1 + Compatibilité viewport</w:t>
            </w:r>
          </w:p>
        </w:tc>
      </w:tr>
      <w:tr>
        <w:tc>
          <w:tcPr>
            <w:tcW w:type="dxa" w:w="28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Analyse statique réalisée</w:t>
            </w:r>
          </w:p>
        </w:tc>
        <w:tc>
          <w:tcPr>
            <w:tcW w:type="dxa" w:w="16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Oui</w:t>
            </w:r>
          </w:p>
        </w:tc>
        <w:tc>
          <w:tcPr>
            <w:tcW w:type="dxa" w:w="1600"/>
            <w:tcBorders>
              <w:top w:val="single" w:color="AECBDF" w:sz="4"/>
              <w:left w:val="single" w:color="AECBDF" w:sz="4"/>
              <w:bottom w:val="single" w:color="AECBDF" w:sz="4"/>
              <w:right w:val="single" w:color="AECBDF" w:sz="4"/>
            </w:tcBorders>
            <w:shd w:fill="E2EFD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Oui</w:t>
            </w:r>
          </w:p>
        </w:tc>
        <w:tc>
          <w:tcPr>
            <w:tcW w:type="dxa" w:w="3200"/>
            <w:tcBorders>
              <w:top w:val="single" w:color="AECBDF" w:sz="4"/>
              <w:left w:val="single" w:color="AECBDF" w:sz="4"/>
              <w:bottom w:val="single" w:color="AECBDF" w:sz="4"/>
              <w:right w:val="single" w:color="AECBDF"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10 règles vérifiées, rapport .docx produit</w:t>
            </w:r>
          </w:p>
        </w:tc>
      </w:tr>
    </w:tbl>
    <w:p>
      <w:pPr>
        <w:spacing w:after="200"/>
      </w:pPr>
    </w:p>
    <w:p>
      <w:pPr>
        <w:spacing w:before="80" w:after="80"/>
        <w:jc w:val="left"/>
      </w:pPr>
      <w:r>
        <w:rPr>
          <w:rFonts w:ascii="Arial" w:cs="Arial" w:eastAsia="Arial" w:hAnsi="Arial"/>
          <w:b/>
          <w:bCs/>
          <w:i w:val="false"/>
          <w:iCs w:val="false"/>
          <w:color w:val="1F3864"/>
          <w:sz w:val="22"/>
          <w:szCs w:val="22"/>
        </w:rPr>
        <w:t xml:space="preserve">Verdict de mise en production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ECBDF" w:sz="4"/>
              <w:left w:val="single" w:color="AECBDF" w:sz="4"/>
              <w:bottom w:val="single" w:color="AECBDF" w:sz="4"/>
              <w:right w:val="single" w:color="AECBDF" w:sz="4"/>
            </w:tcBorders>
            <w:shd w:fill="D6E4F0" w:val="clear"/>
            <w:tcMar>
              <w:top w:type="dxa" w:w="120"/>
              <w:left w:type="dxa" w:w="200"/>
              <w:bottom w:type="dxa" w:w="120"/>
              <w:right w:type="dxa" w:w="200"/>
            </w:tcMar>
          </w:tcPr>
          <w:p>
            <w:r>
              <w:rPr>
                <w:rFonts w:ascii="Arial" w:cs="Arial" w:eastAsia="Arial" w:hAnsi="Arial"/>
                <w:color w:val="1F3864"/>
                <w:sz w:val="19"/>
                <w:szCs w:val="19"/>
              </w:rPr>
              <w:t xml:space="preserve">L'application ShopVerse peut être déployée en environnement de staging. La mise en production est conditionnée à la correction de BUG-01 (validation du prix côté serveur) et de SA-001 (clé JWT hardcodée). L'ensemble des fonctionnalités est testé et validé à 99.46%.</w:t>
            </w:r>
          </w:p>
        </w:tc>
      </w:tr>
    </w:tbl>
    <w:sectPr>
      <w:head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none"/>
            <w:left w:val="none"/>
            <w:bottom w:val="single" w:color="2E75B6" w:sz="8"/>
            <w:right w:val="none"/>
          </w:tcBorders>
        </w:tcPr>
        <w:p>
          <w:r>
            <w:rPr>
              <w:rFonts w:ascii="Arial" w:cs="Arial" w:eastAsia="Arial" w:hAnsi="Arial"/>
              <w:b/>
              <w:bCs/>
              <w:color w:val="1F3864"/>
              <w:sz w:val="20"/>
              <w:szCs w:val="20"/>
            </w:rPr>
            <w:t xml:space="preserve">ShopVerse — Rapport Final de Test</w:t>
          </w:r>
        </w:p>
      </w:tc>
      <w:tc>
        <w:tcPr>
          <w:tcW w:type="dxa" w:w="2746"/>
          <w:tcBorders>
            <w:top w:val="none"/>
            <w:left w:val="none"/>
            <w:bottom w:val="single" w:color="2E75B6" w:sz="8"/>
            <w:right w:val="none"/>
          </w:tcBorders>
        </w:tcPr>
        <w:p>
          <w:pPr>
            <w:jc w:val="right"/>
          </w:pPr>
          <w:r>
            <w:rPr>
              <w:rFonts w:ascii="Arial" w:cs="Arial" w:eastAsia="Arial" w:hAnsi="Arial"/>
              <w:color w:val="595959"/>
              <w:sz w:val="17"/>
              <w:szCs w:val="17"/>
            </w:rPr>
            <w:t xml:space="preserve">Test &amp; Qualité Logiciel | Mars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2026-03-13T20:35:37.588Z</dcterms:created>
  <dcterms:modified xsi:type="dcterms:W3CDTF">2026-03-13T20:35:37.589Z</dcterms:modified>
</cp:coreProperties>
</file>

<file path=docProps/custom.xml><?xml version="1.0" encoding="utf-8"?>
<Properties xmlns="http://schemas.openxmlformats.org/officeDocument/2006/custom-properties" xmlns:vt="http://schemas.openxmlformats.org/officeDocument/2006/docPropsVTypes"/>
</file>