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92" w:rsidRDefault="00B608FA"/>
    <w:p w:rsidR="000E14CF" w:rsidRPr="000E14CF" w:rsidRDefault="000E14CF" w:rsidP="000E14CF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AU"/>
        </w:rPr>
        <w:t xml:space="preserve">General research resources 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This is a list of texts and material that you will need</w:t>
      </w: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to access during the course. I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t includes a number of 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weblinks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to key websites.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Prescribed text</w:t>
      </w:r>
    </w:p>
    <w:p w:rsidR="000E14CF" w:rsidRPr="00BA4299" w:rsidRDefault="000E14CF" w:rsidP="00BA429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Lisa Young et al, </w:t>
      </w:r>
      <w:r w:rsidRPr="00BA4299">
        <w:rPr>
          <w:rFonts w:ascii="Arial" w:eastAsia="Times New Roman" w:hAnsi="Arial" w:cs="Arial"/>
          <w:i/>
          <w:color w:val="000000"/>
          <w:sz w:val="21"/>
          <w:szCs w:val="21"/>
          <w:lang w:eastAsia="en-AU"/>
        </w:rPr>
        <w:t>Family Law in Australia</w:t>
      </w:r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(10 </w:t>
      </w:r>
      <w:proofErr w:type="spellStart"/>
      <w:proofErr w:type="gramStart"/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th</w:t>
      </w:r>
      <w:proofErr w:type="spellEnd"/>
      <w:proofErr w:type="gramEnd"/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edition, Lexis </w:t>
      </w:r>
      <w:proofErr w:type="spellStart"/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Nexis</w:t>
      </w:r>
      <w:proofErr w:type="spellEnd"/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, 2021</w:t>
      </w: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).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The text will be available on reserve </w:t>
      </w:r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in the ANU Law Library, and </w:t>
      </w:r>
      <w:proofErr w:type="gramStart"/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may 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be purchased</w:t>
      </w:r>
      <w:proofErr w:type="gram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from the </w:t>
      </w:r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on campus bookstore </w:t>
      </w:r>
      <w:r w:rsidR="00B608FA" w:rsidRPr="00B608FA">
        <w:rPr>
          <w:rFonts w:ascii="Arial" w:eastAsia="Times New Roman" w:hAnsi="Arial" w:cs="Arial"/>
          <w:i/>
          <w:color w:val="000000"/>
          <w:sz w:val="21"/>
          <w:szCs w:val="21"/>
          <w:lang w:eastAsia="en-AU"/>
        </w:rPr>
        <w:t xml:space="preserve">Harry </w:t>
      </w:r>
      <w:proofErr w:type="spellStart"/>
      <w:r w:rsidR="00B608FA" w:rsidRPr="00B608FA">
        <w:rPr>
          <w:rFonts w:ascii="Arial" w:eastAsia="Times New Roman" w:hAnsi="Arial" w:cs="Arial"/>
          <w:i/>
          <w:color w:val="000000"/>
          <w:sz w:val="21"/>
          <w:szCs w:val="21"/>
          <w:lang w:eastAsia="en-AU"/>
        </w:rPr>
        <w:t>Hartog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Recommended texts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These texts will be available on reserve at the ANU Law Library</w:t>
      </w:r>
    </w:p>
    <w:p w:rsidR="000E14CF" w:rsidRPr="00BA4299" w:rsidRDefault="000E14CF" w:rsidP="00BA429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B Fehlberg and J Behrens,</w:t>
      </w:r>
      <w:r w:rsidR="00295971"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</w:t>
      </w:r>
      <w:r w:rsidRPr="00BA429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 xml:space="preserve">Australian Family Law: The Contemporary Context </w:t>
      </w: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(2008) Oxford University Press</w:t>
      </w:r>
    </w:p>
    <w:p w:rsidR="000E14CF" w:rsidRPr="00BA4299" w:rsidRDefault="000E14CF" w:rsidP="00B608F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ind w:left="426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 Parkinson,</w:t>
      </w:r>
      <w:r w:rsidR="00295971"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</w:t>
      </w:r>
      <w:r w:rsidRPr="00BA429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Australian Family Law in Context</w:t>
      </w: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, (4</w:t>
      </w:r>
      <w:r w:rsidRPr="00BA4299">
        <w:rPr>
          <w:rFonts w:ascii="Arial" w:eastAsia="Times New Roman" w:hAnsi="Arial" w:cs="Arial"/>
          <w:color w:val="000000"/>
          <w:sz w:val="16"/>
          <w:szCs w:val="16"/>
          <w:vertAlign w:val="superscript"/>
          <w:lang w:eastAsia="en-AU"/>
        </w:rPr>
        <w:t xml:space="preserve">th </w:t>
      </w:r>
      <w:proofErr w:type="spellStart"/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ed</w:t>
      </w:r>
      <w:proofErr w:type="spellEnd"/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, 2009) Law Book Co</w:t>
      </w:r>
    </w:p>
    <w:p w:rsidR="000E14CF" w:rsidRPr="00BA4299" w:rsidRDefault="000E14CF" w:rsidP="00BA429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A Dickey, </w:t>
      </w:r>
      <w:r w:rsidRPr="00BA4299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Family Law</w:t>
      </w: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(5</w:t>
      </w:r>
      <w:r w:rsidRPr="00BA4299">
        <w:rPr>
          <w:rFonts w:ascii="Arial" w:eastAsia="Times New Roman" w:hAnsi="Arial" w:cs="Arial"/>
          <w:color w:val="000000"/>
          <w:sz w:val="16"/>
          <w:szCs w:val="16"/>
          <w:vertAlign w:val="superscript"/>
          <w:lang w:eastAsia="en-AU"/>
        </w:rPr>
        <w:t>th</w:t>
      </w:r>
      <w:r w:rsidRPr="00BA4299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ed, 2006) Law Book Co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Other materials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CCH 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Intelliconnect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</w:t>
      </w:r>
      <w:r w:rsidR="00295971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is an online database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access</w:t>
      </w: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ible via the </w:t>
      </w:r>
      <w:r w:rsidR="00295971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ANU </w:t>
      </w: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library’s webpage.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You can use the Family Law online library to access up to date legislation, cases and commentary on all aspects of family law.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Legislation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Students will need to access and be familiar </w:t>
      </w: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with relevant provisions of the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Family Law Act</w:t>
      </w: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 xml:space="preserve"> </w:t>
      </w:r>
      <w:r w:rsidRPr="000E14CF">
        <w:rPr>
          <w:rFonts w:ascii="Arial" w:eastAsia="Times New Roman" w:hAnsi="Arial" w:cs="Arial"/>
          <w:i/>
          <w:color w:val="000000"/>
          <w:sz w:val="21"/>
          <w:szCs w:val="21"/>
          <w:lang w:eastAsia="en-AU"/>
        </w:rPr>
        <w:t>1975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(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Cth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) and provisions of various other Acts refe</w:t>
      </w: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rred to in the course material.</w:t>
      </w:r>
      <w:r w:rsidR="00B608FA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Authorised versions of l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egislation </w:t>
      </w:r>
      <w:proofErr w:type="gram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can be accessed</w:t>
      </w:r>
      <w:proofErr w:type="gram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through:</w:t>
      </w:r>
    </w:p>
    <w:p w:rsidR="00B608FA" w:rsidRDefault="00B608FA" w:rsidP="00B608F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284" w:hanging="284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Federal Register of Legislation: </w:t>
      </w:r>
      <w:hyperlink r:id="rId5" w:history="1">
        <w:r w:rsidRPr="00E52E98">
          <w:rPr>
            <w:rStyle w:val="Hyperlink"/>
            <w:rFonts w:ascii="Arial" w:eastAsia="Times New Roman" w:hAnsi="Arial" w:cs="Arial"/>
            <w:sz w:val="21"/>
            <w:szCs w:val="21"/>
            <w:lang w:eastAsia="en-AU"/>
          </w:rPr>
          <w:t>https://www.legislation.gov.au/</w:t>
        </w:r>
      </w:hyperlink>
    </w:p>
    <w:p w:rsidR="00B608FA" w:rsidRDefault="00B608FA" w:rsidP="00B608FA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Other sites (non-authorised) where legislation and commentary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can be accessed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include:</w:t>
      </w:r>
      <w:bookmarkStart w:id="0" w:name="_GoBack"/>
      <w:bookmarkEnd w:id="0"/>
    </w:p>
    <w:p w:rsidR="000E14CF" w:rsidRPr="000E14CF" w:rsidRDefault="000E14CF" w:rsidP="000E1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CCH 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Intelliconnect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(online database), access</w:t>
      </w: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ible via the library’s webpage.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In the Family Law online library there are a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number of online publications.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Legislation can be accessed from the following tabs:</w:t>
      </w:r>
    </w:p>
    <w:p w:rsidR="000E14CF" w:rsidRPr="000E14CF" w:rsidRDefault="000E14CF" w:rsidP="000E14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Australian Family Law Act 1975 with Regulations and Rules</w:t>
      </w:r>
    </w:p>
    <w:p w:rsidR="000E14CF" w:rsidRPr="000E14CF" w:rsidRDefault="000E14CF" w:rsidP="000E14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Australian Family Law Handbook Legislation</w:t>
      </w:r>
    </w:p>
    <w:p w:rsidR="000E14CF" w:rsidRPr="000E14CF" w:rsidRDefault="000E14CF" w:rsidP="000E14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Australian Child Support Legislation</w:t>
      </w:r>
    </w:p>
    <w:p w:rsidR="000E14CF" w:rsidRPr="000E14CF" w:rsidRDefault="000E14CF" w:rsidP="000E14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Australian De Facto Relationships Legislation</w:t>
      </w:r>
    </w:p>
    <w:p w:rsidR="000E14CF" w:rsidRPr="000E14CF" w:rsidRDefault="000E14CF" w:rsidP="000E14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Australian Federal Circuit Court Practice Legislation</w:t>
      </w:r>
    </w:p>
    <w:p w:rsidR="000E14CF" w:rsidRPr="000E14CF" w:rsidRDefault="00C70E77" w:rsidP="000E1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Lawlex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</w:t>
      </w:r>
      <w:hyperlink r:id="rId6" w:history="1">
        <w:r w:rsidR="000E14CF" w:rsidRPr="000E14CF">
          <w:rPr>
            <w:rFonts w:ascii="Arial" w:eastAsia="Times New Roman" w:hAnsi="Arial" w:cs="Arial"/>
            <w:color w:val="4C6E78"/>
            <w:sz w:val="21"/>
            <w:szCs w:val="21"/>
            <w:lang w:eastAsia="en-AU"/>
          </w:rPr>
          <w:t>http://www.lawlex.com.au</w:t>
        </w:r>
      </w:hyperlink>
    </w:p>
    <w:p w:rsidR="000E14CF" w:rsidRPr="000E14CF" w:rsidRDefault="00C70E77" w:rsidP="000E1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AustLII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</w:t>
      </w:r>
      <w:hyperlink r:id="rId7" w:history="1">
        <w:r w:rsidR="000E14CF" w:rsidRPr="000E14CF">
          <w:rPr>
            <w:rFonts w:ascii="Arial" w:eastAsia="Times New Roman" w:hAnsi="Arial" w:cs="Arial"/>
            <w:color w:val="4C6E78"/>
            <w:sz w:val="21"/>
            <w:szCs w:val="21"/>
            <w:lang w:eastAsia="en-AU"/>
          </w:rPr>
          <w:t>http://www.austlii.edu.au</w:t>
        </w:r>
      </w:hyperlink>
    </w:p>
    <w:p w:rsidR="000E14CF" w:rsidRPr="000E14CF" w:rsidRDefault="000E14CF" w:rsidP="000E1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CCH also produces printed vo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lume of family law legislation </w:t>
      </w: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 xml:space="preserve">Australian Family Law Act </w:t>
      </w:r>
      <w:r w:rsidR="00295971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 xml:space="preserve">1975 with Regulations and Rules 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that you may choose to purchase.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Cases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Most case references are to Family Law Cases (FLC), Family Law Reports (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FamLR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) and medium neutral citations to unreported Family Court judgments.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lastRenderedPageBreak/>
        <w:t xml:space="preserve">You can find the full text of Family Law Cases (FLC) in the CCH 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Intelliconnect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online data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base in the Family Law library.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De Facto Relationship Cases are also available there under the relevant folder.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Family Law Reports (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FamLR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) can be accessed through the Lexis.com online database, acce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ssed via the library’s webpage.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Search ‘Family Law Reports’ in ‘Find a Source’.</w:t>
      </w:r>
    </w:p>
    <w:p w:rsidR="000E14CF" w:rsidRPr="000E14CF" w:rsidRDefault="00B608FA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>Some p</w:t>
      </w:r>
      <w:r w:rsidR="000E14CF"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rint versions of case reports are available in the Law Library.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The online database 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AustLII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allows you to access unreported judgments of the Family Court (</w:t>
      </w:r>
      <w:proofErr w:type="spellStart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FamCA</w:t>
      </w:r>
      <w:proofErr w:type="spellEnd"/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) and Federal Circuit Court (FCC) (formerly </w:t>
      </w:r>
      <w:r w:rsidR="00295971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the Federal Magistrates Court). </w:t>
      </w:r>
      <w:hyperlink r:id="rId8" w:history="1">
        <w:r w:rsidRPr="000E14CF">
          <w:rPr>
            <w:rFonts w:ascii="Arial" w:eastAsia="Times New Roman" w:hAnsi="Arial" w:cs="Arial"/>
            <w:color w:val="4C6E78"/>
            <w:sz w:val="21"/>
            <w:szCs w:val="21"/>
            <w:lang w:eastAsia="en-AU"/>
          </w:rPr>
          <w:t>http://www.austlii.edu.au</w:t>
        </w:r>
      </w:hyperlink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Journals and publications of interest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There are many journals and other publications that publish topical material of interest to family 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law students and practitioners.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These include: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Australian Journal of Family Law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Australian Family Lawyer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Journal of Family Studies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Family Law Review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International Journal of Law, Policy and the Family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AU"/>
        </w:rPr>
        <w:t>Family Matters 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is published by the Australi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an Institute of Family Studies.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The Institute publishes a 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research papers series.</w:t>
      </w: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The Family Law Council also publishes discussion papers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The Family Court of Australia also produces an annual report which provides useful statistical information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Note also other publications of the Family Court and reports and ‘letters of advice’ of the Family Law Council and other statutory bodies.</w:t>
      </w:r>
    </w:p>
    <w:p w:rsidR="000E14CF" w:rsidRPr="000E14CF" w:rsidRDefault="000E14CF" w:rsidP="000E1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Various international journals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You can access these publications online or in print through the library’s subscriptions or the webpage of the relevant agency.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AU"/>
        </w:rPr>
        <w:t>Websites</w:t>
      </w:r>
    </w:p>
    <w:p w:rsidR="000E14CF" w:rsidRPr="00B608FA" w:rsidRDefault="00B608FA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Federal Court and </w:t>
      </w:r>
      <w:r w:rsidR="000E14CF"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Family Court of A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ustralia: </w:t>
      </w:r>
      <w:r w:rsidRPr="00B608FA">
        <w:rPr>
          <w:rFonts w:ascii="Arial" w:hAnsi="Arial" w:cs="Arial"/>
          <w:sz w:val="24"/>
          <w:szCs w:val="24"/>
        </w:rPr>
        <w:t>https://www.fcfcoa.gov.au/</w:t>
      </w:r>
    </w:p>
    <w:p w:rsidR="000E14CF" w:rsidRPr="000E14CF" w:rsidRDefault="000E14CF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0E14CF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Austral</w:t>
      </w:r>
      <w:r w:rsidR="00C70E77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ian Institute of Family Studies: </w:t>
      </w:r>
      <w:hyperlink r:id="rId9" w:history="1">
        <w:r w:rsidR="00C70E77" w:rsidRPr="00A9725E">
          <w:rPr>
            <w:rStyle w:val="Hyperlink"/>
            <w:rFonts w:ascii="Arial" w:eastAsia="Times New Roman" w:hAnsi="Arial" w:cs="Arial"/>
            <w:sz w:val="21"/>
            <w:szCs w:val="21"/>
            <w:lang w:eastAsia="en-AU"/>
          </w:rPr>
          <w:t>https://aifs.gov.au/</w:t>
        </w:r>
      </w:hyperlink>
    </w:p>
    <w:p w:rsidR="000E14CF" w:rsidRPr="000E14CF" w:rsidRDefault="00C70E77" w:rsidP="000E14C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Commonwealth Attorney-General: </w:t>
      </w:r>
      <w:r w:rsidR="00B608FA" w:rsidRPr="00B608FA">
        <w:t>https://www.ag.gov.au/families-and-marriage</w:t>
      </w:r>
    </w:p>
    <w:p w:rsidR="000E14CF" w:rsidRDefault="00C70E77" w:rsidP="00B608FA">
      <w:pPr>
        <w:shd w:val="clear" w:color="auto" w:fill="FFFFFF"/>
        <w:spacing w:after="150" w:line="240" w:lineRule="auto"/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Family Law Council: </w:t>
      </w:r>
      <w:r w:rsidR="00B608FA" w:rsidRPr="00B608FA">
        <w:t>https://www.lawcouncil.asn.au/tags/family-law</w:t>
      </w:r>
    </w:p>
    <w:sectPr w:rsidR="000E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BAC"/>
    <w:multiLevelType w:val="multilevel"/>
    <w:tmpl w:val="05E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E36FA"/>
    <w:multiLevelType w:val="hybridMultilevel"/>
    <w:tmpl w:val="31F84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329EC"/>
    <w:multiLevelType w:val="multilevel"/>
    <w:tmpl w:val="F72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4CF"/>
    <w:rsid w:val="000E14CF"/>
    <w:rsid w:val="00295971"/>
    <w:rsid w:val="008A276A"/>
    <w:rsid w:val="00A1653F"/>
    <w:rsid w:val="00B608FA"/>
    <w:rsid w:val="00BA4299"/>
    <w:rsid w:val="00C70E77"/>
    <w:rsid w:val="00F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F5C7"/>
  <w15:docId w15:val="{6592D1BB-D16C-432B-8F1C-B7B051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4C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E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E14CF"/>
    <w:rPr>
      <w:b/>
      <w:bCs/>
    </w:rPr>
  </w:style>
  <w:style w:type="character" w:styleId="Emphasis">
    <w:name w:val="Emphasis"/>
    <w:basedOn w:val="DefaultParagraphFont"/>
    <w:uiPriority w:val="20"/>
    <w:qFormat/>
    <w:rsid w:val="000E14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E14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lii.edu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stlii.edu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wlex.com.a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gislation.gov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fs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652</Words>
  <Characters>3533</Characters>
  <Application>Microsoft Office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Macduff</dc:creator>
  <cp:lastModifiedBy>Anne Macduff</cp:lastModifiedBy>
  <cp:revision>3</cp:revision>
  <dcterms:created xsi:type="dcterms:W3CDTF">2018-11-18T21:52:00Z</dcterms:created>
  <dcterms:modified xsi:type="dcterms:W3CDTF">2022-06-02T00:23:00Z</dcterms:modified>
</cp:coreProperties>
</file>