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23B37" w14:textId="0F00D0F2" w:rsidR="00150911" w:rsidRPr="00E7101B" w:rsidRDefault="00D22ED6" w:rsidP="00150911">
      <w:pPr>
        <w:pStyle w:val="DocumentHeading"/>
        <w:rPr>
          <w:sz w:val="44"/>
        </w:rPr>
      </w:pPr>
      <w:r>
        <w:rPr>
          <w:sz w:val="44"/>
        </w:rPr>
        <w:t>Blockchain &amp; Legal Innovation I</w:t>
      </w:r>
    </w:p>
    <w:p w14:paraId="28A66448" w14:textId="485B45CB" w:rsidR="00420B4A" w:rsidRPr="00E7101B" w:rsidRDefault="003362A4" w:rsidP="008920D9">
      <w:pPr>
        <w:pStyle w:val="PartyNames"/>
      </w:pPr>
      <w:r>
        <w:t>Readings List</w:t>
      </w:r>
    </w:p>
    <w:p w14:paraId="7C002986" w14:textId="49DB9D2E" w:rsidR="003C0934" w:rsidRDefault="003362A4" w:rsidP="003C0934">
      <w:pPr>
        <w:pStyle w:val="Heading1"/>
      </w:pPr>
      <w:r>
        <w:t xml:space="preserve">Topic 2 - </w:t>
      </w:r>
      <w:r w:rsidR="005D7BBC">
        <w:t>Blockchains</w:t>
      </w:r>
    </w:p>
    <w:p w14:paraId="4F87CE16" w14:textId="4C8625E8" w:rsidR="002C38ED" w:rsidRDefault="00D22ED6" w:rsidP="003362A4">
      <w:pPr>
        <w:pStyle w:val="Heading2"/>
      </w:pPr>
      <w:r>
        <w:t>General</w:t>
      </w:r>
    </w:p>
    <w:p w14:paraId="72DED6ED" w14:textId="77777777" w:rsidR="00D22ED6" w:rsidRDefault="003362A4" w:rsidP="00D22ED6">
      <w:pPr>
        <w:pStyle w:val="Heading3"/>
      </w:pPr>
      <w:r>
        <w:t>Chapter 2: Blockchain and Law: The Rule of Code by De Filippi &amp; Wright</w:t>
      </w:r>
    </w:p>
    <w:p w14:paraId="09CBD14D" w14:textId="506592A3" w:rsidR="00D22ED6" w:rsidRDefault="00D22ED6" w:rsidP="002C38ED">
      <w:pPr>
        <w:pStyle w:val="Heading3"/>
      </w:pPr>
      <w:r w:rsidRPr="00D22ED6">
        <w:t>2nd Global Enterprise Blockchain Benchmarking Study MICHEL RAUCHS, APOLLINE BLANDIN, KEITH BEAR, STEPHEN M</w:t>
      </w:r>
      <w:r>
        <w:t>CKEON, Cambridge Centre for Alternative Finance, 2019 (included in folder)</w:t>
      </w:r>
    </w:p>
    <w:p w14:paraId="6F31F3E8" w14:textId="63B75B2B" w:rsidR="000F7AC3" w:rsidRDefault="003362A4" w:rsidP="005D7BBC">
      <w:pPr>
        <w:pStyle w:val="Heading2"/>
      </w:pPr>
      <w:r>
        <w:t xml:space="preserve">Blockchain </w:t>
      </w:r>
      <w:r w:rsidR="005D7BBC">
        <w:t>Whitepapers</w:t>
      </w:r>
      <w:r w:rsidR="002C38ED">
        <w:t xml:space="preserve"> (</w:t>
      </w:r>
      <w:r w:rsidR="00D22ED6">
        <w:t xml:space="preserve">all </w:t>
      </w:r>
      <w:r w:rsidR="002C38ED">
        <w:t>included in reading folder)</w:t>
      </w:r>
      <w:r w:rsidR="005D7BBC">
        <w:t xml:space="preserve">: </w:t>
      </w:r>
    </w:p>
    <w:p w14:paraId="24DA74CB" w14:textId="09BA5C5F" w:rsidR="000F7AC3" w:rsidRDefault="005D7BBC" w:rsidP="000F7AC3">
      <w:pPr>
        <w:pStyle w:val="Heading3"/>
      </w:pPr>
      <w:r>
        <w:t>Bitc</w:t>
      </w:r>
      <w:r w:rsidR="00961AE0">
        <w:t>oin;</w:t>
      </w:r>
    </w:p>
    <w:p w14:paraId="2651530D" w14:textId="52743668" w:rsidR="000F7AC3" w:rsidRDefault="00961AE0" w:rsidP="000F7AC3">
      <w:pPr>
        <w:pStyle w:val="Heading3"/>
      </w:pPr>
      <w:r>
        <w:t>Ethereum;</w:t>
      </w:r>
      <w:r w:rsidR="005D7BBC">
        <w:t xml:space="preserve"> </w:t>
      </w:r>
    </w:p>
    <w:p w14:paraId="29EF6668" w14:textId="3D1B70D0" w:rsidR="000F7AC3" w:rsidRDefault="00961AE0" w:rsidP="000F7AC3">
      <w:pPr>
        <w:pStyle w:val="Heading3"/>
      </w:pPr>
      <w:r>
        <w:t>XRPL; and</w:t>
      </w:r>
    </w:p>
    <w:p w14:paraId="438D3D85" w14:textId="22FF8F6E" w:rsidR="005D7BBC" w:rsidRDefault="000F7AC3" w:rsidP="000F7AC3">
      <w:pPr>
        <w:pStyle w:val="Heading3"/>
      </w:pPr>
      <w:r>
        <w:t>Libra,</w:t>
      </w:r>
    </w:p>
    <w:p w14:paraId="33139390" w14:textId="77777777" w:rsidR="002C38ED" w:rsidRDefault="002C38ED" w:rsidP="005D7BBC">
      <w:pPr>
        <w:pStyle w:val="Heading2"/>
      </w:pPr>
      <w:r>
        <w:t>Helpful Videos</w:t>
      </w:r>
    </w:p>
    <w:p w14:paraId="76EFA546" w14:textId="1110BFF3" w:rsidR="00497918" w:rsidRDefault="003362A4" w:rsidP="002C38ED">
      <w:pPr>
        <w:pStyle w:val="Heading3"/>
      </w:pPr>
      <w:r>
        <w:t xml:space="preserve">How does Bitcoin Work: </w:t>
      </w:r>
      <w:r w:rsidR="00497918" w:rsidRPr="002C38ED">
        <w:rPr>
          <w:u w:val="single"/>
        </w:rPr>
        <w:t>https://www.youtube.com/watch?v=bBC-nXj3Ng4</w:t>
      </w:r>
    </w:p>
    <w:p w14:paraId="3194A2B6" w14:textId="6B318EE4" w:rsidR="00497918" w:rsidRDefault="003362A4" w:rsidP="002C38ED">
      <w:pPr>
        <w:pStyle w:val="Heading3"/>
      </w:pPr>
      <w:r>
        <w:t xml:space="preserve">Different Consensus Algorithms: </w:t>
      </w:r>
      <w:r w:rsidR="00497918" w:rsidRPr="002C38ED">
        <w:rPr>
          <w:u w:val="single"/>
        </w:rPr>
        <w:t>https://www.youtube.com/watch?v=ah94PuwR1DI</w:t>
      </w:r>
    </w:p>
    <w:p w14:paraId="6A17FF90" w14:textId="707974AE" w:rsidR="00497918" w:rsidRDefault="003362A4" w:rsidP="002C38ED">
      <w:pPr>
        <w:pStyle w:val="Heading3"/>
      </w:pPr>
      <w:r>
        <w:t xml:space="preserve">XRPL Consensus vs Proof of Work </w:t>
      </w:r>
      <w:r w:rsidRPr="002C38ED">
        <w:rPr>
          <w:u w:val="single"/>
        </w:rPr>
        <w:t>https://www.youtube.com/watch?v=RZqsUaDBgTY</w:t>
      </w:r>
    </w:p>
    <w:p w14:paraId="518CA4E6" w14:textId="1005F4AA" w:rsidR="009B7EAA" w:rsidRDefault="002C38ED" w:rsidP="009B7EAA">
      <w:pPr>
        <w:pStyle w:val="Heading2"/>
      </w:pPr>
      <w:r>
        <w:t xml:space="preserve">Some </w:t>
      </w:r>
      <w:r w:rsidR="00237E03">
        <w:t>Legal Issues</w:t>
      </w:r>
    </w:p>
    <w:p w14:paraId="24BCED67" w14:textId="24798F50" w:rsidR="003A5833" w:rsidRDefault="003A5833" w:rsidP="003A5833">
      <w:pPr>
        <w:pStyle w:val="Heading3"/>
      </w:pPr>
      <w:r>
        <w:t xml:space="preserve">Broad Australian Perspective: </w:t>
      </w:r>
    </w:p>
    <w:p w14:paraId="0BD92714" w14:textId="7EEC58AA" w:rsidR="003A5833" w:rsidRDefault="003A5833" w:rsidP="003A5833">
      <w:pPr>
        <w:pStyle w:val="Heading4"/>
      </w:pPr>
      <w:r w:rsidRPr="00237E03">
        <w:rPr>
          <w:lang w:val="en-US"/>
        </w:rPr>
        <w:t>The Distributed Liability of Distributed Ledgers: Legal Risks of Blockchain</w:t>
      </w:r>
      <w:r>
        <w:rPr>
          <w:lang w:val="en-US"/>
        </w:rPr>
        <w:t xml:space="preserve">, </w:t>
      </w:r>
      <w:r w:rsidRPr="00961AE0">
        <w:rPr>
          <w:lang w:val="en-US"/>
        </w:rPr>
        <w:t xml:space="preserve">DIRK A. ZETZSCHE, ROSS P. BUCKLEY AND DOUGLAS W. ARNER [2017] </w:t>
      </w:r>
      <w:r w:rsidRPr="00961AE0">
        <w:rPr>
          <w:i/>
          <w:lang w:val="en-US"/>
        </w:rPr>
        <w:t xml:space="preserve">UNSWLRS </w:t>
      </w:r>
      <w:r w:rsidRPr="00961AE0">
        <w:rPr>
          <w:lang w:val="en-US"/>
        </w:rPr>
        <w:t xml:space="preserve">52 </w:t>
      </w:r>
      <w:r w:rsidRPr="002C38ED">
        <w:rPr>
          <w:u w:val="single"/>
          <w:lang w:val="en-US"/>
        </w:rPr>
        <w:t>http://www.ssrn.com/link/UNSW-LEG.html</w:t>
      </w:r>
      <w:r w:rsidRPr="00961AE0">
        <w:rPr>
          <w:lang w:val="en-US"/>
        </w:rPr>
        <w:t xml:space="preserve"> </w:t>
      </w:r>
    </w:p>
    <w:p w14:paraId="4AEA19E9" w14:textId="2986B02F" w:rsidR="003A5833" w:rsidRPr="003A5833" w:rsidRDefault="009B7EAA" w:rsidP="00F500C5">
      <w:pPr>
        <w:pStyle w:val="Heading3"/>
      </w:pPr>
      <w:r>
        <w:t>Fiduciary</w:t>
      </w:r>
      <w:r w:rsidR="00F500C5">
        <w:t xml:space="preserve"> Duties</w:t>
      </w:r>
      <w:r>
        <w:t xml:space="preserve">: </w:t>
      </w:r>
    </w:p>
    <w:p w14:paraId="7208B42C" w14:textId="3ED8C5F9" w:rsidR="009B7EAA" w:rsidRPr="002C5B82" w:rsidRDefault="002C5B82" w:rsidP="00F500C5">
      <w:pPr>
        <w:pStyle w:val="Heading4"/>
      </w:pPr>
      <w:r w:rsidRPr="002C5B82">
        <w:t xml:space="preserve">American perspective: </w:t>
      </w:r>
      <w:r w:rsidR="009B7EAA" w:rsidRPr="002C5B82">
        <w:rPr>
          <w:u w:val="single"/>
        </w:rPr>
        <w:t>https://stanford-jblp.pubpub.org/pub/blockchain-dev-fiduciary-duty</w:t>
      </w:r>
    </w:p>
    <w:p w14:paraId="02C3A26C" w14:textId="77777777" w:rsidR="00237E03" w:rsidRPr="00237E03" w:rsidRDefault="00F500C5" w:rsidP="00237E03">
      <w:pPr>
        <w:pStyle w:val="Heading4"/>
      </w:pPr>
      <w:r w:rsidRPr="007D48DB">
        <w:rPr>
          <w:lang w:val="en-US"/>
        </w:rPr>
        <w:t>WALCH, A (2018) "In Code(rs) We Trust: Software Developers as Fiduciaries in Public Blockchains" (</w:t>
      </w:r>
      <w:r w:rsidRPr="007D48DB">
        <w:rPr>
          <w:color w:val="0E5A98"/>
          <w:lang w:val="en-US"/>
        </w:rPr>
        <w:t>https://papers.ssrn.com/sol3/papers.cfm?abstract_id=3203198</w:t>
      </w:r>
      <w:r w:rsidR="00237E03">
        <w:rPr>
          <w:lang w:val="en-US"/>
        </w:rPr>
        <w:t>)</w:t>
      </w:r>
    </w:p>
    <w:p w14:paraId="0A5C1F39" w14:textId="77777777" w:rsidR="002C38ED" w:rsidRDefault="00805894" w:rsidP="007D48DB">
      <w:pPr>
        <w:pStyle w:val="Heading3"/>
      </w:pPr>
      <w:r>
        <w:t>Privacy</w:t>
      </w:r>
      <w:r w:rsidR="00961AE0">
        <w:t>:</w:t>
      </w:r>
      <w:r w:rsidR="002C38ED">
        <w:t xml:space="preserve"> </w:t>
      </w:r>
    </w:p>
    <w:p w14:paraId="0C316A8C" w14:textId="0993BCF1" w:rsidR="002C5B82" w:rsidRDefault="001E5D18" w:rsidP="002C5B82">
      <w:pPr>
        <w:pStyle w:val="Heading4"/>
      </w:pPr>
      <w:r w:rsidRPr="002C38ED">
        <w:rPr>
          <w:lang w:val="en-US"/>
        </w:rPr>
        <w:t xml:space="preserve">Michèle Finck </w:t>
      </w:r>
      <w:r w:rsidRPr="002C38ED">
        <w:rPr>
          <w:b/>
          <w:color w:val="063687"/>
          <w:lang w:val="en-US"/>
        </w:rPr>
        <w:t xml:space="preserve">Blockchains and Data Protection in the European Union </w:t>
      </w:r>
      <w:r w:rsidR="002C38ED" w:rsidRPr="002C38ED">
        <w:rPr>
          <w:lang w:val="en-US"/>
        </w:rPr>
        <w:t>Max Planck Institute for Innovation and Competition Research Paper No. 18-01</w:t>
      </w:r>
      <w:r w:rsidR="002C38ED">
        <w:rPr>
          <w:lang w:val="en-US"/>
        </w:rPr>
        <w:t xml:space="preserve"> </w:t>
      </w:r>
      <w:r w:rsidR="002C38ED" w:rsidRPr="002C38ED">
        <w:rPr>
          <w:u w:val="single"/>
          <w:lang w:val="en-US"/>
        </w:rPr>
        <w:t>https://papers.ssrn.com/sol3/papers.cfm?abstract_id=3080322</w:t>
      </w:r>
    </w:p>
    <w:p w14:paraId="487B7869" w14:textId="03C40CD9" w:rsidR="002C38ED" w:rsidRDefault="002C38ED" w:rsidP="002C38ED">
      <w:pPr>
        <w:pStyle w:val="Heading2"/>
      </w:pPr>
      <w:r>
        <w:lastRenderedPageBreak/>
        <w:t>Some Examples</w:t>
      </w:r>
      <w:r w:rsidR="00315E2D">
        <w:t xml:space="preserve"> (for discussion in tutorial)</w:t>
      </w:r>
      <w:r>
        <w:t>:</w:t>
      </w:r>
    </w:p>
    <w:p w14:paraId="5D28AC68" w14:textId="63521DF5" w:rsidR="00357DCC" w:rsidRDefault="002C38ED" w:rsidP="007D48DB">
      <w:pPr>
        <w:pStyle w:val="Heading3"/>
      </w:pPr>
      <w:r>
        <w:t xml:space="preserve">Bitmain </w:t>
      </w:r>
      <w:r w:rsidR="00357DCC">
        <w:t>Law Suit</w:t>
      </w:r>
      <w:r w:rsidR="00625932">
        <w:t xml:space="preserve">: </w:t>
      </w:r>
      <w:r>
        <w:t xml:space="preserve">Rival chain BSV sues BCH chain mining pools and miner manufacturers over outcome of BCH hash war </w:t>
      </w:r>
      <w:r w:rsidR="00625932">
        <w:t>(</w:t>
      </w:r>
      <w:r w:rsidRPr="002C38ED">
        <w:rPr>
          <w:u w:val="single"/>
        </w:rPr>
        <w:t>copy included in reading folder</w:t>
      </w:r>
      <w:r w:rsidR="00625932">
        <w:t>)</w:t>
      </w:r>
    </w:p>
    <w:p w14:paraId="61BE6845" w14:textId="6FA59008" w:rsidR="00357DCC" w:rsidRDefault="002C38ED" w:rsidP="007D48DB">
      <w:pPr>
        <w:pStyle w:val="Heading3"/>
      </w:pPr>
      <w:r>
        <w:t xml:space="preserve">Tone Vays Bet - miner manually adds low value transaction so bitcoin influencer can win $10,000 bet: </w:t>
      </w:r>
      <w:r w:rsidR="00357DCC" w:rsidRPr="002C38ED">
        <w:rPr>
          <w:u w:val="single"/>
        </w:rPr>
        <w:t>https://insights.santiment.net/read/tone-vays-vs-roger-ver--the-%245-transfer-bet-447</w:t>
      </w:r>
    </w:p>
    <w:p w14:paraId="71937C7C" w14:textId="3D9365E3" w:rsidR="00357DCC" w:rsidRDefault="00357DCC" w:rsidP="007D48DB">
      <w:pPr>
        <w:pStyle w:val="Heading3"/>
      </w:pPr>
      <w:r>
        <w:t>BCH Mining Tax:</w:t>
      </w:r>
      <w:r w:rsidR="002C38ED">
        <w:t xml:space="preserve"> BCH Miners propose a soft fork tax on block rewards to fund chain development and threatens to use hashing power to orphan blocks of miners who do not comply: </w:t>
      </w:r>
      <w:r>
        <w:t xml:space="preserve"> </w:t>
      </w:r>
      <w:r w:rsidR="00625932" w:rsidRPr="002C38ED">
        <w:rPr>
          <w:u w:val="single"/>
        </w:rPr>
        <w:t>https://cointelegraph.com/news/major-bitcoin-cash-pools-force-125-mining-tax-on-community</w:t>
      </w:r>
    </w:p>
    <w:p w14:paraId="325704B8" w14:textId="34F53CA9" w:rsidR="005D7BBC" w:rsidRDefault="00315E2D" w:rsidP="00315E2D">
      <w:pPr>
        <w:pStyle w:val="Heading1"/>
      </w:pPr>
      <w:r>
        <w:t>Key Themes</w:t>
      </w:r>
    </w:p>
    <w:p w14:paraId="57D58251" w14:textId="07B3ED65" w:rsidR="00315E2D" w:rsidRDefault="00315E2D" w:rsidP="00315E2D">
      <w:pPr>
        <w:pStyle w:val="Heading2"/>
      </w:pPr>
      <w:r>
        <w:t>Blockchains and smart contracts do not avoid legal liabilities by having no trusted third party in the middle.</w:t>
      </w:r>
    </w:p>
    <w:p w14:paraId="3F24F410" w14:textId="29F0E039" w:rsidR="00315E2D" w:rsidRDefault="00315E2D" w:rsidP="00315E2D">
      <w:pPr>
        <w:pStyle w:val="Heading2"/>
      </w:pPr>
      <w:r>
        <w:t>Having no trusted third party can, in fact, expand potential liabilities because:</w:t>
      </w:r>
    </w:p>
    <w:p w14:paraId="28D13B72" w14:textId="77777777" w:rsidR="00207B85" w:rsidRDefault="00207B85" w:rsidP="00207B85">
      <w:pPr>
        <w:pStyle w:val="Heading3"/>
      </w:pPr>
      <w:r>
        <w:t>blockchain have come be seen as things of enormous value;</w:t>
      </w:r>
    </w:p>
    <w:p w14:paraId="541EA8EA" w14:textId="1A4EB6BE" w:rsidR="00207B85" w:rsidRPr="00315E2D" w:rsidRDefault="00207B85" w:rsidP="00207B85">
      <w:pPr>
        <w:pStyle w:val="Heading3"/>
      </w:pPr>
      <w:r>
        <w:t>C</w:t>
      </w:r>
      <w:r>
        <w:t xml:space="preserve">ourts may be willing to drawn upon equitable and tortious </w:t>
      </w:r>
      <w:r>
        <w:t>concepts to provide remedies to protect that value;</w:t>
      </w:r>
    </w:p>
    <w:p w14:paraId="4D7F5BC8" w14:textId="38F80CDF" w:rsidR="00315E2D" w:rsidRDefault="00207B85" w:rsidP="00315E2D">
      <w:pPr>
        <w:pStyle w:val="Heading3"/>
      </w:pPr>
      <w:r>
        <w:t xml:space="preserve">parties may have </w:t>
      </w:r>
      <w:r w:rsidR="00315E2D">
        <w:t xml:space="preserve">no contractual nexus that </w:t>
      </w:r>
      <w:r>
        <w:t xml:space="preserve">would otherwise </w:t>
      </w:r>
      <w:r w:rsidR="00315E2D">
        <w:t>allows for adjusting obligations, indemnities and limitations of liability;</w:t>
      </w:r>
    </w:p>
    <w:p w14:paraId="1F12A1AD" w14:textId="65DB045D" w:rsidR="00207B85" w:rsidRDefault="00207B85" w:rsidP="00207B85">
      <w:pPr>
        <w:pStyle w:val="Heading2"/>
      </w:pPr>
      <w:r>
        <w:t>The legal status of participants in a blockchain are unclear:</w:t>
      </w:r>
    </w:p>
    <w:p w14:paraId="426C21C9" w14:textId="583D2945" w:rsidR="00207B85" w:rsidRDefault="00207B85" w:rsidP="00207B85">
      <w:pPr>
        <w:pStyle w:val="Heading3"/>
      </w:pPr>
      <w:r>
        <w:t>is its a partnership, unincorporated association, unincorporated joint venture?</w:t>
      </w:r>
    </w:p>
    <w:p w14:paraId="3D652857" w14:textId="04D8955A" w:rsidR="00207B85" w:rsidRDefault="00207B85" w:rsidP="00207B85">
      <w:pPr>
        <w:pStyle w:val="Heading3"/>
      </w:pPr>
      <w:r>
        <w:t>is it a "common enterprise" or "venture" with the expanded terms used in many money and securities legislation?</w:t>
      </w:r>
    </w:p>
    <w:p w14:paraId="6CC9629A" w14:textId="72593B3D" w:rsidR="00207B85" w:rsidRDefault="00207B85" w:rsidP="00207B85">
      <w:pPr>
        <w:pStyle w:val="Heading3"/>
      </w:pPr>
      <w:r>
        <w:t>is there an arrangement contract or understanding between participants that while not a formal contract may be enough for the purposes of defining a cartel, anti-competitive behaviour, or money services businesses?</w:t>
      </w:r>
    </w:p>
    <w:p w14:paraId="392F9AFA" w14:textId="0FE4C328" w:rsidR="00207B85" w:rsidRDefault="00207B85" w:rsidP="00207B85">
      <w:pPr>
        <w:pStyle w:val="Heading2"/>
      </w:pPr>
      <w:r>
        <w:t>The legal issues are further muddied by the different nature of blockchains:</w:t>
      </w:r>
    </w:p>
    <w:p w14:paraId="1D0CD219" w14:textId="5B91766E" w:rsidR="00207B85" w:rsidRDefault="00207B85" w:rsidP="00207B85">
      <w:pPr>
        <w:pStyle w:val="Heading3"/>
      </w:pPr>
      <w:r>
        <w:t>Open vs permissioned: perm</w:t>
      </w:r>
      <w:bookmarkStart w:id="0" w:name="_GoBack"/>
      <w:bookmarkEnd w:id="0"/>
      <w:r>
        <w:t>issioned systems clearly have some kind of trusted third party or membership regime;</w:t>
      </w:r>
    </w:p>
    <w:p w14:paraId="6A302273" w14:textId="0C48EDF1" w:rsidR="00207B85" w:rsidRDefault="00207B85" w:rsidP="00207B85">
      <w:pPr>
        <w:pStyle w:val="Heading3"/>
      </w:pPr>
      <w:r>
        <w:t>Proof of work leads to miner concentration - does this enliven anti-trust or anti-monopoly power statutes? What about miners in sanctioned countries?</w:t>
      </w:r>
    </w:p>
    <w:p w14:paraId="30055C63" w14:textId="0889B18C" w:rsidR="00207B85" w:rsidRDefault="00207B85" w:rsidP="00207B85">
      <w:pPr>
        <w:pStyle w:val="Heading3"/>
      </w:pPr>
      <w:r>
        <w:t>Proof of stake sounds suspiciously like a security or managed investment</w:t>
      </w:r>
    </w:p>
    <w:p w14:paraId="64DCDFFC" w14:textId="4F0773F7" w:rsidR="00207B85" w:rsidRDefault="00207B85" w:rsidP="00207B85">
      <w:pPr>
        <w:pStyle w:val="Heading3"/>
      </w:pPr>
      <w:r>
        <w:t>For all systems do cyber security laws apply to attempts to "fork" or double spend the chain?</w:t>
      </w:r>
    </w:p>
    <w:sectPr w:rsidR="00207B85" w:rsidSect="00150911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EF9DE" w14:textId="77777777" w:rsidR="00315E2D" w:rsidRDefault="00315E2D" w:rsidP="00E64C82">
      <w:pPr>
        <w:spacing w:before="0"/>
      </w:pPr>
      <w:r>
        <w:separator/>
      </w:r>
    </w:p>
  </w:endnote>
  <w:endnote w:type="continuationSeparator" w:id="0">
    <w:p w14:paraId="1983B90E" w14:textId="77777777" w:rsidR="00315E2D" w:rsidRDefault="00315E2D" w:rsidP="00E64C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DCB1E" w14:textId="77777777" w:rsidR="00315E2D" w:rsidRDefault="00315E2D" w:rsidP="009657CD">
    <w:pPr>
      <w:pStyle w:val="Footer"/>
      <w:pBdr>
        <w:bottom w:val="single" w:sz="24" w:space="1" w:color="F79646" w:themeColor="accent6"/>
      </w:pBdr>
      <w:ind w:right="-631"/>
      <w:rPr>
        <w:b/>
      </w:rPr>
    </w:pPr>
    <w:r>
      <w:rPr>
        <w:b/>
      </w:rPr>
      <w:t>LEX AUTOMAGICA</w:t>
    </w:r>
  </w:p>
  <w:p w14:paraId="2B96297F" w14:textId="77777777" w:rsidR="00315E2D" w:rsidRPr="009657CD" w:rsidRDefault="00315E2D" w:rsidP="009657CD">
    <w:pPr>
      <w:pStyle w:val="Footer"/>
      <w:ind w:right="-631"/>
      <w:rPr>
        <w:b/>
      </w:rPr>
    </w:pPr>
    <w:r>
      <w:rPr>
        <w:rStyle w:val="PageNumber"/>
      </w:rPr>
      <w:t xml:space="preserve"> Page |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7B8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BEBB5" w14:textId="77777777" w:rsidR="00315E2D" w:rsidRDefault="00315E2D" w:rsidP="00E64C82">
      <w:pPr>
        <w:spacing w:before="0"/>
      </w:pPr>
      <w:r>
        <w:separator/>
      </w:r>
    </w:p>
  </w:footnote>
  <w:footnote w:type="continuationSeparator" w:id="0">
    <w:p w14:paraId="42B0D02C" w14:textId="77777777" w:rsidR="00315E2D" w:rsidRDefault="00315E2D" w:rsidP="00E64C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3F6B" w14:textId="77777777" w:rsidR="00315E2D" w:rsidRDefault="00315E2D" w:rsidP="00E64C82">
    <w:pPr>
      <w:pStyle w:val="Header"/>
      <w:ind w:right="-631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33D13"/>
    <w:multiLevelType w:val="multilevel"/>
    <w:tmpl w:val="0F0206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">
    <w:nsid w:val="13141DD0"/>
    <w:multiLevelType w:val="hybridMultilevel"/>
    <w:tmpl w:val="E9DE79B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6B140A7"/>
    <w:multiLevelType w:val="multilevel"/>
    <w:tmpl w:val="A2B6B750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4">
    <w:nsid w:val="18077264"/>
    <w:multiLevelType w:val="multilevel"/>
    <w:tmpl w:val="31CA646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E3F90"/>
    <w:multiLevelType w:val="multilevel"/>
    <w:tmpl w:val="D3981840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B051F7"/>
    <w:multiLevelType w:val="multilevel"/>
    <w:tmpl w:val="0409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F411CB"/>
    <w:multiLevelType w:val="multilevel"/>
    <w:tmpl w:val="FCB8BCB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8">
    <w:nsid w:val="32D41C1D"/>
    <w:multiLevelType w:val="multilevel"/>
    <w:tmpl w:val="E8BE4E2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4603A"/>
    <w:multiLevelType w:val="multilevel"/>
    <w:tmpl w:val="90EC55FA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A767843"/>
    <w:multiLevelType w:val="multilevel"/>
    <w:tmpl w:val="56323E6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1">
    <w:nsid w:val="3C541A8E"/>
    <w:multiLevelType w:val="multilevel"/>
    <w:tmpl w:val="F68E51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567"/>
      </w:pPr>
      <w:rPr>
        <w:rFonts w:hint="default"/>
        <w:sz w:val="20"/>
        <w:szCs w:val="20"/>
      </w:rPr>
    </w:lvl>
    <w:lvl w:ilvl="2">
      <w:start w:val="1"/>
      <w:numFmt w:val="none"/>
      <w:isLgl/>
      <w:lvlText w:val="a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2">
    <w:nsid w:val="3C7B0C14"/>
    <w:multiLevelType w:val="multilevel"/>
    <w:tmpl w:val="712877AC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F805307"/>
    <w:multiLevelType w:val="multilevel"/>
    <w:tmpl w:val="DFB6DA94"/>
    <w:lvl w:ilvl="0">
      <w:start w:val="1"/>
      <w:numFmt w:val="decimal"/>
      <w:lvlText w:val="%1"/>
      <w:lvlJc w:val="right"/>
      <w:pPr>
        <w:ind w:left="567" w:hanging="567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93602"/>
    <w:multiLevelType w:val="hybridMultilevel"/>
    <w:tmpl w:val="C416F6FE"/>
    <w:lvl w:ilvl="0" w:tplc="A2867644">
      <w:start w:val="1"/>
      <w:numFmt w:val="none"/>
      <w:lvlText w:val="1.1"/>
      <w:lvlJc w:val="right"/>
      <w:pPr>
        <w:ind w:left="567" w:hanging="567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2B1FA4"/>
    <w:multiLevelType w:val="multilevel"/>
    <w:tmpl w:val="D9DA2A6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6">
    <w:nsid w:val="47460AB9"/>
    <w:multiLevelType w:val="multilevel"/>
    <w:tmpl w:val="BC7EA0D2"/>
    <w:lvl w:ilvl="0">
      <w:start w:val="1"/>
      <w:numFmt w:val="decimal"/>
      <w:lvlText w:val="%1"/>
      <w:lvlJc w:val="right"/>
      <w:pPr>
        <w:ind w:left="567" w:hanging="454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343EB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18">
    <w:nsid w:val="4A990301"/>
    <w:multiLevelType w:val="multilevel"/>
    <w:tmpl w:val="F564BC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9">
    <w:nsid w:val="549354D3"/>
    <w:multiLevelType w:val="multilevel"/>
    <w:tmpl w:val="AD26181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0">
    <w:nsid w:val="578F5B46"/>
    <w:multiLevelType w:val="multilevel"/>
    <w:tmpl w:val="E56C1122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E0650D0"/>
    <w:multiLevelType w:val="multilevel"/>
    <w:tmpl w:val="20188BC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2">
    <w:nsid w:val="5E0B207A"/>
    <w:multiLevelType w:val="multilevel"/>
    <w:tmpl w:val="B7166A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3">
    <w:nsid w:val="5EF236B1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24">
    <w:nsid w:val="60625FD0"/>
    <w:multiLevelType w:val="multilevel"/>
    <w:tmpl w:val="9196D218"/>
    <w:lvl w:ilvl="0">
      <w:start w:val="1"/>
      <w:numFmt w:val="lowerLetter"/>
      <w:lvlText w:val="(%1)"/>
      <w:lvlJc w:val="righ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55E5B"/>
    <w:multiLevelType w:val="multilevel"/>
    <w:tmpl w:val="D74AD84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6">
    <w:nsid w:val="765444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9CA1DB2"/>
    <w:multiLevelType w:val="multilevel"/>
    <w:tmpl w:val="79FE839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23"/>
  </w:num>
  <w:num w:numId="8">
    <w:abstractNumId w:val="5"/>
  </w:num>
  <w:num w:numId="9">
    <w:abstractNumId w:val="20"/>
  </w:num>
  <w:num w:numId="10">
    <w:abstractNumId w:val="6"/>
  </w:num>
  <w:num w:numId="11">
    <w:abstractNumId w:val="9"/>
  </w:num>
  <w:num w:numId="12">
    <w:abstractNumId w:val="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24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27"/>
  </w:num>
  <w:num w:numId="21">
    <w:abstractNumId w:val="12"/>
  </w:num>
  <w:num w:numId="22">
    <w:abstractNumId w:val="25"/>
  </w:num>
  <w:num w:numId="23">
    <w:abstractNumId w:val="21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0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31"/>
    <w:rsid w:val="00001FCC"/>
    <w:rsid w:val="000151D6"/>
    <w:rsid w:val="00042C39"/>
    <w:rsid w:val="00054143"/>
    <w:rsid w:val="0007210A"/>
    <w:rsid w:val="00081F42"/>
    <w:rsid w:val="00084796"/>
    <w:rsid w:val="00087929"/>
    <w:rsid w:val="00096C73"/>
    <w:rsid w:val="000E1D4A"/>
    <w:rsid w:val="000F7AC3"/>
    <w:rsid w:val="001050F2"/>
    <w:rsid w:val="001108EE"/>
    <w:rsid w:val="00132087"/>
    <w:rsid w:val="00150911"/>
    <w:rsid w:val="001756CE"/>
    <w:rsid w:val="001C1602"/>
    <w:rsid w:val="001D5FF2"/>
    <w:rsid w:val="001E4233"/>
    <w:rsid w:val="001E5D18"/>
    <w:rsid w:val="001E7567"/>
    <w:rsid w:val="00202CE0"/>
    <w:rsid w:val="00207B85"/>
    <w:rsid w:val="00224027"/>
    <w:rsid w:val="00237E03"/>
    <w:rsid w:val="00242499"/>
    <w:rsid w:val="00290D8C"/>
    <w:rsid w:val="002A11E5"/>
    <w:rsid w:val="002B04FC"/>
    <w:rsid w:val="002B5A2D"/>
    <w:rsid w:val="002C38ED"/>
    <w:rsid w:val="002C5B82"/>
    <w:rsid w:val="002D6B36"/>
    <w:rsid w:val="002D769A"/>
    <w:rsid w:val="002E24D0"/>
    <w:rsid w:val="002F6763"/>
    <w:rsid w:val="002F7608"/>
    <w:rsid w:val="00315E2D"/>
    <w:rsid w:val="00334903"/>
    <w:rsid w:val="00335A12"/>
    <w:rsid w:val="003362A4"/>
    <w:rsid w:val="0034354D"/>
    <w:rsid w:val="00357DCC"/>
    <w:rsid w:val="0037014F"/>
    <w:rsid w:val="00397A53"/>
    <w:rsid w:val="003A372D"/>
    <w:rsid w:val="003A3A6A"/>
    <w:rsid w:val="003A5833"/>
    <w:rsid w:val="003B4838"/>
    <w:rsid w:val="003C0934"/>
    <w:rsid w:val="0040104F"/>
    <w:rsid w:val="00401E4A"/>
    <w:rsid w:val="00404E23"/>
    <w:rsid w:val="00420B4A"/>
    <w:rsid w:val="00431616"/>
    <w:rsid w:val="0043201C"/>
    <w:rsid w:val="00436D2C"/>
    <w:rsid w:val="00450698"/>
    <w:rsid w:val="0045121B"/>
    <w:rsid w:val="004555C1"/>
    <w:rsid w:val="00463F03"/>
    <w:rsid w:val="00465690"/>
    <w:rsid w:val="004742B4"/>
    <w:rsid w:val="00476FBA"/>
    <w:rsid w:val="00497918"/>
    <w:rsid w:val="00497F8B"/>
    <w:rsid w:val="004A5AAB"/>
    <w:rsid w:val="004D3037"/>
    <w:rsid w:val="004E428D"/>
    <w:rsid w:val="004E468F"/>
    <w:rsid w:val="004E6B8D"/>
    <w:rsid w:val="004F5B44"/>
    <w:rsid w:val="004F6C7D"/>
    <w:rsid w:val="00500874"/>
    <w:rsid w:val="005013FB"/>
    <w:rsid w:val="00512FA6"/>
    <w:rsid w:val="00516A4C"/>
    <w:rsid w:val="005229D8"/>
    <w:rsid w:val="00526F4C"/>
    <w:rsid w:val="00572F55"/>
    <w:rsid w:val="00592AD7"/>
    <w:rsid w:val="0059492A"/>
    <w:rsid w:val="00594CF9"/>
    <w:rsid w:val="005A6336"/>
    <w:rsid w:val="005D0DA2"/>
    <w:rsid w:val="005D7BBC"/>
    <w:rsid w:val="005E4B4F"/>
    <w:rsid w:val="005E5C75"/>
    <w:rsid w:val="005F57B2"/>
    <w:rsid w:val="00604A2E"/>
    <w:rsid w:val="00620449"/>
    <w:rsid w:val="00625932"/>
    <w:rsid w:val="00627E96"/>
    <w:rsid w:val="00632FB0"/>
    <w:rsid w:val="00643EA3"/>
    <w:rsid w:val="00661E06"/>
    <w:rsid w:val="00684084"/>
    <w:rsid w:val="00694AED"/>
    <w:rsid w:val="006C1FBB"/>
    <w:rsid w:val="006D6824"/>
    <w:rsid w:val="007127DE"/>
    <w:rsid w:val="0072429F"/>
    <w:rsid w:val="007446A6"/>
    <w:rsid w:val="00767AD4"/>
    <w:rsid w:val="007858C3"/>
    <w:rsid w:val="007A63EE"/>
    <w:rsid w:val="007C66A1"/>
    <w:rsid w:val="007C7731"/>
    <w:rsid w:val="007D11E4"/>
    <w:rsid w:val="007D20D7"/>
    <w:rsid w:val="007D48DB"/>
    <w:rsid w:val="007E788D"/>
    <w:rsid w:val="007F6ABF"/>
    <w:rsid w:val="00805894"/>
    <w:rsid w:val="00807486"/>
    <w:rsid w:val="00812998"/>
    <w:rsid w:val="00865F64"/>
    <w:rsid w:val="00871F72"/>
    <w:rsid w:val="008846BF"/>
    <w:rsid w:val="00890C63"/>
    <w:rsid w:val="008920D9"/>
    <w:rsid w:val="008B1DB1"/>
    <w:rsid w:val="008C2594"/>
    <w:rsid w:val="008C4DCF"/>
    <w:rsid w:val="008E00D4"/>
    <w:rsid w:val="008E5321"/>
    <w:rsid w:val="0091040A"/>
    <w:rsid w:val="00927BF0"/>
    <w:rsid w:val="00943690"/>
    <w:rsid w:val="00961AE0"/>
    <w:rsid w:val="009657CD"/>
    <w:rsid w:val="0098230C"/>
    <w:rsid w:val="009A5F29"/>
    <w:rsid w:val="009B7EAA"/>
    <w:rsid w:val="009E727C"/>
    <w:rsid w:val="009F1329"/>
    <w:rsid w:val="009F2EFC"/>
    <w:rsid w:val="00A01931"/>
    <w:rsid w:val="00A32A2A"/>
    <w:rsid w:val="00A902D3"/>
    <w:rsid w:val="00AA1A20"/>
    <w:rsid w:val="00AB2AC2"/>
    <w:rsid w:val="00AB46EB"/>
    <w:rsid w:val="00AC078C"/>
    <w:rsid w:val="00AC7CFF"/>
    <w:rsid w:val="00B005E8"/>
    <w:rsid w:val="00B33E13"/>
    <w:rsid w:val="00B37EB0"/>
    <w:rsid w:val="00B41D73"/>
    <w:rsid w:val="00B65F89"/>
    <w:rsid w:val="00B8503A"/>
    <w:rsid w:val="00B91CB9"/>
    <w:rsid w:val="00BA7BC2"/>
    <w:rsid w:val="00BB4CE9"/>
    <w:rsid w:val="00BC08DB"/>
    <w:rsid w:val="00BD7071"/>
    <w:rsid w:val="00BF2208"/>
    <w:rsid w:val="00C0183C"/>
    <w:rsid w:val="00C02CF0"/>
    <w:rsid w:val="00C13639"/>
    <w:rsid w:val="00C27EA3"/>
    <w:rsid w:val="00C74E31"/>
    <w:rsid w:val="00CA0EC1"/>
    <w:rsid w:val="00CB14EC"/>
    <w:rsid w:val="00CD4F59"/>
    <w:rsid w:val="00D12EB2"/>
    <w:rsid w:val="00D22ED6"/>
    <w:rsid w:val="00D27958"/>
    <w:rsid w:val="00D32C48"/>
    <w:rsid w:val="00D445B4"/>
    <w:rsid w:val="00D577BF"/>
    <w:rsid w:val="00D649E3"/>
    <w:rsid w:val="00D74D10"/>
    <w:rsid w:val="00D75AB3"/>
    <w:rsid w:val="00D813D5"/>
    <w:rsid w:val="00D862FD"/>
    <w:rsid w:val="00D902FF"/>
    <w:rsid w:val="00DF74E4"/>
    <w:rsid w:val="00E02E26"/>
    <w:rsid w:val="00E06169"/>
    <w:rsid w:val="00E10497"/>
    <w:rsid w:val="00E20C81"/>
    <w:rsid w:val="00E2381B"/>
    <w:rsid w:val="00E400DC"/>
    <w:rsid w:val="00E4300B"/>
    <w:rsid w:val="00E64C82"/>
    <w:rsid w:val="00E7101B"/>
    <w:rsid w:val="00E76B30"/>
    <w:rsid w:val="00EB5A6B"/>
    <w:rsid w:val="00EC2304"/>
    <w:rsid w:val="00EC37C4"/>
    <w:rsid w:val="00EC6274"/>
    <w:rsid w:val="00F34D74"/>
    <w:rsid w:val="00F500C5"/>
    <w:rsid w:val="00F541F4"/>
    <w:rsid w:val="00F73C1A"/>
    <w:rsid w:val="00F80E7D"/>
    <w:rsid w:val="00F85EF9"/>
    <w:rsid w:val="00F87E5C"/>
    <w:rsid w:val="00F94C74"/>
    <w:rsid w:val="00F95845"/>
    <w:rsid w:val="00F96809"/>
    <w:rsid w:val="00FA6EE1"/>
    <w:rsid w:val="00FB479A"/>
    <w:rsid w:val="00FC05BD"/>
    <w:rsid w:val="00FC7BBB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21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22ED6"/>
    <w:pPr>
      <w:numPr>
        <w:ilvl w:val="2"/>
        <w:numId w:val="2"/>
      </w:numPr>
      <w:outlineLvl w:val="2"/>
    </w:pPr>
    <w:rPr>
      <w:rFonts w:eastAsiaTheme="majorEastAsia" w:cstheme="majorBidi"/>
      <w:bCs/>
      <w:lang w:val="en-US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ED6"/>
    <w:rPr>
      <w:rFonts w:ascii="Arial" w:eastAsiaTheme="majorEastAsia" w:hAnsi="Arial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22ED6"/>
    <w:pPr>
      <w:numPr>
        <w:ilvl w:val="2"/>
        <w:numId w:val="2"/>
      </w:numPr>
      <w:outlineLvl w:val="2"/>
    </w:pPr>
    <w:rPr>
      <w:rFonts w:eastAsiaTheme="majorEastAsia" w:cstheme="majorBidi"/>
      <w:bCs/>
      <w:lang w:val="en-US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ED6"/>
    <w:rPr>
      <w:rFonts w:ascii="Arial" w:eastAsiaTheme="majorEastAsia" w:hAnsi="Arial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cottchamberlain:Library:Application%20Support:Microsoft:Office:User%20Templates:My%20Templates:Chamberlain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82675-1166-AA47-8865-78BB12BF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Chamberlains Document.dotx</Template>
  <TotalTime>14</TotalTime>
  <Pages>2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Swan</dc:creator>
  <cp:keywords/>
  <dc:description/>
  <cp:lastModifiedBy>Melanie Swan</cp:lastModifiedBy>
  <cp:revision>3</cp:revision>
  <cp:lastPrinted>2013-06-08T08:13:00Z</cp:lastPrinted>
  <dcterms:created xsi:type="dcterms:W3CDTF">2020-02-17T09:50:00Z</dcterms:created>
  <dcterms:modified xsi:type="dcterms:W3CDTF">2020-02-17T10:33:00Z</dcterms:modified>
</cp:coreProperties>
</file>