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BB4D" w14:textId="42B42EB1" w:rsidR="00962DF8" w:rsidRPr="0062334B" w:rsidRDefault="00143BF0" w:rsidP="007355DB">
      <w:pPr>
        <w:pStyle w:val="Heading1"/>
        <w:pBdr>
          <w:top w:val="single" w:sz="4" w:space="1" w:color="auto"/>
          <w:left w:val="single" w:sz="4" w:space="4" w:color="auto"/>
          <w:bottom w:val="single" w:sz="4" w:space="1" w:color="auto"/>
          <w:right w:val="single" w:sz="4" w:space="4" w:color="auto"/>
        </w:pBdr>
        <w:spacing w:before="120"/>
        <w:rPr>
          <w:sz w:val="28"/>
          <w:szCs w:val="28"/>
        </w:rPr>
      </w:pPr>
      <w:bookmarkStart w:id="0" w:name="_Toc374938893"/>
      <w:r w:rsidRPr="00962DF8">
        <w:rPr>
          <w:sz w:val="28"/>
          <w:szCs w:val="28"/>
        </w:rPr>
        <w:t>Session 1 –</w:t>
      </w:r>
      <w:bookmarkEnd w:id="0"/>
      <w:r w:rsidRPr="00962DF8">
        <w:rPr>
          <w:sz w:val="28"/>
          <w:szCs w:val="28"/>
        </w:rPr>
        <w:t xml:space="preserve"> CORE CONCEPTS: LAW AND LEGAL INSTITUTIONS</w:t>
      </w:r>
    </w:p>
    <w:p w14:paraId="2C4C5AE0" w14:textId="77777777" w:rsidR="009E3095" w:rsidRDefault="009E3095" w:rsidP="009E3095">
      <w:pPr>
        <w:pStyle w:val="Heading1"/>
        <w:spacing w:before="120"/>
        <w:ind w:left="360"/>
        <w:rPr>
          <w:sz w:val="24"/>
          <w:szCs w:val="24"/>
        </w:rPr>
      </w:pPr>
    </w:p>
    <w:p w14:paraId="51F786FC" w14:textId="1E3E7495" w:rsidR="00962DF8" w:rsidRPr="003D1FBE" w:rsidRDefault="00962DF8" w:rsidP="00962DF8">
      <w:pPr>
        <w:pStyle w:val="Heading1"/>
        <w:numPr>
          <w:ilvl w:val="0"/>
          <w:numId w:val="16"/>
        </w:numPr>
        <w:spacing w:before="120"/>
        <w:rPr>
          <w:sz w:val="24"/>
          <w:szCs w:val="24"/>
        </w:rPr>
      </w:pPr>
      <w:r w:rsidRPr="003D1FBE">
        <w:rPr>
          <w:sz w:val="24"/>
          <w:szCs w:val="24"/>
        </w:rPr>
        <w:t>What is law and what is its purpose?</w:t>
      </w:r>
    </w:p>
    <w:p w14:paraId="085101B6" w14:textId="77777777" w:rsidR="007355DB" w:rsidRDefault="007355DB" w:rsidP="002F19FA">
      <w:pPr>
        <w:pStyle w:val="ListParagraph"/>
        <w:numPr>
          <w:ilvl w:val="0"/>
          <w:numId w:val="33"/>
        </w:numPr>
      </w:pPr>
      <w:r>
        <w:t>S</w:t>
      </w:r>
      <w:r w:rsidR="002F19FA">
        <w:t>et of rules made by a person or body recognised as having the authority to make rules that are binding on those to whom they apply and which can be enforced by the institutions of the government as a last resort (</w:t>
      </w:r>
      <w:proofErr w:type="spellStart"/>
      <w:r w:rsidR="002F19FA">
        <w:t>Heilbron</w:t>
      </w:r>
      <w:proofErr w:type="spellEnd"/>
      <w:r w:rsidR="002F19FA">
        <w:t xml:space="preserve"> et al [103]). </w:t>
      </w:r>
    </w:p>
    <w:p w14:paraId="64CCE1B3" w14:textId="77777777" w:rsidR="00DE59B1" w:rsidRDefault="00DE59B1" w:rsidP="00DE59B1">
      <w:pPr>
        <w:pStyle w:val="ListParagraph"/>
        <w:ind w:left="360"/>
      </w:pPr>
    </w:p>
    <w:p w14:paraId="0982DA14" w14:textId="26BB5A7E" w:rsidR="002F19FA" w:rsidRDefault="007355DB" w:rsidP="002F19FA">
      <w:pPr>
        <w:pStyle w:val="ListParagraph"/>
        <w:numPr>
          <w:ilvl w:val="0"/>
          <w:numId w:val="33"/>
        </w:numPr>
      </w:pPr>
      <w:r>
        <w:t>Purpose:</w:t>
      </w:r>
    </w:p>
    <w:p w14:paraId="3446E14F" w14:textId="4BFE6054" w:rsidR="00962DF8" w:rsidRDefault="002F19FA" w:rsidP="007355DB">
      <w:pPr>
        <w:pStyle w:val="ListParagraph"/>
        <w:numPr>
          <w:ilvl w:val="0"/>
          <w:numId w:val="35"/>
        </w:numPr>
      </w:pPr>
      <w:r>
        <w:t>regulate human behaviour</w:t>
      </w:r>
    </w:p>
    <w:p w14:paraId="66A1E252" w14:textId="03AA0004" w:rsidR="002F19FA" w:rsidRDefault="002F19FA" w:rsidP="007355DB">
      <w:pPr>
        <w:pStyle w:val="ListParagraph"/>
        <w:numPr>
          <w:ilvl w:val="0"/>
          <w:numId w:val="35"/>
        </w:numPr>
      </w:pPr>
      <w:r>
        <w:t>provide a means for resolving disputes.</w:t>
      </w:r>
    </w:p>
    <w:p w14:paraId="4A5CCA62" w14:textId="77777777" w:rsidR="00DE59B1" w:rsidRDefault="00DE59B1" w:rsidP="00DE59B1">
      <w:pPr>
        <w:pStyle w:val="ListParagraph"/>
        <w:ind w:left="360"/>
      </w:pPr>
    </w:p>
    <w:p w14:paraId="26C7F4EA" w14:textId="0B3E1EE8" w:rsidR="007355DB" w:rsidRDefault="007355DB" w:rsidP="007355DB">
      <w:pPr>
        <w:pStyle w:val="ListParagraph"/>
        <w:numPr>
          <w:ilvl w:val="0"/>
          <w:numId w:val="33"/>
        </w:numPr>
      </w:pPr>
      <w:r>
        <w:t xml:space="preserve">A form of social ordering – but one among many &gt; </w:t>
      </w:r>
      <w:r w:rsidR="00E03C2E">
        <w:t xml:space="preserve">Sally </w:t>
      </w:r>
      <w:r w:rsidR="00CF3FB0">
        <w:t>Falk Moore</w:t>
      </w:r>
      <w:r w:rsidR="00E03C2E">
        <w:t xml:space="preserve"> reading</w:t>
      </w:r>
    </w:p>
    <w:p w14:paraId="62E3706C" w14:textId="77777777" w:rsidR="00DE59B1" w:rsidRDefault="00DE59B1" w:rsidP="00DE59B1">
      <w:pPr>
        <w:pStyle w:val="ListParagraph"/>
        <w:ind w:left="360"/>
      </w:pPr>
    </w:p>
    <w:p w14:paraId="01B9D422" w14:textId="4227714E" w:rsidR="007355DB" w:rsidRDefault="007355DB" w:rsidP="007355DB">
      <w:pPr>
        <w:pStyle w:val="ListParagraph"/>
        <w:numPr>
          <w:ilvl w:val="0"/>
          <w:numId w:val="33"/>
        </w:numPr>
      </w:pPr>
      <w:r>
        <w:t>Distinguishable from other forms of social ordering by:</w:t>
      </w:r>
    </w:p>
    <w:p w14:paraId="4230956D" w14:textId="487645C7" w:rsidR="007355DB" w:rsidRPr="003D1FBE" w:rsidRDefault="002F19FA" w:rsidP="007355DB">
      <w:pPr>
        <w:pStyle w:val="ListParagraph"/>
        <w:numPr>
          <w:ilvl w:val="0"/>
          <w:numId w:val="34"/>
        </w:numPr>
      </w:pPr>
      <w:r w:rsidRPr="003D1FBE">
        <w:t xml:space="preserve">source, </w:t>
      </w:r>
    </w:p>
    <w:p w14:paraId="29BCA25B" w14:textId="5EF0A595" w:rsidR="00962DF8" w:rsidRPr="003D1FBE" w:rsidRDefault="002F19FA" w:rsidP="00962DF8">
      <w:pPr>
        <w:pStyle w:val="ListParagraph"/>
        <w:numPr>
          <w:ilvl w:val="0"/>
          <w:numId w:val="34"/>
        </w:numPr>
      </w:pPr>
      <w:r w:rsidRPr="003D1FBE">
        <w:t>enforcement.</w:t>
      </w:r>
    </w:p>
    <w:p w14:paraId="079E3E80" w14:textId="54539113" w:rsidR="00962DF8" w:rsidRPr="003D1FBE" w:rsidRDefault="00962DF8" w:rsidP="00962DF8">
      <w:pPr>
        <w:pStyle w:val="Heading1"/>
        <w:numPr>
          <w:ilvl w:val="0"/>
          <w:numId w:val="16"/>
        </w:numPr>
        <w:spacing w:before="120"/>
        <w:rPr>
          <w:sz w:val="24"/>
          <w:szCs w:val="24"/>
        </w:rPr>
      </w:pPr>
      <w:r w:rsidRPr="003D1FBE">
        <w:rPr>
          <w:sz w:val="24"/>
          <w:szCs w:val="24"/>
        </w:rPr>
        <w:t>From where does law derive and what are its institutions?</w:t>
      </w:r>
    </w:p>
    <w:p w14:paraId="0A62D0AD" w14:textId="77777777" w:rsidR="007355DB" w:rsidRDefault="007355DB" w:rsidP="007355DB">
      <w:pPr>
        <w:pStyle w:val="ListParagraph"/>
        <w:numPr>
          <w:ilvl w:val="0"/>
          <w:numId w:val="33"/>
        </w:numPr>
      </w:pPr>
      <w:r>
        <w:t>Many legal systems, many sources</w:t>
      </w:r>
    </w:p>
    <w:p w14:paraId="5C05BAFD" w14:textId="77777777" w:rsidR="00DE59B1" w:rsidRDefault="00DE59B1" w:rsidP="00DE59B1">
      <w:pPr>
        <w:pStyle w:val="ListParagraph"/>
        <w:ind w:left="360"/>
      </w:pPr>
    </w:p>
    <w:p w14:paraId="552C7516" w14:textId="473B5C9D" w:rsidR="00D20421" w:rsidRDefault="003D1FBE" w:rsidP="003D1FBE">
      <w:pPr>
        <w:pStyle w:val="ListParagraph"/>
        <w:numPr>
          <w:ilvl w:val="0"/>
          <w:numId w:val="33"/>
        </w:numPr>
      </w:pPr>
      <w:r>
        <w:t>Many of these discussed by</w:t>
      </w:r>
      <w:r w:rsidR="00D20421">
        <w:t xml:space="preserve"> Vines (pp 18 – 24).  </w:t>
      </w:r>
    </w:p>
    <w:p w14:paraId="55D92822" w14:textId="77777777" w:rsidR="00D20421" w:rsidRDefault="00D20421" w:rsidP="003D1FBE">
      <w:pPr>
        <w:pStyle w:val="ListParagraph"/>
        <w:ind w:left="360"/>
      </w:pPr>
    </w:p>
    <w:p w14:paraId="076304FD" w14:textId="630B02AA" w:rsidR="00E77EB3" w:rsidRPr="003D1FBE" w:rsidRDefault="00D20421" w:rsidP="002F19FA">
      <w:pPr>
        <w:pStyle w:val="ListParagraph"/>
        <w:numPr>
          <w:ilvl w:val="0"/>
          <w:numId w:val="34"/>
        </w:numPr>
      </w:pPr>
      <w:r w:rsidRPr="003D1FBE">
        <w:t>Religion</w:t>
      </w:r>
    </w:p>
    <w:p w14:paraId="1A500299" w14:textId="3D9C388D" w:rsidR="00E01606" w:rsidRPr="003D1FBE" w:rsidRDefault="003D1FBE" w:rsidP="002F19FA">
      <w:pPr>
        <w:pStyle w:val="ListParagraph"/>
        <w:numPr>
          <w:ilvl w:val="0"/>
          <w:numId w:val="34"/>
        </w:numPr>
      </w:pPr>
      <w:r w:rsidRPr="003D1FBE">
        <w:t>Philosophy</w:t>
      </w:r>
      <w:r w:rsidR="00E01606" w:rsidRPr="003D1FBE">
        <w:t xml:space="preserve"> </w:t>
      </w:r>
    </w:p>
    <w:p w14:paraId="62F18BD8" w14:textId="53249606" w:rsidR="004B02FA" w:rsidRPr="003D1FBE" w:rsidRDefault="00E01606" w:rsidP="003D1FBE">
      <w:pPr>
        <w:pStyle w:val="ListParagraph"/>
        <w:numPr>
          <w:ilvl w:val="0"/>
          <w:numId w:val="34"/>
        </w:numPr>
      </w:pPr>
      <w:r w:rsidRPr="003D1FBE">
        <w:t>Codes</w:t>
      </w:r>
    </w:p>
    <w:p w14:paraId="37F58D0D" w14:textId="76457B9E" w:rsidR="00DE59B1" w:rsidRDefault="004B02FA" w:rsidP="000004EE">
      <w:pPr>
        <w:pStyle w:val="ListParagraph"/>
        <w:numPr>
          <w:ilvl w:val="0"/>
          <w:numId w:val="34"/>
        </w:numPr>
      </w:pPr>
      <w:r w:rsidRPr="003D1FBE">
        <w:t>Common law</w:t>
      </w:r>
      <w:r>
        <w:rPr>
          <w:b/>
        </w:rPr>
        <w:t>:</w:t>
      </w:r>
      <w:r>
        <w:t xml:space="preserve"> </w:t>
      </w:r>
      <w:r w:rsidR="003D1FBE">
        <w:t xml:space="preserve">case law (judge-made law) + legislation made by democratically elected parliament </w:t>
      </w:r>
    </w:p>
    <w:p w14:paraId="4FF6E080" w14:textId="4B034430" w:rsidR="00600A38" w:rsidRPr="003D1FBE" w:rsidRDefault="00962DF8" w:rsidP="00962DF8">
      <w:pPr>
        <w:pStyle w:val="Heading1"/>
        <w:numPr>
          <w:ilvl w:val="0"/>
          <w:numId w:val="16"/>
        </w:numPr>
        <w:spacing w:before="120"/>
        <w:rPr>
          <w:sz w:val="24"/>
          <w:szCs w:val="24"/>
        </w:rPr>
      </w:pPr>
      <w:r w:rsidRPr="003D1FBE">
        <w:rPr>
          <w:sz w:val="24"/>
          <w:szCs w:val="24"/>
        </w:rPr>
        <w:t>What are the foundations of the legal system in Australia?</w:t>
      </w:r>
    </w:p>
    <w:p w14:paraId="258B2350" w14:textId="4ACE117F" w:rsidR="00600A38" w:rsidRPr="00DE59B1" w:rsidRDefault="000C0A82" w:rsidP="00DE59B1">
      <w:pPr>
        <w:pStyle w:val="Heading1"/>
        <w:numPr>
          <w:ilvl w:val="0"/>
          <w:numId w:val="20"/>
        </w:numPr>
        <w:spacing w:before="120" w:after="240"/>
      </w:pPr>
      <w:r w:rsidRPr="00DE59B1">
        <w:t>English beginnings</w:t>
      </w:r>
    </w:p>
    <w:p w14:paraId="70E2A6CE" w14:textId="09E96271" w:rsidR="009D488F" w:rsidRPr="00DE59B1" w:rsidRDefault="00DE59B1" w:rsidP="003D1FBE">
      <w:pPr>
        <w:pStyle w:val="Heading1"/>
        <w:spacing w:before="120"/>
        <w:ind w:left="400"/>
        <w:rPr>
          <w:i/>
          <w:color w:val="auto"/>
        </w:rPr>
      </w:pPr>
      <w:r w:rsidRPr="00DE59B1">
        <w:rPr>
          <w:i/>
          <w:color w:val="auto"/>
        </w:rPr>
        <w:t>Courts / Common Law System</w:t>
      </w:r>
    </w:p>
    <w:p w14:paraId="69F0B624" w14:textId="08C74B5C" w:rsidR="00E03AE4" w:rsidRPr="003D1FBE" w:rsidRDefault="00600A38" w:rsidP="003D1FBE">
      <w:pPr>
        <w:pStyle w:val="ListParagraph"/>
        <w:numPr>
          <w:ilvl w:val="0"/>
          <w:numId w:val="18"/>
        </w:numPr>
      </w:pPr>
      <w:r w:rsidRPr="003D1FBE">
        <w:t>Pre-1066</w:t>
      </w:r>
      <w:r w:rsidR="00CE62FF">
        <w:t>: Anglo-Saxon; local custom; no commonality</w:t>
      </w:r>
    </w:p>
    <w:p w14:paraId="4E5017B3" w14:textId="77777777" w:rsidR="00DE59B1" w:rsidRDefault="00DE59B1" w:rsidP="00DE59B1">
      <w:pPr>
        <w:pStyle w:val="ListParagraph"/>
        <w:ind w:left="360"/>
      </w:pPr>
    </w:p>
    <w:p w14:paraId="52886E13" w14:textId="2EB250BD" w:rsidR="00E03AE4" w:rsidRPr="003D1FBE" w:rsidRDefault="00A425AB" w:rsidP="003D1FBE">
      <w:pPr>
        <w:pStyle w:val="ListParagraph"/>
        <w:numPr>
          <w:ilvl w:val="0"/>
          <w:numId w:val="18"/>
        </w:numPr>
      </w:pPr>
      <w:r w:rsidRPr="003D1FBE">
        <w:t>Post -1066</w:t>
      </w:r>
      <w:r w:rsidR="00CE62FF">
        <w:t>: Normans built on existing Anglo-Saxon laws; introduced feudalism – paved way for centralised government</w:t>
      </w:r>
    </w:p>
    <w:p w14:paraId="71AA17AC" w14:textId="77777777" w:rsidR="00DE59B1" w:rsidRDefault="00DE59B1" w:rsidP="00DE59B1">
      <w:pPr>
        <w:pStyle w:val="ListParagraph"/>
        <w:ind w:left="360"/>
      </w:pPr>
    </w:p>
    <w:p w14:paraId="5ED0B959" w14:textId="6934628D" w:rsidR="00E03AE4" w:rsidRPr="003D1FBE" w:rsidRDefault="005E4E80" w:rsidP="003D1FBE">
      <w:pPr>
        <w:pStyle w:val="ListParagraph"/>
        <w:numPr>
          <w:ilvl w:val="0"/>
          <w:numId w:val="18"/>
        </w:numPr>
      </w:pPr>
      <w:r w:rsidRPr="003D1FBE">
        <w:t>Extension of King’s jurisdiction</w:t>
      </w:r>
      <w:r w:rsidR="00D01185">
        <w:t xml:space="preserve">: resolving disputes around England; beginning of </w:t>
      </w:r>
      <w:r w:rsidR="00D01185">
        <w:rPr>
          <w:i/>
        </w:rPr>
        <w:t>stare decisis</w:t>
      </w:r>
      <w:r w:rsidR="00D01185">
        <w:t>; King’s justice ‘common’ across the kingdom</w:t>
      </w:r>
    </w:p>
    <w:p w14:paraId="255B2609" w14:textId="77777777" w:rsidR="00DE59B1" w:rsidRDefault="00DE59B1" w:rsidP="00DE59B1">
      <w:pPr>
        <w:pStyle w:val="ListParagraph"/>
        <w:ind w:left="360"/>
      </w:pPr>
    </w:p>
    <w:p w14:paraId="04C49F75" w14:textId="2F4C5E84" w:rsidR="00947EF6" w:rsidRPr="003D1FBE" w:rsidRDefault="005E4E80" w:rsidP="003D1FBE">
      <w:pPr>
        <w:pStyle w:val="ListParagraph"/>
        <w:numPr>
          <w:ilvl w:val="0"/>
          <w:numId w:val="18"/>
        </w:numPr>
      </w:pPr>
      <w:r w:rsidRPr="003D1FBE">
        <w:t>Itinerant justices and development of the courts</w:t>
      </w:r>
      <w:r w:rsidR="00D01185">
        <w:t xml:space="preserve">: King delegated power to Curia Regis and itinerant justiciars to dispense justice on his behalf; 3 common law courts develop </w:t>
      </w:r>
    </w:p>
    <w:p w14:paraId="34CEE72F" w14:textId="77777777" w:rsidR="00DE59B1" w:rsidRDefault="00DE59B1" w:rsidP="00DE59B1">
      <w:pPr>
        <w:pStyle w:val="ListParagraph"/>
        <w:ind w:left="360"/>
      </w:pPr>
    </w:p>
    <w:p w14:paraId="46501E8C" w14:textId="5405C49A" w:rsidR="00E03AE4" w:rsidRPr="003D1FBE" w:rsidRDefault="00BE14C2" w:rsidP="003D1FBE">
      <w:pPr>
        <w:pStyle w:val="ListParagraph"/>
        <w:numPr>
          <w:ilvl w:val="0"/>
          <w:numId w:val="18"/>
        </w:numPr>
      </w:pPr>
      <w:r w:rsidRPr="003D1FBE">
        <w:lastRenderedPageBreak/>
        <w:t>Writ system</w:t>
      </w:r>
      <w:r w:rsidR="00D01185">
        <w:t>: means of streamlining processes to deal with heavy demand for King’s justice; obsession with procedure</w:t>
      </w:r>
    </w:p>
    <w:p w14:paraId="0087CD98" w14:textId="77777777" w:rsidR="00DE59B1" w:rsidRDefault="00DE59B1" w:rsidP="00DE59B1">
      <w:pPr>
        <w:pStyle w:val="ListParagraph"/>
        <w:ind w:left="360"/>
      </w:pPr>
    </w:p>
    <w:p w14:paraId="6260DD07" w14:textId="71C1236B" w:rsidR="009E1E08" w:rsidRPr="003D1FBE" w:rsidRDefault="00AD1A27" w:rsidP="003D1FBE">
      <w:pPr>
        <w:pStyle w:val="ListParagraph"/>
        <w:numPr>
          <w:ilvl w:val="0"/>
          <w:numId w:val="18"/>
        </w:numPr>
      </w:pPr>
      <w:r w:rsidRPr="003D1FBE">
        <w:t>Trial procedures</w:t>
      </w:r>
      <w:r w:rsidR="00D01185">
        <w:t>: early development of jury; a means for King to have ‘local advice’ to help resolve a dispute</w:t>
      </w:r>
    </w:p>
    <w:p w14:paraId="74E6F9B0" w14:textId="77777777" w:rsidR="00DE59B1" w:rsidRDefault="00DE59B1" w:rsidP="00DE59B1">
      <w:pPr>
        <w:pStyle w:val="ListParagraph"/>
        <w:ind w:left="360"/>
      </w:pPr>
    </w:p>
    <w:p w14:paraId="5E503110" w14:textId="6E1D2B76" w:rsidR="003D1FBE" w:rsidRPr="003D1FBE" w:rsidRDefault="003D1FBE" w:rsidP="003D1FBE">
      <w:pPr>
        <w:pStyle w:val="ListParagraph"/>
        <w:numPr>
          <w:ilvl w:val="0"/>
          <w:numId w:val="18"/>
        </w:numPr>
      </w:pPr>
      <w:r>
        <w:t>Equity</w:t>
      </w:r>
      <w:r w:rsidR="00D01185">
        <w:t>: response to unfairness arising from procedurally obsessed and rigid common law courts</w:t>
      </w:r>
    </w:p>
    <w:p w14:paraId="65263615" w14:textId="77777777" w:rsidR="003D1FBE" w:rsidRDefault="003D1FBE" w:rsidP="003D1FBE">
      <w:pPr>
        <w:rPr>
          <w:b/>
          <w:color w:val="FF6600"/>
        </w:rPr>
      </w:pPr>
    </w:p>
    <w:p w14:paraId="409F8171" w14:textId="5C1A1C0E" w:rsidR="00AE3F30" w:rsidRPr="00DE59B1" w:rsidRDefault="00DE59B1" w:rsidP="00B57686">
      <w:pPr>
        <w:pStyle w:val="Heading1"/>
        <w:spacing w:before="120"/>
        <w:ind w:left="400"/>
        <w:rPr>
          <w:i/>
          <w:color w:val="auto"/>
        </w:rPr>
      </w:pPr>
      <w:r w:rsidRPr="00DE59B1">
        <w:rPr>
          <w:i/>
          <w:color w:val="auto"/>
        </w:rPr>
        <w:t xml:space="preserve">Parliament/Constitutional </w:t>
      </w:r>
      <w:r>
        <w:rPr>
          <w:i/>
          <w:color w:val="auto"/>
        </w:rPr>
        <w:t>Structure</w:t>
      </w:r>
    </w:p>
    <w:p w14:paraId="64B725CD" w14:textId="14855EB2" w:rsidR="00AE3F30" w:rsidRPr="00B57686" w:rsidRDefault="00B57686" w:rsidP="00B57686">
      <w:pPr>
        <w:pStyle w:val="ListParagraph"/>
        <w:numPr>
          <w:ilvl w:val="0"/>
          <w:numId w:val="18"/>
        </w:numPr>
        <w:rPr>
          <w:b/>
        </w:rPr>
      </w:pPr>
      <w:r>
        <w:t>Pre-</w:t>
      </w:r>
      <w:r w:rsidR="00AE3F30">
        <w:t>13</w:t>
      </w:r>
      <w:r w:rsidR="00AE3F30" w:rsidRPr="00B57686">
        <w:rPr>
          <w:vertAlign w:val="superscript"/>
        </w:rPr>
        <w:t>th</w:t>
      </w:r>
      <w:r w:rsidR="00AE3F30">
        <w:t xml:space="preserve"> century, </w:t>
      </w:r>
      <w:r>
        <w:t>no recognisable ‘parliament’ - early statutes simply Royal Decrees</w:t>
      </w:r>
    </w:p>
    <w:p w14:paraId="428A4A45" w14:textId="77777777" w:rsidR="00DE59B1" w:rsidRDefault="00DE59B1" w:rsidP="00DE59B1">
      <w:pPr>
        <w:pStyle w:val="ListParagraph"/>
        <w:ind w:left="360"/>
      </w:pPr>
    </w:p>
    <w:p w14:paraId="1CEDF74B" w14:textId="46BA9738" w:rsidR="001F4987" w:rsidRPr="001F4987" w:rsidRDefault="00AE3F30" w:rsidP="00B57686">
      <w:pPr>
        <w:pStyle w:val="ListParagraph"/>
        <w:numPr>
          <w:ilvl w:val="0"/>
          <w:numId w:val="18"/>
        </w:numPr>
      </w:pPr>
      <w:r w:rsidRPr="00B57686">
        <w:t>Magna</w:t>
      </w:r>
      <w:r w:rsidRPr="001F4987">
        <w:rPr>
          <w:b/>
          <w:i/>
        </w:rPr>
        <w:t xml:space="preserve"> </w:t>
      </w:r>
      <w:r w:rsidRPr="00B57686">
        <w:t>carta</w:t>
      </w:r>
      <w:r w:rsidR="00B57686">
        <w:rPr>
          <w:b/>
        </w:rPr>
        <w:t xml:space="preserve"> - </w:t>
      </w:r>
      <w:r w:rsidR="002A1ADC">
        <w:t>King John’s  (forced) concession to</w:t>
      </w:r>
      <w:r w:rsidR="00B57686">
        <w:t xml:space="preserve"> the ‘Barons’ in 1215</w:t>
      </w:r>
    </w:p>
    <w:p w14:paraId="17020C9F" w14:textId="77777777" w:rsidR="00B57686" w:rsidRDefault="00B57686" w:rsidP="00B57686">
      <w:pPr>
        <w:pStyle w:val="ListParagraph"/>
        <w:ind w:left="360"/>
        <w:rPr>
          <w:b/>
          <w:i/>
        </w:rPr>
      </w:pPr>
    </w:p>
    <w:p w14:paraId="7034A739" w14:textId="6BE8C934" w:rsidR="001F4987" w:rsidRDefault="00AE3F30" w:rsidP="00B57686">
      <w:pPr>
        <w:pStyle w:val="ListParagraph"/>
        <w:numPr>
          <w:ilvl w:val="0"/>
          <w:numId w:val="18"/>
        </w:numPr>
      </w:pPr>
      <w:r w:rsidRPr="00B57686">
        <w:t>Model</w:t>
      </w:r>
      <w:r w:rsidRPr="00B57686">
        <w:rPr>
          <w:b/>
          <w:i/>
        </w:rPr>
        <w:t xml:space="preserve"> </w:t>
      </w:r>
      <w:r w:rsidRPr="00B57686">
        <w:t>Parliament</w:t>
      </w:r>
      <w:r w:rsidRPr="00B57686">
        <w:rPr>
          <w:b/>
        </w:rPr>
        <w:t xml:space="preserve">: </w:t>
      </w:r>
      <w:r>
        <w:t>late 13</w:t>
      </w:r>
      <w:r w:rsidRPr="00B57686">
        <w:rPr>
          <w:vertAlign w:val="superscript"/>
        </w:rPr>
        <w:t>th</w:t>
      </w:r>
      <w:r w:rsidR="00B57686">
        <w:t xml:space="preserve"> century; still just advisory body to King</w:t>
      </w:r>
    </w:p>
    <w:p w14:paraId="532160C5" w14:textId="77777777" w:rsidR="00DE59B1" w:rsidRDefault="00DE59B1" w:rsidP="00DE59B1">
      <w:pPr>
        <w:pStyle w:val="ListParagraph"/>
        <w:ind w:left="360"/>
      </w:pPr>
    </w:p>
    <w:p w14:paraId="2B99BD4B" w14:textId="1A62A8FC" w:rsidR="00B57686" w:rsidRDefault="00AE3F30" w:rsidP="00B57686">
      <w:pPr>
        <w:pStyle w:val="ListParagraph"/>
        <w:numPr>
          <w:ilvl w:val="0"/>
          <w:numId w:val="18"/>
        </w:numPr>
      </w:pPr>
      <w:r w:rsidRPr="00B57686">
        <w:t xml:space="preserve">Increase in power </w:t>
      </w:r>
      <w:r w:rsidR="00B57686" w:rsidRPr="00B57686">
        <w:t>during</w:t>
      </w:r>
      <w:r w:rsidR="00B57686" w:rsidRPr="00B57686">
        <w:rPr>
          <w:b/>
        </w:rPr>
        <w:t xml:space="preserve"> </w:t>
      </w:r>
      <w:r>
        <w:t>reign of Henry VIII</w:t>
      </w:r>
    </w:p>
    <w:p w14:paraId="08EBA4E3" w14:textId="77777777" w:rsidR="00DE59B1" w:rsidRDefault="00DE59B1" w:rsidP="00DE59B1">
      <w:pPr>
        <w:pStyle w:val="ListParagraph"/>
        <w:ind w:left="360"/>
      </w:pPr>
    </w:p>
    <w:p w14:paraId="2F447193" w14:textId="77777777" w:rsidR="00B57686" w:rsidRDefault="00B57686" w:rsidP="001F4987">
      <w:pPr>
        <w:pStyle w:val="ListParagraph"/>
        <w:numPr>
          <w:ilvl w:val="0"/>
          <w:numId w:val="18"/>
        </w:numPr>
      </w:pPr>
      <w:r>
        <w:t>Struggles of 17</w:t>
      </w:r>
      <w:r w:rsidRPr="00B57686">
        <w:rPr>
          <w:vertAlign w:val="superscript"/>
        </w:rPr>
        <w:t>th</w:t>
      </w:r>
      <w:r>
        <w:t xml:space="preserve"> century – the period of formalisation</w:t>
      </w:r>
    </w:p>
    <w:p w14:paraId="05B11DA0" w14:textId="0D3C7FF9" w:rsidR="00AE3F30" w:rsidRDefault="00B57686" w:rsidP="00D3489D">
      <w:pPr>
        <w:pStyle w:val="ListParagraph"/>
        <w:numPr>
          <w:ilvl w:val="0"/>
          <w:numId w:val="34"/>
        </w:numPr>
      </w:pPr>
      <w:r>
        <w:t>Conflict between King and</w:t>
      </w:r>
      <w:r w:rsidR="002A1ADC">
        <w:t xml:space="preserve"> Courts and King and Parliament</w:t>
      </w:r>
      <w:r w:rsidR="000457FD">
        <w:t xml:space="preserve"> </w:t>
      </w:r>
      <w:proofErr w:type="spellStart"/>
      <w:r w:rsidR="000457FD">
        <w:t>eg</w:t>
      </w:r>
      <w:proofErr w:type="spellEnd"/>
      <w:r w:rsidR="002A1ADC">
        <w:t>:</w:t>
      </w:r>
    </w:p>
    <w:p w14:paraId="76CA4835" w14:textId="7B5AE569" w:rsidR="00AE3F30" w:rsidRPr="000457FD" w:rsidRDefault="00AE3F30" w:rsidP="00D3489D">
      <w:pPr>
        <w:pStyle w:val="ListParagraph"/>
        <w:numPr>
          <w:ilvl w:val="1"/>
          <w:numId w:val="18"/>
        </w:numPr>
      </w:pPr>
      <w:r w:rsidRPr="000457FD">
        <w:rPr>
          <w:i/>
        </w:rPr>
        <w:t>Case of Prohibitions del Roy</w:t>
      </w:r>
      <w:r w:rsidRPr="000457FD">
        <w:t xml:space="preserve"> (1607)</w:t>
      </w:r>
    </w:p>
    <w:p w14:paraId="4941053A" w14:textId="691FD930" w:rsidR="00AE3F30" w:rsidRPr="000457FD" w:rsidRDefault="00AE3F30" w:rsidP="00D3489D">
      <w:pPr>
        <w:pStyle w:val="ListParagraph"/>
        <w:numPr>
          <w:ilvl w:val="1"/>
          <w:numId w:val="18"/>
        </w:numPr>
      </w:pPr>
      <w:r w:rsidRPr="000457FD">
        <w:rPr>
          <w:i/>
        </w:rPr>
        <w:t xml:space="preserve">Case of Proclamations </w:t>
      </w:r>
      <w:r w:rsidRPr="000457FD">
        <w:t>(1611</w:t>
      </w:r>
    </w:p>
    <w:p w14:paraId="0B1A3582" w14:textId="77777777" w:rsidR="00B57686" w:rsidRPr="000457FD" w:rsidRDefault="00AE3F30" w:rsidP="00D3489D">
      <w:pPr>
        <w:pStyle w:val="ListParagraph"/>
        <w:numPr>
          <w:ilvl w:val="1"/>
          <w:numId w:val="18"/>
        </w:numPr>
      </w:pPr>
      <w:r w:rsidRPr="000457FD">
        <w:rPr>
          <w:i/>
        </w:rPr>
        <w:t xml:space="preserve">Case of Ship Money </w:t>
      </w:r>
      <w:r w:rsidR="00B57686" w:rsidRPr="000457FD">
        <w:t>(1637)</w:t>
      </w:r>
    </w:p>
    <w:p w14:paraId="25A8B70E" w14:textId="53B4BEDC" w:rsidR="000457FD" w:rsidRDefault="002A1ADC" w:rsidP="00D3489D">
      <w:pPr>
        <w:pStyle w:val="ListParagraph"/>
        <w:numPr>
          <w:ilvl w:val="0"/>
          <w:numId w:val="34"/>
        </w:numPr>
      </w:pPr>
      <w:r>
        <w:t>Civil war</w:t>
      </w:r>
    </w:p>
    <w:p w14:paraId="5726A245" w14:textId="260AB660" w:rsidR="001F4987" w:rsidRDefault="000457FD" w:rsidP="00D3489D">
      <w:pPr>
        <w:pStyle w:val="ListParagraph"/>
        <w:numPr>
          <w:ilvl w:val="0"/>
          <w:numId w:val="34"/>
        </w:numPr>
      </w:pPr>
      <w:r>
        <w:t>Cromwell’s ‘Commonwealth’ and then subsequent reigns of Charles II and James II – no better for Parliament</w:t>
      </w:r>
    </w:p>
    <w:p w14:paraId="002C02D1" w14:textId="58CED5FA" w:rsidR="001F4987" w:rsidRDefault="00AE3F30" w:rsidP="00D3489D">
      <w:pPr>
        <w:pStyle w:val="ListParagraph"/>
        <w:numPr>
          <w:ilvl w:val="0"/>
          <w:numId w:val="34"/>
        </w:numPr>
      </w:pPr>
      <w:r w:rsidRPr="000457FD">
        <w:t>Glorious Revolution &amp; Constitutional Settlement</w:t>
      </w:r>
      <w:r w:rsidR="000457FD">
        <w:t xml:space="preserve"> </w:t>
      </w:r>
      <w:r w:rsidR="000457FD">
        <w:rPr>
          <w:b/>
          <w:i/>
        </w:rPr>
        <w:t>-</w:t>
      </w:r>
      <w:r>
        <w:t xml:space="preserve"> Parliament sought guarantees as a condition to allowing William and Mary to assume the throne.  </w:t>
      </w:r>
      <w:r w:rsidR="002A1ADC">
        <w:t>R</w:t>
      </w:r>
      <w:r>
        <w:t xml:space="preserve">ecorded in the </w:t>
      </w:r>
      <w:r>
        <w:rPr>
          <w:i/>
        </w:rPr>
        <w:t>Bill of Rights 1689</w:t>
      </w:r>
      <w:r>
        <w:t xml:space="preserve"> </w:t>
      </w:r>
      <w:r w:rsidR="002A1ADC">
        <w:t>and further refined</w:t>
      </w:r>
      <w:r>
        <w:t xml:space="preserve"> in 1701 with the </w:t>
      </w:r>
      <w:r>
        <w:rPr>
          <w:i/>
        </w:rPr>
        <w:t>Act of Settlement</w:t>
      </w:r>
      <w:r>
        <w:t xml:space="preserve">. </w:t>
      </w:r>
    </w:p>
    <w:p w14:paraId="299309CC" w14:textId="77777777" w:rsidR="00DE59B1" w:rsidRDefault="00DE59B1" w:rsidP="00DE59B1">
      <w:pPr>
        <w:pStyle w:val="ListParagraph"/>
        <w:ind w:left="360"/>
      </w:pPr>
    </w:p>
    <w:p w14:paraId="13212DFC" w14:textId="3AC17160" w:rsidR="00AE3F30" w:rsidRDefault="002A1ADC" w:rsidP="001F4987">
      <w:pPr>
        <w:pStyle w:val="ListParagraph"/>
        <w:numPr>
          <w:ilvl w:val="0"/>
          <w:numId w:val="18"/>
        </w:numPr>
      </w:pPr>
      <w:r>
        <w:t>Two</w:t>
      </w:r>
      <w:r w:rsidR="00AE3F30" w:rsidRPr="00AE3F30">
        <w:t xml:space="preserve"> key principles underpin</w:t>
      </w:r>
      <w:r>
        <w:t>ning the new structures</w:t>
      </w:r>
      <w:r w:rsidR="00AE3F30" w:rsidRPr="00AE3F30">
        <w:t>:</w:t>
      </w:r>
    </w:p>
    <w:p w14:paraId="12940BC9" w14:textId="2A27543E" w:rsidR="00AE3F30" w:rsidRDefault="00AE3F30" w:rsidP="00D3489D">
      <w:pPr>
        <w:pStyle w:val="ListParagraph"/>
        <w:numPr>
          <w:ilvl w:val="0"/>
          <w:numId w:val="34"/>
        </w:numPr>
      </w:pPr>
      <w:r w:rsidRPr="00AE3F30">
        <w:rPr>
          <w:b/>
        </w:rPr>
        <w:t>Rule of law</w:t>
      </w:r>
      <w:r>
        <w:t xml:space="preserve"> – supremacy of government </w:t>
      </w:r>
      <w:r>
        <w:rPr>
          <w:i/>
        </w:rPr>
        <w:t xml:space="preserve">by law </w:t>
      </w:r>
      <w:r>
        <w:t xml:space="preserve">(not arbitrary fiat); government can operate if they have </w:t>
      </w:r>
      <w:r w:rsidRPr="00AE3F30">
        <w:rPr>
          <w:i/>
        </w:rPr>
        <w:t>specific legal authority</w:t>
      </w:r>
      <w:r>
        <w:t xml:space="preserve"> to do so (‘principle of legality’).</w:t>
      </w:r>
    </w:p>
    <w:p w14:paraId="23190FD0" w14:textId="186C6A9A" w:rsidR="00DE59B1" w:rsidRPr="000004EE" w:rsidRDefault="00AE3F30" w:rsidP="000004EE">
      <w:pPr>
        <w:pStyle w:val="ListParagraph"/>
        <w:numPr>
          <w:ilvl w:val="0"/>
          <w:numId w:val="34"/>
        </w:numPr>
        <w:rPr>
          <w:b/>
        </w:rPr>
      </w:pPr>
      <w:r>
        <w:rPr>
          <w:b/>
        </w:rPr>
        <w:t>Separation of powers</w:t>
      </w:r>
      <w:r>
        <w:t xml:space="preserve"> – centuries of development </w:t>
      </w:r>
      <w:r w:rsidR="002A1ADC">
        <w:t>&gt;</w:t>
      </w:r>
      <w:r>
        <w:t xml:space="preserve"> fragmentation of the Crown’s power. </w:t>
      </w:r>
      <w:r w:rsidR="002A1ADC">
        <w:t>N</w:t>
      </w:r>
      <w:r>
        <w:t>ow recognised as a desirable structure for government.</w:t>
      </w:r>
    </w:p>
    <w:p w14:paraId="07229D3A" w14:textId="06E95B91" w:rsidR="00C8645C" w:rsidRPr="00DE59B1" w:rsidRDefault="00C8645C" w:rsidP="00DE59B1">
      <w:pPr>
        <w:pStyle w:val="Heading1"/>
        <w:numPr>
          <w:ilvl w:val="0"/>
          <w:numId w:val="20"/>
        </w:numPr>
        <w:spacing w:before="120" w:after="240"/>
      </w:pPr>
      <w:r w:rsidRPr="00DE59B1">
        <w:t>Reception of English law into Australia</w:t>
      </w:r>
    </w:p>
    <w:p w14:paraId="41916AA7" w14:textId="2C435B52" w:rsidR="0021684A" w:rsidRPr="0021684A" w:rsidRDefault="002A1ADC" w:rsidP="00D3489D">
      <w:pPr>
        <w:pStyle w:val="ListParagraph"/>
        <w:numPr>
          <w:ilvl w:val="0"/>
          <w:numId w:val="18"/>
        </w:numPr>
      </w:pPr>
      <w:r>
        <w:rPr>
          <w:color w:val="000000" w:themeColor="text1"/>
        </w:rPr>
        <w:t>3 different recognised methods</w:t>
      </w:r>
      <w:r w:rsidR="0021684A">
        <w:rPr>
          <w:color w:val="000000" w:themeColor="text1"/>
        </w:rPr>
        <w:t xml:space="preserve"> for acquiring new territory</w:t>
      </w:r>
    </w:p>
    <w:p w14:paraId="2EA275EE" w14:textId="77777777" w:rsidR="00DE59B1" w:rsidRPr="00DE59B1" w:rsidRDefault="00DE59B1" w:rsidP="00DE59B1">
      <w:pPr>
        <w:pStyle w:val="ListParagraph"/>
        <w:ind w:left="360"/>
      </w:pPr>
    </w:p>
    <w:p w14:paraId="65F022F7" w14:textId="49325DC0" w:rsidR="00447B5A" w:rsidRDefault="0021684A" w:rsidP="00D3489D">
      <w:pPr>
        <w:pStyle w:val="ListParagraph"/>
        <w:numPr>
          <w:ilvl w:val="0"/>
          <w:numId w:val="18"/>
        </w:numPr>
      </w:pPr>
      <w:r>
        <w:rPr>
          <w:color w:val="000000" w:themeColor="text1"/>
        </w:rPr>
        <w:t>D</w:t>
      </w:r>
      <w:r w:rsidR="00D3489D">
        <w:rPr>
          <w:color w:val="000000" w:themeColor="text1"/>
        </w:rPr>
        <w:t xml:space="preserve">ifferent results flowed for what </w:t>
      </w:r>
      <w:r w:rsidR="002A1ADC">
        <w:t>laws would be in place in</w:t>
      </w:r>
      <w:r w:rsidR="002A1ADC" w:rsidRPr="00D3489D">
        <w:rPr>
          <w:color w:val="000000" w:themeColor="text1"/>
        </w:rPr>
        <w:t xml:space="preserve"> </w:t>
      </w:r>
      <w:r w:rsidR="002A1ADC">
        <w:t>new occupied territory</w:t>
      </w:r>
    </w:p>
    <w:p w14:paraId="7B8168E8" w14:textId="77777777" w:rsidR="00DE59B1" w:rsidRPr="00DE59B1" w:rsidRDefault="00DE59B1" w:rsidP="00DE59B1">
      <w:pPr>
        <w:pStyle w:val="ListParagraph"/>
        <w:ind w:left="360"/>
      </w:pPr>
    </w:p>
    <w:p w14:paraId="45E321CB" w14:textId="705FE30D" w:rsidR="00D3489D" w:rsidRDefault="00D3489D" w:rsidP="00370635">
      <w:pPr>
        <w:pStyle w:val="ListParagraph"/>
        <w:numPr>
          <w:ilvl w:val="0"/>
          <w:numId w:val="18"/>
        </w:numPr>
      </w:pPr>
      <w:r>
        <w:rPr>
          <w:i/>
        </w:rPr>
        <w:t xml:space="preserve">Terra nullius &gt; </w:t>
      </w:r>
      <w:r>
        <w:t>a</w:t>
      </w:r>
      <w:r w:rsidR="002A1ADC">
        <w:t>cquisition by settlem</w:t>
      </w:r>
      <w:r>
        <w:t>ent  &gt;</w:t>
      </w:r>
      <w:r w:rsidR="002A1ADC">
        <w:t xml:space="preserve"> </w:t>
      </w:r>
      <w:r w:rsidR="00447B5A">
        <w:t>doctrine of reception</w:t>
      </w:r>
      <w:r>
        <w:t xml:space="preserve">: </w:t>
      </w:r>
      <w:r w:rsidR="00A800C4">
        <w:t xml:space="preserve">English law </w:t>
      </w:r>
      <w:r>
        <w:t xml:space="preserve">in place, </w:t>
      </w:r>
      <w:r w:rsidR="00E912CE">
        <w:t xml:space="preserve">with ‘proviso’ that </w:t>
      </w:r>
      <w:r w:rsidR="00124CB1">
        <w:t xml:space="preserve">it applied only </w:t>
      </w:r>
      <w:r>
        <w:t>so far as applicable to the</w:t>
      </w:r>
      <w:r w:rsidR="00A800C4">
        <w:t xml:space="preserve"> new situation and </w:t>
      </w:r>
      <w:r>
        <w:t>condition of an infant colony.</w:t>
      </w:r>
    </w:p>
    <w:p w14:paraId="246CC2FF" w14:textId="77777777" w:rsidR="00DE59B1" w:rsidRDefault="00DE59B1" w:rsidP="00DE59B1">
      <w:pPr>
        <w:pStyle w:val="ListParagraph"/>
        <w:ind w:left="360"/>
      </w:pPr>
    </w:p>
    <w:p w14:paraId="0D276D65" w14:textId="77777777" w:rsidR="00D3489D" w:rsidRDefault="00D3489D" w:rsidP="00D3489D">
      <w:pPr>
        <w:pStyle w:val="ListParagraph"/>
        <w:numPr>
          <w:ilvl w:val="0"/>
          <w:numId w:val="18"/>
        </w:numPr>
      </w:pPr>
      <w:r>
        <w:t xml:space="preserve">Early days - </w:t>
      </w:r>
      <w:r w:rsidR="00A800C4">
        <w:t xml:space="preserve"> ‘proviso’ in the doctrine of reception quite significant </w:t>
      </w:r>
      <w:r>
        <w:t xml:space="preserve">- </w:t>
      </w:r>
      <w:r w:rsidR="00A800C4">
        <w:t xml:space="preserve">basically under military rule of Governor Macquarie. </w:t>
      </w:r>
    </w:p>
    <w:p w14:paraId="7585ADE3" w14:textId="77777777" w:rsidR="00DE59B1" w:rsidRDefault="00DE59B1" w:rsidP="00DE59B1">
      <w:pPr>
        <w:pStyle w:val="ListParagraph"/>
        <w:ind w:left="360"/>
      </w:pPr>
    </w:p>
    <w:p w14:paraId="7E8B8F31" w14:textId="77CACDE0" w:rsidR="00A800C4" w:rsidRDefault="00E03AE4" w:rsidP="00D3489D">
      <w:pPr>
        <w:pStyle w:val="ListParagraph"/>
        <w:numPr>
          <w:ilvl w:val="0"/>
          <w:numId w:val="18"/>
        </w:numPr>
      </w:pPr>
      <w:r w:rsidRPr="00D3489D">
        <w:t>Road to judicial &amp; legislative independence</w:t>
      </w:r>
      <w:r w:rsidR="00D3489D">
        <w:rPr>
          <w:b/>
          <w:i/>
        </w:rPr>
        <w:t xml:space="preserve">: </w:t>
      </w:r>
      <w:r w:rsidR="00D3489D" w:rsidRPr="00D3489D">
        <w:t>occurred gradually</w:t>
      </w:r>
      <w:r w:rsidR="00D3489D">
        <w:t>.  S</w:t>
      </w:r>
      <w:r w:rsidR="00417AA2">
        <w:t>ome key developments:</w:t>
      </w:r>
    </w:p>
    <w:p w14:paraId="0742A6B2" w14:textId="16A7AD96" w:rsidR="00417AA2" w:rsidRPr="00D3489D" w:rsidRDefault="00D3489D" w:rsidP="0021684A">
      <w:pPr>
        <w:pStyle w:val="ListParagraph"/>
        <w:numPr>
          <w:ilvl w:val="0"/>
          <w:numId w:val="36"/>
        </w:numPr>
      </w:pPr>
      <w:r>
        <w:t xml:space="preserve">1823 Act: </w:t>
      </w:r>
      <w:r w:rsidR="00417AA2" w:rsidRPr="00D3489D">
        <w:rPr>
          <w:i/>
        </w:rPr>
        <w:t>New South Wales Act</w:t>
      </w:r>
    </w:p>
    <w:p w14:paraId="38954861" w14:textId="3419FEFC" w:rsidR="00417AA2" w:rsidRPr="00E03AE4" w:rsidRDefault="00417AA2" w:rsidP="0021684A">
      <w:pPr>
        <w:pStyle w:val="ListParagraph"/>
        <w:numPr>
          <w:ilvl w:val="0"/>
          <w:numId w:val="36"/>
        </w:numPr>
        <w:rPr>
          <w:b/>
        </w:rPr>
      </w:pPr>
      <w:r w:rsidRPr="00D3489D">
        <w:t>1828 Act:</w:t>
      </w:r>
      <w:r w:rsidRPr="00E03AE4">
        <w:rPr>
          <w:b/>
        </w:rPr>
        <w:t xml:space="preserve"> </w:t>
      </w:r>
      <w:r w:rsidR="00D3489D" w:rsidRPr="00D3489D">
        <w:rPr>
          <w:i/>
        </w:rPr>
        <w:t>Australian Courts Act</w:t>
      </w:r>
    </w:p>
    <w:p w14:paraId="010C55FC" w14:textId="76E740D7" w:rsidR="003613AF" w:rsidRPr="00D3489D" w:rsidRDefault="00D3489D" w:rsidP="0021684A">
      <w:pPr>
        <w:pStyle w:val="ListParagraph"/>
        <w:numPr>
          <w:ilvl w:val="0"/>
          <w:numId w:val="36"/>
        </w:numPr>
      </w:pPr>
      <w:r>
        <w:t xml:space="preserve">1842: </w:t>
      </w:r>
      <w:r w:rsidR="003613AF" w:rsidRPr="00D3489D">
        <w:rPr>
          <w:i/>
        </w:rPr>
        <w:t>Australian Constitutions Act (No 1)</w:t>
      </w:r>
    </w:p>
    <w:p w14:paraId="5AA339DC" w14:textId="6EC5983F" w:rsidR="003613AF" w:rsidRPr="00D3489D" w:rsidRDefault="00D3489D" w:rsidP="0021684A">
      <w:pPr>
        <w:pStyle w:val="ListParagraph"/>
        <w:numPr>
          <w:ilvl w:val="0"/>
          <w:numId w:val="36"/>
        </w:numPr>
      </w:pPr>
      <w:r>
        <w:lastRenderedPageBreak/>
        <w:t xml:space="preserve">1865: </w:t>
      </w:r>
      <w:r w:rsidR="003613AF" w:rsidRPr="00D3489D">
        <w:rPr>
          <w:i/>
        </w:rPr>
        <w:t>Colonial Laws Validity Act</w:t>
      </w:r>
    </w:p>
    <w:p w14:paraId="63C454A6" w14:textId="7AD96E3C" w:rsidR="001C57D7" w:rsidRPr="00D3489D" w:rsidRDefault="001C57D7" w:rsidP="0021684A">
      <w:pPr>
        <w:pStyle w:val="ListParagraph"/>
        <w:numPr>
          <w:ilvl w:val="0"/>
          <w:numId w:val="36"/>
        </w:numPr>
      </w:pPr>
      <w:r w:rsidRPr="00D3489D">
        <w:t>1900:</w:t>
      </w:r>
      <w:r w:rsidR="00D3489D">
        <w:t xml:space="preserve">  </w:t>
      </w:r>
      <w:r w:rsidR="00C516B1" w:rsidRPr="00D3489D">
        <w:rPr>
          <w:i/>
        </w:rPr>
        <w:t xml:space="preserve">Commonwealth of Australia Constitution Act 1900 </w:t>
      </w:r>
      <w:r w:rsidR="00D3489D">
        <w:t>(Imp)</w:t>
      </w:r>
    </w:p>
    <w:p w14:paraId="294F810E" w14:textId="77EA947A" w:rsidR="00C516B1" w:rsidRPr="00D3489D" w:rsidRDefault="00E03AE4" w:rsidP="0021684A">
      <w:pPr>
        <w:pStyle w:val="ListParagraph"/>
        <w:numPr>
          <w:ilvl w:val="0"/>
          <w:numId w:val="36"/>
        </w:numPr>
      </w:pPr>
      <w:r w:rsidRPr="00D3489D">
        <w:t>1931:</w:t>
      </w:r>
      <w:r w:rsidR="00C516B1" w:rsidRPr="00D3489D">
        <w:t xml:space="preserve"> </w:t>
      </w:r>
      <w:r w:rsidR="00D3489D">
        <w:rPr>
          <w:i/>
        </w:rPr>
        <w:t>Statute of Westminster</w:t>
      </w:r>
    </w:p>
    <w:p w14:paraId="6E9DDEA0" w14:textId="5DF6531C" w:rsidR="001C57D7" w:rsidRPr="00D3489D" w:rsidRDefault="001C57D7" w:rsidP="0021684A">
      <w:pPr>
        <w:pStyle w:val="ListParagraph"/>
        <w:numPr>
          <w:ilvl w:val="0"/>
          <w:numId w:val="36"/>
        </w:numPr>
      </w:pPr>
      <w:r w:rsidRPr="00D3489D">
        <w:t xml:space="preserve">1968: </w:t>
      </w:r>
      <w:r w:rsidRPr="00D3489D">
        <w:rPr>
          <w:i/>
        </w:rPr>
        <w:t xml:space="preserve">Privy Council (Limitation of Appeals) Act </w:t>
      </w:r>
      <w:r w:rsidR="00D3489D" w:rsidRPr="00D3489D">
        <w:t>(</w:t>
      </w:r>
      <w:proofErr w:type="spellStart"/>
      <w:r w:rsidR="00D3489D" w:rsidRPr="00D3489D">
        <w:t>Cth</w:t>
      </w:r>
      <w:proofErr w:type="spellEnd"/>
      <w:r w:rsidR="00D3489D" w:rsidRPr="00D3489D">
        <w:t>)</w:t>
      </w:r>
    </w:p>
    <w:p w14:paraId="37321AEE" w14:textId="74EA4254" w:rsidR="001C57D7" w:rsidRPr="00D3489D" w:rsidRDefault="001C57D7" w:rsidP="0021684A">
      <w:pPr>
        <w:pStyle w:val="ListParagraph"/>
        <w:numPr>
          <w:ilvl w:val="0"/>
          <w:numId w:val="36"/>
        </w:numPr>
      </w:pPr>
      <w:r w:rsidRPr="00D3489D">
        <w:t xml:space="preserve">1975: </w:t>
      </w:r>
      <w:r w:rsidRPr="00D3489D">
        <w:rPr>
          <w:i/>
        </w:rPr>
        <w:t xml:space="preserve">Privy Council (Appeals from the High Court) Act </w:t>
      </w:r>
      <w:r w:rsidRPr="00D3489D">
        <w:t>(</w:t>
      </w:r>
      <w:proofErr w:type="spellStart"/>
      <w:r w:rsidRPr="00D3489D">
        <w:t>Cth</w:t>
      </w:r>
      <w:proofErr w:type="spellEnd"/>
      <w:r w:rsidRPr="00D3489D">
        <w:t>)</w:t>
      </w:r>
    </w:p>
    <w:p w14:paraId="0807296D" w14:textId="525F819F" w:rsidR="003613AF" w:rsidRDefault="00D3489D" w:rsidP="0021684A">
      <w:pPr>
        <w:pStyle w:val="ListParagraph"/>
        <w:numPr>
          <w:ilvl w:val="0"/>
          <w:numId w:val="36"/>
        </w:numPr>
      </w:pPr>
      <w:r>
        <w:t xml:space="preserve">1986: </w:t>
      </w:r>
      <w:r w:rsidR="003613AF" w:rsidRPr="00D3489D">
        <w:rPr>
          <w:i/>
        </w:rPr>
        <w:t>Australia Acts</w:t>
      </w:r>
    </w:p>
    <w:p w14:paraId="15413DC5" w14:textId="77777777" w:rsidR="00DE59B1" w:rsidRDefault="00DE59B1" w:rsidP="00DE59B1">
      <w:pPr>
        <w:pStyle w:val="ListParagraph"/>
        <w:ind w:left="360"/>
      </w:pPr>
    </w:p>
    <w:p w14:paraId="74CB2AA2" w14:textId="5E4508DF" w:rsidR="00642673" w:rsidRDefault="00E37A77" w:rsidP="0021684A">
      <w:pPr>
        <w:pStyle w:val="ListParagraph"/>
        <w:numPr>
          <w:ilvl w:val="0"/>
          <w:numId w:val="18"/>
        </w:numPr>
      </w:pPr>
      <w:r>
        <w:t xml:space="preserve">Interaction </w:t>
      </w:r>
      <w:r w:rsidR="00086589">
        <w:t>with the I</w:t>
      </w:r>
      <w:r w:rsidR="00642673">
        <w:t xml:space="preserve">ndigenous population.  </w:t>
      </w:r>
    </w:p>
    <w:p w14:paraId="236E713F" w14:textId="46223E44" w:rsidR="00302C95" w:rsidRDefault="00642673" w:rsidP="0021684A">
      <w:pPr>
        <w:pStyle w:val="ListParagraph"/>
        <w:numPr>
          <w:ilvl w:val="0"/>
          <w:numId w:val="36"/>
        </w:numPr>
      </w:pPr>
      <w:r w:rsidRPr="0021684A">
        <w:rPr>
          <w:i/>
        </w:rPr>
        <w:t>Mabo</w:t>
      </w:r>
      <w:r>
        <w:rPr>
          <w:b/>
          <w:i/>
        </w:rPr>
        <w:t>:</w:t>
      </w:r>
      <w:r>
        <w:t xml:space="preserve"> </w:t>
      </w:r>
      <w:r w:rsidR="0021684A">
        <w:t xml:space="preserve">overturned erroneous factual assumptions on which English settlement was based; meant that common law not restricted </w:t>
      </w:r>
      <w:r w:rsidR="00E37A77">
        <w:t>to consequences based on those</w:t>
      </w:r>
      <w:r w:rsidR="0021684A">
        <w:t xml:space="preserve"> erroneous assumptions</w:t>
      </w:r>
    </w:p>
    <w:p w14:paraId="75CC9F3F" w14:textId="2ABB823C" w:rsidR="00E37A77" w:rsidRDefault="00E37A77" w:rsidP="0021684A">
      <w:pPr>
        <w:pStyle w:val="ListParagraph"/>
        <w:numPr>
          <w:ilvl w:val="0"/>
          <w:numId w:val="36"/>
        </w:numPr>
      </w:pPr>
      <w:r>
        <w:t>Subsequent system of native title: how satisfactory?</w:t>
      </w:r>
    </w:p>
    <w:p w14:paraId="7A27A397" w14:textId="77777777" w:rsidR="00124CB1" w:rsidRPr="00124CB1" w:rsidRDefault="00E37A77" w:rsidP="00124CB1">
      <w:pPr>
        <w:pStyle w:val="ListParagraph"/>
        <w:numPr>
          <w:ilvl w:val="0"/>
          <w:numId w:val="36"/>
        </w:numPr>
        <w:rPr>
          <w:b/>
        </w:rPr>
      </w:pPr>
      <w:r>
        <w:t>1967 Constitutional referendum</w:t>
      </w:r>
      <w:r w:rsidR="00642673">
        <w:rPr>
          <w:b/>
        </w:rPr>
        <w:t xml:space="preserve"> </w:t>
      </w:r>
    </w:p>
    <w:p w14:paraId="224FAC88" w14:textId="77969508" w:rsidR="00FB7CAB" w:rsidRPr="00FB7CAB" w:rsidRDefault="00124CB1" w:rsidP="00124CB1">
      <w:pPr>
        <w:pStyle w:val="ListParagraph"/>
        <w:numPr>
          <w:ilvl w:val="0"/>
          <w:numId w:val="36"/>
        </w:numPr>
        <w:rPr>
          <w:b/>
        </w:rPr>
      </w:pPr>
      <w:r>
        <w:t xml:space="preserve">1991 </w:t>
      </w:r>
      <w:r w:rsidR="00FB7CAB">
        <w:t>Royal Commission into Aboriginal Deat</w:t>
      </w:r>
      <w:r>
        <w:t>hs in Custody</w:t>
      </w:r>
    </w:p>
    <w:p w14:paraId="0E13FCB2" w14:textId="681B1055" w:rsidR="00FB7CAB" w:rsidRPr="00FB7CAB" w:rsidRDefault="00FB7CAB" w:rsidP="00124CB1">
      <w:pPr>
        <w:pStyle w:val="ListParagraph"/>
        <w:numPr>
          <w:ilvl w:val="0"/>
          <w:numId w:val="36"/>
        </w:numPr>
        <w:rPr>
          <w:b/>
        </w:rPr>
      </w:pPr>
      <w:r>
        <w:t>Indigenous sentencing co</w:t>
      </w:r>
      <w:r w:rsidR="00124CB1">
        <w:t xml:space="preserve">urts </w:t>
      </w:r>
    </w:p>
    <w:p w14:paraId="0FA30873" w14:textId="25BA200E" w:rsidR="00071116" w:rsidRDefault="00124CB1" w:rsidP="00124CB1">
      <w:pPr>
        <w:pStyle w:val="ListParagraph"/>
        <w:numPr>
          <w:ilvl w:val="0"/>
          <w:numId w:val="36"/>
        </w:numPr>
      </w:pPr>
      <w:r>
        <w:t xml:space="preserve">Customary punishment </w:t>
      </w:r>
    </w:p>
    <w:p w14:paraId="2EC0639C" w14:textId="0587381C" w:rsidR="00124CB1" w:rsidRPr="00DE59B1" w:rsidRDefault="00124CB1" w:rsidP="00124CB1">
      <w:pPr>
        <w:pStyle w:val="ListParagraph"/>
        <w:numPr>
          <w:ilvl w:val="0"/>
          <w:numId w:val="36"/>
        </w:numPr>
        <w:rPr>
          <w:b/>
        </w:rPr>
      </w:pPr>
      <w:r w:rsidRPr="00124CB1">
        <w:t>Prop</w:t>
      </w:r>
      <w:r>
        <w:t>osed Constitutional recognition</w:t>
      </w:r>
    </w:p>
    <w:p w14:paraId="22FB7089" w14:textId="77777777" w:rsidR="00DE59B1" w:rsidRPr="000004EE" w:rsidRDefault="00DE59B1" w:rsidP="000004EE">
      <w:pPr>
        <w:rPr>
          <w:b/>
        </w:rPr>
      </w:pPr>
    </w:p>
    <w:p w14:paraId="7C87D035" w14:textId="451CDF0C" w:rsidR="00071116" w:rsidRPr="00124CB1" w:rsidRDefault="00071116" w:rsidP="00434F87">
      <w:pPr>
        <w:pStyle w:val="Heading1"/>
        <w:numPr>
          <w:ilvl w:val="0"/>
          <w:numId w:val="16"/>
        </w:numPr>
        <w:spacing w:before="120"/>
        <w:rPr>
          <w:sz w:val="24"/>
          <w:szCs w:val="24"/>
        </w:rPr>
      </w:pPr>
      <w:r w:rsidRPr="00124CB1">
        <w:rPr>
          <w:sz w:val="24"/>
          <w:szCs w:val="24"/>
        </w:rPr>
        <w:t>How is law classified and what purpose do classifications serve?</w:t>
      </w:r>
    </w:p>
    <w:p w14:paraId="074EE2C0" w14:textId="1266ED2D" w:rsidR="00434F87" w:rsidRPr="00DE59B1" w:rsidRDefault="00124CB1" w:rsidP="00DE59B1">
      <w:pPr>
        <w:pStyle w:val="Heading1"/>
        <w:numPr>
          <w:ilvl w:val="0"/>
          <w:numId w:val="40"/>
        </w:numPr>
        <w:spacing w:before="120" w:after="240"/>
      </w:pPr>
      <w:r w:rsidRPr="00DE59B1">
        <w:t>Some common classifications</w:t>
      </w:r>
    </w:p>
    <w:p w14:paraId="3AB1D50D" w14:textId="50E239E1" w:rsidR="00434F87" w:rsidRDefault="00434F87" w:rsidP="00DE59B1">
      <w:pPr>
        <w:pStyle w:val="ListParagraph"/>
        <w:numPr>
          <w:ilvl w:val="0"/>
          <w:numId w:val="18"/>
        </w:numPr>
      </w:pPr>
      <w:r>
        <w:t>International law and municipal (domestic) law</w:t>
      </w:r>
    </w:p>
    <w:p w14:paraId="004945E0" w14:textId="5A64E381" w:rsidR="00434F87" w:rsidRDefault="00434F87" w:rsidP="00DE59B1">
      <w:pPr>
        <w:pStyle w:val="ListParagraph"/>
        <w:numPr>
          <w:ilvl w:val="0"/>
          <w:numId w:val="18"/>
        </w:numPr>
      </w:pPr>
      <w:r>
        <w:t>Private international law and public international law</w:t>
      </w:r>
    </w:p>
    <w:p w14:paraId="69EB38EE" w14:textId="1F48368B" w:rsidR="00434F87" w:rsidRDefault="00434F87" w:rsidP="00DE59B1">
      <w:pPr>
        <w:pStyle w:val="ListParagraph"/>
        <w:numPr>
          <w:ilvl w:val="0"/>
          <w:numId w:val="18"/>
        </w:numPr>
      </w:pPr>
      <w:r>
        <w:t>Public law and private law</w:t>
      </w:r>
    </w:p>
    <w:p w14:paraId="5B67189D" w14:textId="20FDB29D" w:rsidR="00434F87" w:rsidRDefault="00434F87" w:rsidP="00DE59B1">
      <w:pPr>
        <w:pStyle w:val="ListParagraph"/>
        <w:numPr>
          <w:ilvl w:val="0"/>
          <w:numId w:val="18"/>
        </w:numPr>
      </w:pPr>
      <w:r>
        <w:t>Criminal law and civil law</w:t>
      </w:r>
    </w:p>
    <w:p w14:paraId="47BA59FC" w14:textId="38F892B5" w:rsidR="00434F87" w:rsidRDefault="00434F87" w:rsidP="00DE59B1">
      <w:pPr>
        <w:pStyle w:val="ListParagraph"/>
        <w:numPr>
          <w:ilvl w:val="0"/>
          <w:numId w:val="18"/>
        </w:numPr>
      </w:pPr>
      <w:r>
        <w:t>Statute law and common law</w:t>
      </w:r>
    </w:p>
    <w:p w14:paraId="79FE3DB5" w14:textId="62376F3C" w:rsidR="004B4A8E" w:rsidRDefault="00434F87" w:rsidP="00DE59B1">
      <w:pPr>
        <w:pStyle w:val="ListParagraph"/>
        <w:numPr>
          <w:ilvl w:val="0"/>
          <w:numId w:val="18"/>
        </w:numPr>
      </w:pPr>
      <w:r>
        <w:t>Common law and equity</w:t>
      </w:r>
    </w:p>
    <w:p w14:paraId="03B339A0" w14:textId="19B5A4E0" w:rsidR="00DE59B1" w:rsidRDefault="004B4A8E" w:rsidP="009E3095">
      <w:pPr>
        <w:pStyle w:val="ListParagraph"/>
        <w:numPr>
          <w:ilvl w:val="0"/>
          <w:numId w:val="18"/>
        </w:numPr>
      </w:pPr>
      <w:r>
        <w:t>(and in terms of legal systems) Civil law and common law (inquisitorial and adversarial)</w:t>
      </w:r>
      <w:r w:rsidR="00CF3FB0">
        <w:br/>
      </w:r>
    </w:p>
    <w:p w14:paraId="6AF83879" w14:textId="39EC736E" w:rsidR="00B37C7B" w:rsidRDefault="00DE59B1" w:rsidP="00DE59B1">
      <w:pPr>
        <w:pStyle w:val="Heading1"/>
        <w:numPr>
          <w:ilvl w:val="0"/>
          <w:numId w:val="40"/>
        </w:numPr>
        <w:spacing w:before="120" w:after="240"/>
      </w:pPr>
      <w:r>
        <w:t>‘Common law’ nuances</w:t>
      </w:r>
    </w:p>
    <w:tbl>
      <w:tblPr>
        <w:tblStyle w:val="TableGrid"/>
        <w:tblW w:w="0" w:type="auto"/>
        <w:tblLook w:val="01E0" w:firstRow="1" w:lastRow="1" w:firstColumn="1" w:lastColumn="1" w:noHBand="0" w:noVBand="0"/>
      </w:tblPr>
      <w:tblGrid>
        <w:gridCol w:w="2088"/>
        <w:gridCol w:w="6768"/>
      </w:tblGrid>
      <w:tr w:rsidR="00BE1C6E" w:rsidRPr="00444229" w14:paraId="1BA34E6D" w14:textId="77777777" w:rsidTr="003D1FBE">
        <w:tc>
          <w:tcPr>
            <w:tcW w:w="2088" w:type="dxa"/>
          </w:tcPr>
          <w:p w14:paraId="484F812F" w14:textId="77777777" w:rsidR="00BE1C6E" w:rsidRPr="00BE1C6E" w:rsidRDefault="00BE1C6E" w:rsidP="003D1FBE">
            <w:pPr>
              <w:rPr>
                <w:b/>
                <w:i/>
              </w:rPr>
            </w:pPr>
            <w:r w:rsidRPr="00BE1C6E">
              <w:rPr>
                <w:b/>
                <w:i/>
              </w:rPr>
              <w:t>Term</w:t>
            </w:r>
          </w:p>
        </w:tc>
        <w:tc>
          <w:tcPr>
            <w:tcW w:w="6768" w:type="dxa"/>
          </w:tcPr>
          <w:p w14:paraId="2D1BB95F" w14:textId="77777777" w:rsidR="00BE1C6E" w:rsidRPr="00BE1C6E" w:rsidRDefault="00BE1C6E" w:rsidP="003D1FBE">
            <w:pPr>
              <w:rPr>
                <w:b/>
                <w:i/>
              </w:rPr>
            </w:pPr>
            <w:r w:rsidRPr="00BE1C6E">
              <w:rPr>
                <w:b/>
                <w:i/>
              </w:rPr>
              <w:t>Meaning/Context</w:t>
            </w:r>
          </w:p>
        </w:tc>
      </w:tr>
      <w:tr w:rsidR="00BE1C6E" w:rsidRPr="00444229" w14:paraId="4DA2DCAC" w14:textId="77777777" w:rsidTr="003D1FBE">
        <w:tc>
          <w:tcPr>
            <w:tcW w:w="2088" w:type="dxa"/>
          </w:tcPr>
          <w:p w14:paraId="63046810" w14:textId="3350D5CF" w:rsidR="00BE1C6E" w:rsidRPr="00BE1C6E" w:rsidRDefault="00BE1C6E" w:rsidP="003D1FBE">
            <w:pPr>
              <w:rPr>
                <w:i/>
              </w:rPr>
            </w:pPr>
            <w:r>
              <w:rPr>
                <w:b/>
                <w:i/>
              </w:rPr>
              <w:t>Common L</w:t>
            </w:r>
            <w:r w:rsidRPr="00BE1C6E">
              <w:rPr>
                <w:b/>
                <w:i/>
              </w:rPr>
              <w:t>aw system</w:t>
            </w:r>
            <w:r w:rsidRPr="00BE1C6E">
              <w:rPr>
                <w:i/>
              </w:rPr>
              <w:t>?</w:t>
            </w:r>
          </w:p>
        </w:tc>
        <w:tc>
          <w:tcPr>
            <w:tcW w:w="6768" w:type="dxa"/>
          </w:tcPr>
          <w:p w14:paraId="3B191E0E" w14:textId="6866F705" w:rsidR="00BE1C6E" w:rsidRPr="00BE1C6E" w:rsidRDefault="00BE1C6E" w:rsidP="003D1FBE">
            <w:pPr>
              <w:rPr>
                <w:i/>
              </w:rPr>
            </w:pPr>
            <w:r w:rsidRPr="00BE1C6E">
              <w:rPr>
                <w:i/>
              </w:rPr>
              <w:t>Legal system derived from UK common law (rather than civil code). Examples include: UK (excluding Scotland – it is a hybrid), Australia, NZ, Hong Kong, USA, Canada (Contrast to civil legal system)</w:t>
            </w:r>
          </w:p>
        </w:tc>
      </w:tr>
      <w:tr w:rsidR="00BE1C6E" w:rsidRPr="00444229" w14:paraId="2D759F51" w14:textId="77777777" w:rsidTr="003D1FBE">
        <w:tc>
          <w:tcPr>
            <w:tcW w:w="2088" w:type="dxa"/>
          </w:tcPr>
          <w:p w14:paraId="1F1BB382" w14:textId="3F2F6926" w:rsidR="00BE1C6E" w:rsidRPr="00BE1C6E" w:rsidRDefault="00DE59B1" w:rsidP="003D1FBE">
            <w:pPr>
              <w:rPr>
                <w:i/>
              </w:rPr>
            </w:pPr>
            <w:r>
              <w:rPr>
                <w:b/>
                <w:i/>
              </w:rPr>
              <w:t>Development of</w:t>
            </w:r>
            <w:r w:rsidR="00BE1C6E" w:rsidRPr="00BE1C6E">
              <w:rPr>
                <w:b/>
                <w:i/>
              </w:rPr>
              <w:t xml:space="preserve"> the common law</w:t>
            </w:r>
            <w:r w:rsidR="00BE1C6E" w:rsidRPr="00BE1C6E">
              <w:rPr>
                <w:i/>
              </w:rPr>
              <w:t>?</w:t>
            </w:r>
          </w:p>
        </w:tc>
        <w:tc>
          <w:tcPr>
            <w:tcW w:w="6768" w:type="dxa"/>
          </w:tcPr>
          <w:p w14:paraId="04C24FA2" w14:textId="77777777" w:rsidR="00BE1C6E" w:rsidRPr="00BE1C6E" w:rsidRDefault="00BE1C6E" w:rsidP="003D1FBE">
            <w:pPr>
              <w:rPr>
                <w:i/>
              </w:rPr>
            </w:pPr>
            <w:r w:rsidRPr="00BE1C6E">
              <w:rPr>
                <w:i/>
              </w:rPr>
              <w:t>Development of body of legal principles over time through judge-made law (case law, the courts) rather than via the parliament (legislation)</w:t>
            </w:r>
          </w:p>
        </w:tc>
      </w:tr>
      <w:tr w:rsidR="00BE1C6E" w:rsidRPr="00444229" w14:paraId="0C60A854" w14:textId="77777777" w:rsidTr="003D1FBE">
        <w:tc>
          <w:tcPr>
            <w:tcW w:w="2088" w:type="dxa"/>
          </w:tcPr>
          <w:p w14:paraId="146DB960" w14:textId="3AFF5732" w:rsidR="00BE1C6E" w:rsidRPr="00BE1C6E" w:rsidRDefault="00BE1C6E" w:rsidP="003D1FBE">
            <w:pPr>
              <w:rPr>
                <w:i/>
              </w:rPr>
            </w:pPr>
            <w:r w:rsidRPr="00BE1C6E">
              <w:rPr>
                <w:b/>
                <w:i/>
              </w:rPr>
              <w:t>The common law</w:t>
            </w:r>
            <w:r w:rsidRPr="00BE1C6E">
              <w:rPr>
                <w:i/>
              </w:rPr>
              <w:t>?</w:t>
            </w:r>
          </w:p>
        </w:tc>
        <w:tc>
          <w:tcPr>
            <w:tcW w:w="6768" w:type="dxa"/>
          </w:tcPr>
          <w:p w14:paraId="506D4E46" w14:textId="18E1B524" w:rsidR="00BE1C6E" w:rsidRPr="00BE1C6E" w:rsidRDefault="00BE1C6E" w:rsidP="003D1FBE">
            <w:pPr>
              <w:rPr>
                <w:i/>
              </w:rPr>
            </w:pPr>
            <w:r w:rsidRPr="00BE1C6E">
              <w:rPr>
                <w:i/>
              </w:rPr>
              <w:t>As opposed to legislation – maybe no real difference from the one immediately above… except it</w:t>
            </w:r>
            <w:r w:rsidR="00DE59B1">
              <w:rPr>
                <w:i/>
              </w:rPr>
              <w:t xml:space="preserve"> i</w:t>
            </w:r>
            <w:r w:rsidRPr="00BE1C6E">
              <w:rPr>
                <w:i/>
              </w:rPr>
              <w:t>s just the product of that process …</w:t>
            </w:r>
          </w:p>
        </w:tc>
      </w:tr>
      <w:tr w:rsidR="00BE1C6E" w:rsidRPr="00444229" w14:paraId="4DA0D8A4" w14:textId="77777777" w:rsidTr="003D1FBE">
        <w:tc>
          <w:tcPr>
            <w:tcW w:w="2088" w:type="dxa"/>
          </w:tcPr>
          <w:p w14:paraId="73264A45" w14:textId="77777777" w:rsidR="00BE1C6E" w:rsidRPr="00BE1C6E" w:rsidRDefault="00BE1C6E" w:rsidP="003D1FBE">
            <w:pPr>
              <w:rPr>
                <w:i/>
              </w:rPr>
            </w:pPr>
            <w:r w:rsidRPr="00BE1C6E">
              <w:rPr>
                <w:i/>
              </w:rPr>
              <w:t xml:space="preserve">An </w:t>
            </w:r>
            <w:r w:rsidRPr="00BE1C6E">
              <w:rPr>
                <w:b/>
                <w:i/>
              </w:rPr>
              <w:t>area of common law</w:t>
            </w:r>
            <w:r w:rsidRPr="00BE1C6E">
              <w:rPr>
                <w:i/>
              </w:rPr>
              <w:t>?</w:t>
            </w:r>
          </w:p>
        </w:tc>
        <w:tc>
          <w:tcPr>
            <w:tcW w:w="6768" w:type="dxa"/>
          </w:tcPr>
          <w:p w14:paraId="1EFC3C45" w14:textId="77777777" w:rsidR="00BE1C6E" w:rsidRPr="00BE1C6E" w:rsidRDefault="00BE1C6E" w:rsidP="003D1FBE">
            <w:pPr>
              <w:rPr>
                <w:i/>
              </w:rPr>
            </w:pPr>
            <w:r w:rsidRPr="00BE1C6E">
              <w:rPr>
                <w:i/>
              </w:rPr>
              <w:t>A subset of the common law - such as torts and contracts which originated in the common law court in common law countries.</w:t>
            </w:r>
          </w:p>
        </w:tc>
      </w:tr>
      <w:tr w:rsidR="00BE1C6E" w:rsidRPr="00444229" w14:paraId="36D7C9FE" w14:textId="77777777" w:rsidTr="003D1FBE">
        <w:tc>
          <w:tcPr>
            <w:tcW w:w="2088" w:type="dxa"/>
          </w:tcPr>
          <w:p w14:paraId="2EA3E08C" w14:textId="2B7A628C" w:rsidR="00BE1C6E" w:rsidRPr="00BE1C6E" w:rsidRDefault="00BE1C6E" w:rsidP="003D1FBE">
            <w:pPr>
              <w:rPr>
                <w:i/>
              </w:rPr>
            </w:pPr>
            <w:r w:rsidRPr="00BE1C6E">
              <w:rPr>
                <w:b/>
                <w:i/>
              </w:rPr>
              <w:t>Common law when</w:t>
            </w:r>
            <w:r w:rsidRPr="00BE1C6E">
              <w:rPr>
                <w:i/>
              </w:rPr>
              <w:t xml:space="preserve"> compared to</w:t>
            </w:r>
            <w:r w:rsidR="00DE59B1">
              <w:rPr>
                <w:i/>
              </w:rPr>
              <w:t xml:space="preserve"> </w:t>
            </w:r>
            <w:proofErr w:type="gramStart"/>
            <w:r w:rsidR="00DE59B1">
              <w:rPr>
                <w:i/>
              </w:rPr>
              <w:t xml:space="preserve">… </w:t>
            </w:r>
            <w:r w:rsidRPr="00BE1C6E">
              <w:rPr>
                <w:i/>
              </w:rPr>
              <w:t>?</w:t>
            </w:r>
            <w:proofErr w:type="gramEnd"/>
          </w:p>
        </w:tc>
        <w:tc>
          <w:tcPr>
            <w:tcW w:w="6768" w:type="dxa"/>
          </w:tcPr>
          <w:p w14:paraId="5FEA33F3" w14:textId="31ED04EE" w:rsidR="00BE1C6E" w:rsidRPr="00BE1C6E" w:rsidRDefault="00BE1C6E" w:rsidP="00BE1C6E">
            <w:pPr>
              <w:rPr>
                <w:i/>
              </w:rPr>
            </w:pPr>
            <w:r w:rsidRPr="00BE1C6E">
              <w:rPr>
                <w:i/>
              </w:rPr>
              <w:t>Contrast to equity say – originated from a different branch of English courts (as just discussed)</w:t>
            </w:r>
          </w:p>
        </w:tc>
      </w:tr>
    </w:tbl>
    <w:p w14:paraId="421678E2" w14:textId="77777777" w:rsidR="00434F87" w:rsidRDefault="00434F87" w:rsidP="00434F87">
      <w:pPr>
        <w:rPr>
          <w:b/>
        </w:rPr>
      </w:pPr>
    </w:p>
    <w:p w14:paraId="07CA7DB8" w14:textId="20F97704" w:rsidR="00434F87" w:rsidRPr="00DE59B1" w:rsidRDefault="00434F87" w:rsidP="00DE59B1">
      <w:pPr>
        <w:pStyle w:val="Heading1"/>
        <w:numPr>
          <w:ilvl w:val="0"/>
          <w:numId w:val="40"/>
        </w:numPr>
        <w:spacing w:before="120" w:after="240"/>
      </w:pPr>
      <w:r w:rsidRPr="00DE59B1">
        <w:t>What purpose do classifications serve?</w:t>
      </w:r>
    </w:p>
    <w:p w14:paraId="3F77D24A" w14:textId="20C0D5A3" w:rsidR="00124CB1" w:rsidRDefault="00124CB1" w:rsidP="00124CB1">
      <w:pPr>
        <w:pStyle w:val="ListParagraph"/>
        <w:numPr>
          <w:ilvl w:val="0"/>
          <w:numId w:val="18"/>
        </w:numPr>
      </w:pPr>
      <w:r>
        <w:t>They help us navigat</w:t>
      </w:r>
      <w:r w:rsidR="00DE59B1">
        <w:t>e</w:t>
      </w:r>
      <w:r>
        <w:t xml:space="preserve"> a complex system</w:t>
      </w:r>
    </w:p>
    <w:p w14:paraId="7AF5218F" w14:textId="4A6A0FF4" w:rsidR="00D339B7" w:rsidRDefault="00434F87" w:rsidP="00DE59B1">
      <w:pPr>
        <w:pStyle w:val="ListParagraph"/>
        <w:numPr>
          <w:ilvl w:val="0"/>
          <w:numId w:val="18"/>
        </w:numPr>
      </w:pPr>
      <w:r w:rsidRPr="00DE59B1">
        <w:t>They tell us who is (or can be) involved</w:t>
      </w:r>
    </w:p>
    <w:p w14:paraId="5F75038A" w14:textId="56063C7E" w:rsidR="00434F87" w:rsidRDefault="00434F87" w:rsidP="00DE59B1">
      <w:pPr>
        <w:pStyle w:val="ListParagraph"/>
        <w:numPr>
          <w:ilvl w:val="0"/>
          <w:numId w:val="18"/>
        </w:numPr>
      </w:pPr>
      <w:r w:rsidRPr="00DE59B1">
        <w:t xml:space="preserve">They tell us </w:t>
      </w:r>
      <w:r w:rsidR="00D339B7" w:rsidRPr="00DE59B1">
        <w:t xml:space="preserve">which court/tribunal to go to and </w:t>
      </w:r>
      <w:r w:rsidRPr="00DE59B1">
        <w:t>the procedures that need to be used</w:t>
      </w:r>
    </w:p>
    <w:p w14:paraId="132CBD30" w14:textId="09BC97CF" w:rsidR="00434F87" w:rsidRDefault="00434F87" w:rsidP="00DE59B1">
      <w:pPr>
        <w:pStyle w:val="ListParagraph"/>
        <w:numPr>
          <w:ilvl w:val="0"/>
          <w:numId w:val="18"/>
        </w:numPr>
      </w:pPr>
      <w:r w:rsidRPr="00DE59B1">
        <w:t>They tell us where to find the legal rules applicable (sources)</w:t>
      </w:r>
      <w:r w:rsidR="00D339B7">
        <w:t xml:space="preserve"> </w:t>
      </w:r>
    </w:p>
    <w:p w14:paraId="66E74244" w14:textId="712796F9" w:rsidR="001F4987" w:rsidRPr="009E3095" w:rsidRDefault="00434F87" w:rsidP="001F4987">
      <w:pPr>
        <w:pStyle w:val="ListParagraph"/>
        <w:numPr>
          <w:ilvl w:val="0"/>
          <w:numId w:val="18"/>
        </w:numPr>
      </w:pPr>
      <w:r w:rsidRPr="00DE59B1">
        <w:t>They tell us the outcomes that are possible</w:t>
      </w:r>
      <w:r w:rsidR="001F364B">
        <w:t>.</w:t>
      </w:r>
      <w:r w:rsidR="002C37CF">
        <w:t xml:space="preserve"> </w:t>
      </w:r>
    </w:p>
    <w:sectPr w:rsidR="001F4987" w:rsidRPr="009E3095" w:rsidSect="00AF4C98">
      <w:headerReference w:type="default" r:id="rId8"/>
      <w:footerReference w:type="even" r:id="rId9"/>
      <w:footerReference w:type="default" r:id="rId10"/>
      <w:headerReference w:type="first" r:id="rId11"/>
      <w:footerReference w:type="first" r:id="rId12"/>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2CD7" w14:textId="77777777" w:rsidR="00FB05BF" w:rsidRDefault="00FB05BF" w:rsidP="00A92BEC">
      <w:r>
        <w:separator/>
      </w:r>
    </w:p>
  </w:endnote>
  <w:endnote w:type="continuationSeparator" w:id="0">
    <w:p w14:paraId="4BEF1A6A" w14:textId="77777777" w:rsidR="00FB05BF" w:rsidRDefault="00FB05BF"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Minngs">
    <w:altName w:val="MS Gothic"/>
    <w:panose1 w:val="020B0604020202020204"/>
    <w:charset w:val="80"/>
    <w:family w:val="roman"/>
    <w:notTrueType/>
    <w:pitch w:val="fixed"/>
    <w:sig w:usb0="00000000" w:usb1="08070000" w:usb2="00000010" w:usb3="00000000" w:csb0="00020000" w:csb1="00000000"/>
  </w:font>
  <w:font w:name="HelveticaNeueLT Std Lt">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0004EE" w:rsidRDefault="000004EE"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0004EE" w:rsidRDefault="000004EE"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77777777" w:rsidR="000004EE" w:rsidRDefault="000004EE" w:rsidP="00A92BEC">
    <w:pPr>
      <w:pStyle w:val="Footer"/>
    </w:pPr>
    <w:r w:rsidRPr="00C7599D">
      <w:fldChar w:fldCharType="begin"/>
    </w:r>
    <w:r w:rsidRPr="00C7599D">
      <w:instrText xml:space="preserve"> PAGE   \* MERGEFORMAT </w:instrText>
    </w:r>
    <w:r w:rsidRPr="00C7599D">
      <w:fldChar w:fldCharType="separate"/>
    </w:r>
    <w:r w:rsidR="00747FFD">
      <w:rPr>
        <w:noProof/>
      </w:rPr>
      <w:t>2</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77777777" w:rsidR="000004EE" w:rsidRPr="00C7599D" w:rsidRDefault="000004EE" w:rsidP="00A92BEC">
    <w:pPr>
      <w:pStyle w:val="Footer"/>
    </w:pPr>
    <w:r w:rsidRPr="00C7599D">
      <w:fldChar w:fldCharType="begin"/>
    </w:r>
    <w:r w:rsidRPr="00C7599D">
      <w:instrText xml:space="preserve"> PAGE   \* MERGEFORMAT </w:instrText>
    </w:r>
    <w:r w:rsidRPr="00C7599D">
      <w:fldChar w:fldCharType="separate"/>
    </w:r>
    <w:r w:rsidR="00E912CE">
      <w:rPr>
        <w:noProof/>
      </w:rPr>
      <w:t>1</w:t>
    </w:r>
    <w:r w:rsidRPr="00C7599D">
      <w:fldChar w:fldCharType="end"/>
    </w:r>
    <w:r w:rsidRPr="00C7599D">
      <w:t xml:space="preserve">  |  THE AUSTRA</w:t>
    </w:r>
    <w:r>
      <w:t>LIAN NATIONAL UNIVERSITY</w:t>
    </w:r>
    <w:r>
      <w:tab/>
      <w:t xml:space="preserve"> </w:t>
    </w:r>
  </w:p>
  <w:p w14:paraId="0D1D4755" w14:textId="77777777" w:rsidR="000004EE" w:rsidRDefault="000004EE"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BC9C" w14:textId="77777777" w:rsidR="00FB05BF" w:rsidRDefault="00FB05BF" w:rsidP="00A92BEC">
      <w:r>
        <w:separator/>
      </w:r>
    </w:p>
  </w:footnote>
  <w:footnote w:type="continuationSeparator" w:id="0">
    <w:p w14:paraId="020C9023" w14:textId="77777777" w:rsidR="00FB05BF" w:rsidRDefault="00FB05BF"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0004EE" w:rsidRDefault="000004EE"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1104EF2D" w:rsidR="000004EE" w:rsidRDefault="000004EE" w:rsidP="00A92BEC">
    <w:pPr>
      <w:pStyle w:val="Header"/>
    </w:pPr>
    <w:r>
      <w:rPr>
        <w:noProof/>
        <w:lang w:val="en-US"/>
      </w:rPr>
      <mc:AlternateContent>
        <mc:Choice Requires="wps">
          <w:drawing>
            <wp:anchor distT="0" distB="0" distL="114300" distR="114300" simplePos="0" relativeHeight="251659264" behindDoc="0" locked="0" layoutInCell="1" allowOverlap="1" wp14:anchorId="055846ED" wp14:editId="7DC64793">
              <wp:simplePos x="0" y="0"/>
              <wp:positionH relativeFrom="column">
                <wp:posOffset>3429000</wp:posOffset>
              </wp:positionH>
              <wp:positionV relativeFrom="paragraph">
                <wp:posOffset>468630</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8CF24C" w14:textId="2B7430D7" w:rsidR="000004EE" w:rsidRPr="00825E7D" w:rsidRDefault="000004EE">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46ED" id="_x0000_t202" coordsize="21600,21600" o:spt="202" path="m,l,21600r21600,l21600,xe">
              <v:stroke joinstyle="miter"/>
              <v:path gradientshapeok="t" o:connecttype="rect"/>
            </v:shapetype>
            <v:shape id="Text Box 1" o:spid="_x0000_s1026" type="#_x0000_t202" style="position:absolute;margin-left:270pt;margin-top:36.9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" filled="f" stroked="f">
              <v:textbox>
                <w:txbxContent>
                  <w:p w14:paraId="068CF24C" w14:textId="2B7430D7" w:rsidR="000004EE" w:rsidRPr="00825E7D" w:rsidRDefault="000004EE">
                    <w:pPr>
                      <w:rPr>
                        <w:b/>
                      </w:rPr>
                    </w:pPr>
                    <w:r w:rsidRPr="00825E7D">
                      <w:rPr>
                        <w:b/>
                      </w:rPr>
                      <w:t>LAWS8586: Law and Legal Institutions</w:t>
                    </w:r>
                  </w:p>
                </w:txbxContent>
              </v:textbox>
            </v:shape>
          </w:pict>
        </mc:Fallback>
      </mc:AlternateContent>
    </w:r>
    <w:r>
      <w:rPr>
        <w:noProof/>
        <w:lang w:val="en-US"/>
      </w:rPr>
      <w:drawing>
        <wp:anchor distT="0" distB="0" distL="114300" distR="114300" simplePos="0" relativeHeight="251658240" behindDoc="0" locked="0" layoutInCell="1" allowOverlap="1" wp14:anchorId="6CE4DE3B" wp14:editId="135EA572">
          <wp:simplePos x="0" y="0"/>
          <wp:positionH relativeFrom="column">
            <wp:posOffset>-628650</wp:posOffset>
          </wp:positionH>
          <wp:positionV relativeFrom="paragraph">
            <wp:posOffset>-93980</wp:posOffset>
          </wp:positionV>
          <wp:extent cx="6800850" cy="1285875"/>
          <wp:effectExtent l="0" t="0" r="6350" b="9525"/>
          <wp:wrapThrough wrapText="bothSides">
            <wp:wrapPolygon edited="0">
              <wp:start x="0" y="0"/>
              <wp:lineTo x="0" y="21333"/>
              <wp:lineTo x="21539" y="21333"/>
              <wp:lineTo x="21539" y="0"/>
              <wp:lineTo x="0" y="0"/>
            </wp:wrapPolygon>
          </wp:wrapThrough>
          <wp:docPr id="5"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AAF"/>
    <w:multiLevelType w:val="multilevel"/>
    <w:tmpl w:val="635AFB7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E52C76"/>
    <w:multiLevelType w:val="hybridMultilevel"/>
    <w:tmpl w:val="3702B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882EEE"/>
    <w:multiLevelType w:val="hybridMultilevel"/>
    <w:tmpl w:val="504C05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4225"/>
    <w:multiLevelType w:val="hybridMultilevel"/>
    <w:tmpl w:val="755E2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46DF9"/>
    <w:multiLevelType w:val="hybridMultilevel"/>
    <w:tmpl w:val="8E36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408A9"/>
    <w:multiLevelType w:val="hybridMultilevel"/>
    <w:tmpl w:val="E50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61718"/>
    <w:multiLevelType w:val="hybridMultilevel"/>
    <w:tmpl w:val="E2043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9C31E1"/>
    <w:multiLevelType w:val="hybridMultilevel"/>
    <w:tmpl w:val="9B8C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22B46"/>
    <w:multiLevelType w:val="hybridMultilevel"/>
    <w:tmpl w:val="C2EEA4A2"/>
    <w:lvl w:ilvl="0" w:tplc="4A8C3584">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DC0A31"/>
    <w:multiLevelType w:val="hybridMultilevel"/>
    <w:tmpl w:val="67F0E10E"/>
    <w:lvl w:ilvl="0" w:tplc="991EB5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5D70CA"/>
    <w:multiLevelType w:val="hybridMultilevel"/>
    <w:tmpl w:val="88102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525BA"/>
    <w:multiLevelType w:val="hybridMultilevel"/>
    <w:tmpl w:val="00DEA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307A0"/>
    <w:multiLevelType w:val="hybridMultilevel"/>
    <w:tmpl w:val="B0A42460"/>
    <w:lvl w:ilvl="0" w:tplc="E2F21CAA">
      <w:start w:val="1"/>
      <w:numFmt w:val="lowerLetter"/>
      <w:lvlText w:val="%1."/>
      <w:lvlJc w:val="left"/>
      <w:pPr>
        <w:ind w:left="58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8C1EEB"/>
    <w:multiLevelType w:val="hybridMultilevel"/>
    <w:tmpl w:val="2740142C"/>
    <w:lvl w:ilvl="0" w:tplc="4B7AF16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F84607"/>
    <w:multiLevelType w:val="hybridMultilevel"/>
    <w:tmpl w:val="59707E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A8449C"/>
    <w:multiLevelType w:val="hybridMultilevel"/>
    <w:tmpl w:val="BE94B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85AF6"/>
    <w:multiLevelType w:val="hybridMultilevel"/>
    <w:tmpl w:val="D51AD8BA"/>
    <w:lvl w:ilvl="0" w:tplc="FA202E26">
      <w:numFmt w:val="bullet"/>
      <w:lvlText w:val=""/>
      <w:lvlJc w:val="left"/>
      <w:pPr>
        <w:ind w:left="360" w:hanging="360"/>
      </w:pPr>
      <w:rPr>
        <w:rFonts w:ascii="Symbol" w:eastAsiaTheme="minorHAnsi"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60D336A"/>
    <w:multiLevelType w:val="hybridMultilevel"/>
    <w:tmpl w:val="6A66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7693E"/>
    <w:multiLevelType w:val="hybridMultilevel"/>
    <w:tmpl w:val="8B12AADE"/>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80517"/>
    <w:multiLevelType w:val="hybridMultilevel"/>
    <w:tmpl w:val="EA2AE738"/>
    <w:lvl w:ilvl="0" w:tplc="D8329120">
      <w:start w:val="3"/>
      <w:numFmt w:val="bullet"/>
      <w:lvlText w:val="-"/>
      <w:lvlJc w:val="left"/>
      <w:pPr>
        <w:ind w:left="720" w:hanging="360"/>
      </w:pPr>
      <w:rPr>
        <w:rFonts w:ascii="HelveticaNeueLT Std" w:eastAsia="Times New Roman" w:hAnsi="HelveticaNeueLT St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E4F09"/>
    <w:multiLevelType w:val="multilevel"/>
    <w:tmpl w:val="C2EEA4A2"/>
    <w:lvl w:ilvl="0">
      <w:start w:val="1"/>
      <w:numFmt w:val="lowerLetter"/>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D354042"/>
    <w:multiLevelType w:val="hybridMultilevel"/>
    <w:tmpl w:val="D7183792"/>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51E166A5"/>
    <w:multiLevelType w:val="hybridMultilevel"/>
    <w:tmpl w:val="2458AB26"/>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37E4"/>
    <w:multiLevelType w:val="hybridMultilevel"/>
    <w:tmpl w:val="A7B69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4946CAD"/>
    <w:multiLevelType w:val="hybridMultilevel"/>
    <w:tmpl w:val="FB4AD5E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6" w15:restartNumberingAfterBreak="0">
    <w:nsid w:val="57DA0E37"/>
    <w:multiLevelType w:val="hybridMultilevel"/>
    <w:tmpl w:val="13BC8618"/>
    <w:lvl w:ilvl="0" w:tplc="BA1C6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51B38"/>
    <w:multiLevelType w:val="multilevel"/>
    <w:tmpl w:val="AD8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A36E9"/>
    <w:multiLevelType w:val="hybridMultilevel"/>
    <w:tmpl w:val="801C3E02"/>
    <w:lvl w:ilvl="0" w:tplc="4A8C358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5782A"/>
    <w:multiLevelType w:val="hybridMultilevel"/>
    <w:tmpl w:val="4B66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70056"/>
    <w:multiLevelType w:val="hybridMultilevel"/>
    <w:tmpl w:val="D71A79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B223737"/>
    <w:multiLevelType w:val="multilevel"/>
    <w:tmpl w:val="C2EEA4A2"/>
    <w:lvl w:ilvl="0">
      <w:start w:val="1"/>
      <w:numFmt w:val="lowerLetter"/>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D9A7ADD"/>
    <w:multiLevelType w:val="hybridMultilevel"/>
    <w:tmpl w:val="9D7E6888"/>
    <w:lvl w:ilvl="0" w:tplc="05EC728A">
      <w:start w:val="28"/>
      <w:numFmt w:val="bullet"/>
      <w:lvlText w:val="-"/>
      <w:lvlJc w:val="left"/>
      <w:pPr>
        <w:ind w:left="1800" w:hanging="360"/>
      </w:pPr>
      <w:rPr>
        <w:rFonts w:ascii="Arial" w:eastAsia="MS Minngs" w:hAnsi="Arial" w:cs="Aria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6E162243"/>
    <w:multiLevelType w:val="hybridMultilevel"/>
    <w:tmpl w:val="81484CBC"/>
    <w:lvl w:ilvl="0" w:tplc="B0F42D3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7252A19"/>
    <w:multiLevelType w:val="hybridMultilevel"/>
    <w:tmpl w:val="01F45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15:restartNumberingAfterBreak="0">
    <w:nsid w:val="77C92C89"/>
    <w:multiLevelType w:val="hybridMultilevel"/>
    <w:tmpl w:val="4E6278FE"/>
    <w:lvl w:ilvl="0" w:tplc="93AC9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978467D"/>
    <w:multiLevelType w:val="hybridMultilevel"/>
    <w:tmpl w:val="32CAC54A"/>
    <w:lvl w:ilvl="0" w:tplc="1EE46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1756D"/>
    <w:multiLevelType w:val="hybridMultilevel"/>
    <w:tmpl w:val="48041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76470"/>
    <w:multiLevelType w:val="hybridMultilevel"/>
    <w:tmpl w:val="F0EAD8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B47A4D"/>
    <w:multiLevelType w:val="hybridMultilevel"/>
    <w:tmpl w:val="390257C4"/>
    <w:lvl w:ilvl="0" w:tplc="4A8C358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12"/>
  </w:num>
  <w:num w:numId="4">
    <w:abstractNumId w:val="6"/>
  </w:num>
  <w:num w:numId="5">
    <w:abstractNumId w:val="16"/>
  </w:num>
  <w:num w:numId="6">
    <w:abstractNumId w:val="30"/>
  </w:num>
  <w:num w:numId="7">
    <w:abstractNumId w:val="33"/>
  </w:num>
  <w:num w:numId="8">
    <w:abstractNumId w:val="18"/>
  </w:num>
  <w:num w:numId="9">
    <w:abstractNumId w:val="22"/>
  </w:num>
  <w:num w:numId="10">
    <w:abstractNumId w:val="17"/>
  </w:num>
  <w:num w:numId="11">
    <w:abstractNumId w:val="5"/>
  </w:num>
  <w:num w:numId="12">
    <w:abstractNumId w:val="19"/>
  </w:num>
  <w:num w:numId="13">
    <w:abstractNumId w:val="4"/>
  </w:num>
  <w:num w:numId="14">
    <w:abstractNumId w:val="14"/>
  </w:num>
  <w:num w:numId="15">
    <w:abstractNumId w:val="32"/>
  </w:num>
  <w:num w:numId="16">
    <w:abstractNumId w:val="34"/>
  </w:num>
  <w:num w:numId="17">
    <w:abstractNumId w:val="7"/>
  </w:num>
  <w:num w:numId="18">
    <w:abstractNumId w:val="1"/>
  </w:num>
  <w:num w:numId="19">
    <w:abstractNumId w:val="36"/>
  </w:num>
  <w:num w:numId="20">
    <w:abstractNumId w:val="8"/>
  </w:num>
  <w:num w:numId="21">
    <w:abstractNumId w:val="27"/>
  </w:num>
  <w:num w:numId="22">
    <w:abstractNumId w:val="25"/>
  </w:num>
  <w:num w:numId="23">
    <w:abstractNumId w:val="9"/>
  </w:num>
  <w:num w:numId="24">
    <w:abstractNumId w:val="0"/>
  </w:num>
  <w:num w:numId="25">
    <w:abstractNumId w:val="11"/>
  </w:num>
  <w:num w:numId="26">
    <w:abstractNumId w:val="26"/>
  </w:num>
  <w:num w:numId="27">
    <w:abstractNumId w:val="35"/>
  </w:num>
  <w:num w:numId="28">
    <w:abstractNumId w:val="13"/>
  </w:num>
  <w:num w:numId="29">
    <w:abstractNumId w:val="23"/>
  </w:num>
  <w:num w:numId="30">
    <w:abstractNumId w:val="15"/>
  </w:num>
  <w:num w:numId="31">
    <w:abstractNumId w:val="21"/>
  </w:num>
  <w:num w:numId="32">
    <w:abstractNumId w:val="38"/>
  </w:num>
  <w:num w:numId="33">
    <w:abstractNumId w:val="3"/>
  </w:num>
  <w:num w:numId="34">
    <w:abstractNumId w:val="37"/>
  </w:num>
  <w:num w:numId="35">
    <w:abstractNumId w:val="10"/>
  </w:num>
  <w:num w:numId="36">
    <w:abstractNumId w:val="2"/>
  </w:num>
  <w:num w:numId="37">
    <w:abstractNumId w:val="20"/>
  </w:num>
  <w:num w:numId="38">
    <w:abstractNumId w:val="28"/>
  </w:num>
  <w:num w:numId="39">
    <w:abstractNumId w:val="31"/>
  </w:num>
  <w:num w:numId="40">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04EE"/>
    <w:rsid w:val="00001C94"/>
    <w:rsid w:val="00017136"/>
    <w:rsid w:val="00041768"/>
    <w:rsid w:val="00041DF4"/>
    <w:rsid w:val="000425B4"/>
    <w:rsid w:val="000457FD"/>
    <w:rsid w:val="000620A6"/>
    <w:rsid w:val="00071116"/>
    <w:rsid w:val="00083E86"/>
    <w:rsid w:val="00086589"/>
    <w:rsid w:val="000921A1"/>
    <w:rsid w:val="000A56A7"/>
    <w:rsid w:val="000A59C7"/>
    <w:rsid w:val="000B1D6E"/>
    <w:rsid w:val="000C0A82"/>
    <w:rsid w:val="000C78AC"/>
    <w:rsid w:val="000D36B7"/>
    <w:rsid w:val="000D5E73"/>
    <w:rsid w:val="000E19BF"/>
    <w:rsid w:val="000E2A4A"/>
    <w:rsid w:val="000E61B5"/>
    <w:rsid w:val="00110ABC"/>
    <w:rsid w:val="00116F96"/>
    <w:rsid w:val="001213ED"/>
    <w:rsid w:val="001218F0"/>
    <w:rsid w:val="00124CB1"/>
    <w:rsid w:val="00131A66"/>
    <w:rsid w:val="00140199"/>
    <w:rsid w:val="001405F2"/>
    <w:rsid w:val="00143BF0"/>
    <w:rsid w:val="001522CD"/>
    <w:rsid w:val="0015434D"/>
    <w:rsid w:val="0015751B"/>
    <w:rsid w:val="001717E6"/>
    <w:rsid w:val="00173A5D"/>
    <w:rsid w:val="00183504"/>
    <w:rsid w:val="001A0D89"/>
    <w:rsid w:val="001A495B"/>
    <w:rsid w:val="001B2F21"/>
    <w:rsid w:val="001C57D7"/>
    <w:rsid w:val="001C5CD7"/>
    <w:rsid w:val="001D0C05"/>
    <w:rsid w:val="001D1247"/>
    <w:rsid w:val="001D2387"/>
    <w:rsid w:val="001F20D2"/>
    <w:rsid w:val="001F364B"/>
    <w:rsid w:val="001F4987"/>
    <w:rsid w:val="00203B16"/>
    <w:rsid w:val="00205777"/>
    <w:rsid w:val="0021684A"/>
    <w:rsid w:val="00241719"/>
    <w:rsid w:val="002473F7"/>
    <w:rsid w:val="0027498C"/>
    <w:rsid w:val="00277DCD"/>
    <w:rsid w:val="00281F28"/>
    <w:rsid w:val="00282D5B"/>
    <w:rsid w:val="0029326B"/>
    <w:rsid w:val="002A064F"/>
    <w:rsid w:val="002A1ADC"/>
    <w:rsid w:val="002A58E8"/>
    <w:rsid w:val="002A59D4"/>
    <w:rsid w:val="002B0247"/>
    <w:rsid w:val="002B2253"/>
    <w:rsid w:val="002B4E7E"/>
    <w:rsid w:val="002C37CF"/>
    <w:rsid w:val="002C3CD2"/>
    <w:rsid w:val="002D1D51"/>
    <w:rsid w:val="002D6826"/>
    <w:rsid w:val="002F19FA"/>
    <w:rsid w:val="00302C95"/>
    <w:rsid w:val="00313F61"/>
    <w:rsid w:val="0032759D"/>
    <w:rsid w:val="00335C81"/>
    <w:rsid w:val="00340FD2"/>
    <w:rsid w:val="00341667"/>
    <w:rsid w:val="0034224E"/>
    <w:rsid w:val="00342D79"/>
    <w:rsid w:val="003613AF"/>
    <w:rsid w:val="00370635"/>
    <w:rsid w:val="00370C42"/>
    <w:rsid w:val="00375810"/>
    <w:rsid w:val="003B77D2"/>
    <w:rsid w:val="003D1FBE"/>
    <w:rsid w:val="003D3A00"/>
    <w:rsid w:val="003E236B"/>
    <w:rsid w:val="003E276A"/>
    <w:rsid w:val="003E625F"/>
    <w:rsid w:val="00406523"/>
    <w:rsid w:val="004133C7"/>
    <w:rsid w:val="00417466"/>
    <w:rsid w:val="00417AA2"/>
    <w:rsid w:val="004249F8"/>
    <w:rsid w:val="00426C3E"/>
    <w:rsid w:val="004340EE"/>
    <w:rsid w:val="00434F87"/>
    <w:rsid w:val="00447B5A"/>
    <w:rsid w:val="00452864"/>
    <w:rsid w:val="004541FC"/>
    <w:rsid w:val="00456F2B"/>
    <w:rsid w:val="00471573"/>
    <w:rsid w:val="0049021C"/>
    <w:rsid w:val="00492CF7"/>
    <w:rsid w:val="00496256"/>
    <w:rsid w:val="004B02FA"/>
    <w:rsid w:val="004B4A8E"/>
    <w:rsid w:val="004C45F8"/>
    <w:rsid w:val="004D65E9"/>
    <w:rsid w:val="004E1B36"/>
    <w:rsid w:val="004E335D"/>
    <w:rsid w:val="004E7C04"/>
    <w:rsid w:val="004F4F75"/>
    <w:rsid w:val="0050397D"/>
    <w:rsid w:val="00510058"/>
    <w:rsid w:val="00514F3C"/>
    <w:rsid w:val="005221FF"/>
    <w:rsid w:val="00535B01"/>
    <w:rsid w:val="005418D0"/>
    <w:rsid w:val="005532DD"/>
    <w:rsid w:val="00592403"/>
    <w:rsid w:val="00593925"/>
    <w:rsid w:val="005A6472"/>
    <w:rsid w:val="005B0479"/>
    <w:rsid w:val="005D0112"/>
    <w:rsid w:val="005D13C5"/>
    <w:rsid w:val="005D1E4D"/>
    <w:rsid w:val="005E2AD4"/>
    <w:rsid w:val="005E47D5"/>
    <w:rsid w:val="005E4E80"/>
    <w:rsid w:val="005F280F"/>
    <w:rsid w:val="005F46F0"/>
    <w:rsid w:val="005F4C32"/>
    <w:rsid w:val="00600A38"/>
    <w:rsid w:val="00602D39"/>
    <w:rsid w:val="0062334B"/>
    <w:rsid w:val="006419C3"/>
    <w:rsid w:val="00642673"/>
    <w:rsid w:val="00667D13"/>
    <w:rsid w:val="00675045"/>
    <w:rsid w:val="00677FAF"/>
    <w:rsid w:val="006933AF"/>
    <w:rsid w:val="006B74AE"/>
    <w:rsid w:val="006C2825"/>
    <w:rsid w:val="006D61AF"/>
    <w:rsid w:val="006E5F78"/>
    <w:rsid w:val="006E65B6"/>
    <w:rsid w:val="006E684A"/>
    <w:rsid w:val="007002B3"/>
    <w:rsid w:val="00700827"/>
    <w:rsid w:val="00700965"/>
    <w:rsid w:val="0070585C"/>
    <w:rsid w:val="00726EEC"/>
    <w:rsid w:val="007319EC"/>
    <w:rsid w:val="007355DB"/>
    <w:rsid w:val="00747FFD"/>
    <w:rsid w:val="00767CD3"/>
    <w:rsid w:val="00780A0C"/>
    <w:rsid w:val="0079136E"/>
    <w:rsid w:val="00794D07"/>
    <w:rsid w:val="007B48D1"/>
    <w:rsid w:val="007D620F"/>
    <w:rsid w:val="007E4A0E"/>
    <w:rsid w:val="007E54A0"/>
    <w:rsid w:val="008035D4"/>
    <w:rsid w:val="0080434F"/>
    <w:rsid w:val="00815BC6"/>
    <w:rsid w:val="00820084"/>
    <w:rsid w:val="00825E7D"/>
    <w:rsid w:val="0083427E"/>
    <w:rsid w:val="008358D5"/>
    <w:rsid w:val="00836641"/>
    <w:rsid w:val="008377C7"/>
    <w:rsid w:val="00851D5E"/>
    <w:rsid w:val="00853EDE"/>
    <w:rsid w:val="00854B6C"/>
    <w:rsid w:val="00871B07"/>
    <w:rsid w:val="008A46CC"/>
    <w:rsid w:val="008D2A24"/>
    <w:rsid w:val="008D352F"/>
    <w:rsid w:val="008D5EAF"/>
    <w:rsid w:val="0090724F"/>
    <w:rsid w:val="00911D27"/>
    <w:rsid w:val="00915E74"/>
    <w:rsid w:val="00916EEC"/>
    <w:rsid w:val="009305CB"/>
    <w:rsid w:val="009333D6"/>
    <w:rsid w:val="00936A65"/>
    <w:rsid w:val="00941D47"/>
    <w:rsid w:val="00947EF6"/>
    <w:rsid w:val="00962DF8"/>
    <w:rsid w:val="00967849"/>
    <w:rsid w:val="00970D93"/>
    <w:rsid w:val="0099547A"/>
    <w:rsid w:val="009A4847"/>
    <w:rsid w:val="009B4525"/>
    <w:rsid w:val="009D488F"/>
    <w:rsid w:val="009E1ABE"/>
    <w:rsid w:val="009E1E08"/>
    <w:rsid w:val="009E3095"/>
    <w:rsid w:val="009F4FDE"/>
    <w:rsid w:val="00A050CB"/>
    <w:rsid w:val="00A13AC4"/>
    <w:rsid w:val="00A228C5"/>
    <w:rsid w:val="00A32AD8"/>
    <w:rsid w:val="00A425AB"/>
    <w:rsid w:val="00A50E72"/>
    <w:rsid w:val="00A800C4"/>
    <w:rsid w:val="00A82C1E"/>
    <w:rsid w:val="00A92BEC"/>
    <w:rsid w:val="00AB2F63"/>
    <w:rsid w:val="00AB4C6F"/>
    <w:rsid w:val="00AC63C8"/>
    <w:rsid w:val="00AC7157"/>
    <w:rsid w:val="00AD1A27"/>
    <w:rsid w:val="00AD537F"/>
    <w:rsid w:val="00AD5C50"/>
    <w:rsid w:val="00AD6AEC"/>
    <w:rsid w:val="00AD6DFC"/>
    <w:rsid w:val="00AD7BA7"/>
    <w:rsid w:val="00AE3450"/>
    <w:rsid w:val="00AE3F30"/>
    <w:rsid w:val="00AF4C98"/>
    <w:rsid w:val="00AF57D6"/>
    <w:rsid w:val="00AF6916"/>
    <w:rsid w:val="00AF6CCE"/>
    <w:rsid w:val="00B00179"/>
    <w:rsid w:val="00B01520"/>
    <w:rsid w:val="00B036E7"/>
    <w:rsid w:val="00B0497E"/>
    <w:rsid w:val="00B07A10"/>
    <w:rsid w:val="00B20150"/>
    <w:rsid w:val="00B21980"/>
    <w:rsid w:val="00B25880"/>
    <w:rsid w:val="00B320F3"/>
    <w:rsid w:val="00B37C7B"/>
    <w:rsid w:val="00B50CA6"/>
    <w:rsid w:val="00B52376"/>
    <w:rsid w:val="00B57686"/>
    <w:rsid w:val="00B6186B"/>
    <w:rsid w:val="00B61B11"/>
    <w:rsid w:val="00B6432D"/>
    <w:rsid w:val="00B6455A"/>
    <w:rsid w:val="00B65CBE"/>
    <w:rsid w:val="00B72915"/>
    <w:rsid w:val="00B731C9"/>
    <w:rsid w:val="00B8520E"/>
    <w:rsid w:val="00B9493E"/>
    <w:rsid w:val="00BA7E5B"/>
    <w:rsid w:val="00BB4B61"/>
    <w:rsid w:val="00BB4BB9"/>
    <w:rsid w:val="00BC6C37"/>
    <w:rsid w:val="00BD1749"/>
    <w:rsid w:val="00BD5A08"/>
    <w:rsid w:val="00BE14C2"/>
    <w:rsid w:val="00BE1C6E"/>
    <w:rsid w:val="00BF544B"/>
    <w:rsid w:val="00C07751"/>
    <w:rsid w:val="00C22B1F"/>
    <w:rsid w:val="00C332DA"/>
    <w:rsid w:val="00C33E9F"/>
    <w:rsid w:val="00C35AC7"/>
    <w:rsid w:val="00C37631"/>
    <w:rsid w:val="00C43A35"/>
    <w:rsid w:val="00C4466D"/>
    <w:rsid w:val="00C50A69"/>
    <w:rsid w:val="00C516B1"/>
    <w:rsid w:val="00C52B0B"/>
    <w:rsid w:val="00C557AD"/>
    <w:rsid w:val="00C7599D"/>
    <w:rsid w:val="00C81801"/>
    <w:rsid w:val="00C8645C"/>
    <w:rsid w:val="00CA0109"/>
    <w:rsid w:val="00CA3A99"/>
    <w:rsid w:val="00CB586F"/>
    <w:rsid w:val="00CC681B"/>
    <w:rsid w:val="00CE4207"/>
    <w:rsid w:val="00CE62FF"/>
    <w:rsid w:val="00CF1E00"/>
    <w:rsid w:val="00CF3FB0"/>
    <w:rsid w:val="00D01185"/>
    <w:rsid w:val="00D12023"/>
    <w:rsid w:val="00D15530"/>
    <w:rsid w:val="00D166E0"/>
    <w:rsid w:val="00D20421"/>
    <w:rsid w:val="00D2155E"/>
    <w:rsid w:val="00D32197"/>
    <w:rsid w:val="00D339B7"/>
    <w:rsid w:val="00D3489D"/>
    <w:rsid w:val="00D40682"/>
    <w:rsid w:val="00D44982"/>
    <w:rsid w:val="00D56711"/>
    <w:rsid w:val="00D61B49"/>
    <w:rsid w:val="00D82DE3"/>
    <w:rsid w:val="00D83B66"/>
    <w:rsid w:val="00D84F69"/>
    <w:rsid w:val="00D94385"/>
    <w:rsid w:val="00DC05C2"/>
    <w:rsid w:val="00DC0742"/>
    <w:rsid w:val="00DC6398"/>
    <w:rsid w:val="00DE206D"/>
    <w:rsid w:val="00DE3039"/>
    <w:rsid w:val="00DE59B1"/>
    <w:rsid w:val="00DF7DBA"/>
    <w:rsid w:val="00E01606"/>
    <w:rsid w:val="00E03AE4"/>
    <w:rsid w:val="00E03C2E"/>
    <w:rsid w:val="00E05600"/>
    <w:rsid w:val="00E320EB"/>
    <w:rsid w:val="00E37A77"/>
    <w:rsid w:val="00E53582"/>
    <w:rsid w:val="00E54BC9"/>
    <w:rsid w:val="00E72232"/>
    <w:rsid w:val="00E74AD2"/>
    <w:rsid w:val="00E77EB3"/>
    <w:rsid w:val="00E90955"/>
    <w:rsid w:val="00E912CE"/>
    <w:rsid w:val="00E964C7"/>
    <w:rsid w:val="00EA372B"/>
    <w:rsid w:val="00EA5864"/>
    <w:rsid w:val="00ED2DAD"/>
    <w:rsid w:val="00EE119C"/>
    <w:rsid w:val="00EF236B"/>
    <w:rsid w:val="00EF7AAC"/>
    <w:rsid w:val="00F00123"/>
    <w:rsid w:val="00F003D9"/>
    <w:rsid w:val="00F040F5"/>
    <w:rsid w:val="00F12305"/>
    <w:rsid w:val="00F14B8C"/>
    <w:rsid w:val="00F20FE0"/>
    <w:rsid w:val="00F374B8"/>
    <w:rsid w:val="00F37FF2"/>
    <w:rsid w:val="00F5313E"/>
    <w:rsid w:val="00F567ED"/>
    <w:rsid w:val="00F67AEA"/>
    <w:rsid w:val="00F71D24"/>
    <w:rsid w:val="00F7586D"/>
    <w:rsid w:val="00F80A19"/>
    <w:rsid w:val="00F83525"/>
    <w:rsid w:val="00F84444"/>
    <w:rsid w:val="00FA0A90"/>
    <w:rsid w:val="00FA1B7D"/>
    <w:rsid w:val="00FB0586"/>
    <w:rsid w:val="00FB05BF"/>
    <w:rsid w:val="00FB7CAB"/>
    <w:rsid w:val="00FC0FB9"/>
    <w:rsid w:val="00FF1B89"/>
    <w:rsid w:val="00FF1CB3"/>
    <w:rsid w:val="00FF414A"/>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D4653"/>
  <w15:docId w15:val="{92156330-7BE0-0040-B675-E1E49D04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uiPriority w:val="99"/>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02445190">
      <w:bodyDiv w:val="1"/>
      <w:marLeft w:val="0"/>
      <w:marRight w:val="0"/>
      <w:marTop w:val="0"/>
      <w:marBottom w:val="0"/>
      <w:divBdr>
        <w:top w:val="none" w:sz="0" w:space="0" w:color="auto"/>
        <w:left w:val="none" w:sz="0" w:space="0" w:color="auto"/>
        <w:bottom w:val="none" w:sz="0" w:space="0" w:color="auto"/>
        <w:right w:val="none" w:sz="0" w:space="0" w:color="auto"/>
      </w:divBdr>
      <w:divsChild>
        <w:div w:id="459154724">
          <w:marLeft w:val="0"/>
          <w:marRight w:val="0"/>
          <w:marTop w:val="0"/>
          <w:marBottom w:val="0"/>
          <w:divBdr>
            <w:top w:val="none" w:sz="0" w:space="0" w:color="auto"/>
            <w:left w:val="none" w:sz="0" w:space="0" w:color="auto"/>
            <w:bottom w:val="none" w:sz="0" w:space="0" w:color="auto"/>
            <w:right w:val="none" w:sz="0" w:space="0" w:color="auto"/>
          </w:divBdr>
        </w:div>
        <w:div w:id="1632132896">
          <w:marLeft w:val="0"/>
          <w:marRight w:val="0"/>
          <w:marTop w:val="0"/>
          <w:marBottom w:val="0"/>
          <w:divBdr>
            <w:top w:val="none" w:sz="0" w:space="0" w:color="auto"/>
            <w:left w:val="none" w:sz="0" w:space="0" w:color="auto"/>
            <w:bottom w:val="none" w:sz="0" w:space="0" w:color="auto"/>
            <w:right w:val="none" w:sz="0" w:space="0" w:color="auto"/>
          </w:divBdr>
        </w:div>
        <w:div w:id="1682858210">
          <w:marLeft w:val="0"/>
          <w:marRight w:val="0"/>
          <w:marTop w:val="0"/>
          <w:marBottom w:val="0"/>
          <w:divBdr>
            <w:top w:val="none" w:sz="0" w:space="0" w:color="auto"/>
            <w:left w:val="none" w:sz="0" w:space="0" w:color="auto"/>
            <w:bottom w:val="none" w:sz="0" w:space="0" w:color="auto"/>
            <w:right w:val="none" w:sz="0" w:space="0" w:color="auto"/>
          </w:divBdr>
        </w:div>
        <w:div w:id="1678918274">
          <w:marLeft w:val="0"/>
          <w:marRight w:val="0"/>
          <w:marTop w:val="0"/>
          <w:marBottom w:val="0"/>
          <w:divBdr>
            <w:top w:val="none" w:sz="0" w:space="0" w:color="auto"/>
            <w:left w:val="none" w:sz="0" w:space="0" w:color="auto"/>
            <w:bottom w:val="none" w:sz="0" w:space="0" w:color="auto"/>
            <w:right w:val="none" w:sz="0" w:space="0" w:color="auto"/>
          </w:divBdr>
        </w:div>
        <w:div w:id="337390885">
          <w:marLeft w:val="0"/>
          <w:marRight w:val="0"/>
          <w:marTop w:val="0"/>
          <w:marBottom w:val="0"/>
          <w:divBdr>
            <w:top w:val="none" w:sz="0" w:space="0" w:color="auto"/>
            <w:left w:val="none" w:sz="0" w:space="0" w:color="auto"/>
            <w:bottom w:val="none" w:sz="0" w:space="0" w:color="auto"/>
            <w:right w:val="none" w:sz="0" w:space="0" w:color="auto"/>
          </w:divBdr>
        </w:div>
        <w:div w:id="10954580">
          <w:marLeft w:val="0"/>
          <w:marRight w:val="0"/>
          <w:marTop w:val="0"/>
          <w:marBottom w:val="0"/>
          <w:divBdr>
            <w:top w:val="none" w:sz="0" w:space="0" w:color="auto"/>
            <w:left w:val="none" w:sz="0" w:space="0" w:color="auto"/>
            <w:bottom w:val="none" w:sz="0" w:space="0" w:color="auto"/>
            <w:right w:val="none" w:sz="0" w:space="0" w:color="auto"/>
          </w:divBdr>
        </w:div>
        <w:div w:id="1144274330">
          <w:marLeft w:val="0"/>
          <w:marRight w:val="0"/>
          <w:marTop w:val="0"/>
          <w:marBottom w:val="0"/>
          <w:divBdr>
            <w:top w:val="none" w:sz="0" w:space="0" w:color="auto"/>
            <w:left w:val="none" w:sz="0" w:space="0" w:color="auto"/>
            <w:bottom w:val="none" w:sz="0" w:space="0" w:color="auto"/>
            <w:right w:val="none" w:sz="0" w:space="0" w:color="auto"/>
          </w:divBdr>
        </w:div>
        <w:div w:id="1773084849">
          <w:marLeft w:val="0"/>
          <w:marRight w:val="0"/>
          <w:marTop w:val="0"/>
          <w:marBottom w:val="0"/>
          <w:divBdr>
            <w:top w:val="none" w:sz="0" w:space="0" w:color="auto"/>
            <w:left w:val="none" w:sz="0" w:space="0" w:color="auto"/>
            <w:bottom w:val="none" w:sz="0" w:space="0" w:color="auto"/>
            <w:right w:val="none" w:sz="0" w:space="0" w:color="auto"/>
          </w:divBdr>
        </w:div>
        <w:div w:id="1207990313">
          <w:marLeft w:val="0"/>
          <w:marRight w:val="0"/>
          <w:marTop w:val="0"/>
          <w:marBottom w:val="0"/>
          <w:divBdr>
            <w:top w:val="none" w:sz="0" w:space="0" w:color="auto"/>
            <w:left w:val="none" w:sz="0" w:space="0" w:color="auto"/>
            <w:bottom w:val="none" w:sz="0" w:space="0" w:color="auto"/>
            <w:right w:val="none" w:sz="0" w:space="0" w:color="auto"/>
          </w:divBdr>
        </w:div>
        <w:div w:id="1446079659">
          <w:marLeft w:val="0"/>
          <w:marRight w:val="0"/>
          <w:marTop w:val="0"/>
          <w:marBottom w:val="0"/>
          <w:divBdr>
            <w:top w:val="none" w:sz="0" w:space="0" w:color="auto"/>
            <w:left w:val="none" w:sz="0" w:space="0" w:color="auto"/>
            <w:bottom w:val="none" w:sz="0" w:space="0" w:color="auto"/>
            <w:right w:val="none" w:sz="0" w:space="0" w:color="auto"/>
          </w:divBdr>
        </w:div>
        <w:div w:id="2011638322">
          <w:marLeft w:val="0"/>
          <w:marRight w:val="0"/>
          <w:marTop w:val="0"/>
          <w:marBottom w:val="0"/>
          <w:divBdr>
            <w:top w:val="none" w:sz="0" w:space="0" w:color="auto"/>
            <w:left w:val="none" w:sz="0" w:space="0" w:color="auto"/>
            <w:bottom w:val="none" w:sz="0" w:space="0" w:color="auto"/>
            <w:right w:val="none" w:sz="0" w:space="0" w:color="auto"/>
          </w:divBdr>
        </w:div>
        <w:div w:id="1554534925">
          <w:marLeft w:val="0"/>
          <w:marRight w:val="0"/>
          <w:marTop w:val="0"/>
          <w:marBottom w:val="0"/>
          <w:divBdr>
            <w:top w:val="none" w:sz="0" w:space="0" w:color="auto"/>
            <w:left w:val="none" w:sz="0" w:space="0" w:color="auto"/>
            <w:bottom w:val="none" w:sz="0" w:space="0" w:color="auto"/>
            <w:right w:val="none" w:sz="0" w:space="0" w:color="auto"/>
          </w:divBdr>
        </w:div>
        <w:div w:id="1712077032">
          <w:marLeft w:val="0"/>
          <w:marRight w:val="0"/>
          <w:marTop w:val="0"/>
          <w:marBottom w:val="0"/>
          <w:divBdr>
            <w:top w:val="none" w:sz="0" w:space="0" w:color="auto"/>
            <w:left w:val="none" w:sz="0" w:space="0" w:color="auto"/>
            <w:bottom w:val="none" w:sz="0" w:space="0" w:color="auto"/>
            <w:right w:val="none" w:sz="0" w:space="0" w:color="auto"/>
          </w:divBdr>
        </w:div>
        <w:div w:id="631860053">
          <w:marLeft w:val="0"/>
          <w:marRight w:val="0"/>
          <w:marTop w:val="0"/>
          <w:marBottom w:val="0"/>
          <w:divBdr>
            <w:top w:val="none" w:sz="0" w:space="0" w:color="auto"/>
            <w:left w:val="none" w:sz="0" w:space="0" w:color="auto"/>
            <w:bottom w:val="none" w:sz="0" w:space="0" w:color="auto"/>
            <w:right w:val="none" w:sz="0" w:space="0" w:color="auto"/>
          </w:divBdr>
        </w:div>
        <w:div w:id="909266168">
          <w:marLeft w:val="0"/>
          <w:marRight w:val="0"/>
          <w:marTop w:val="0"/>
          <w:marBottom w:val="0"/>
          <w:divBdr>
            <w:top w:val="none" w:sz="0" w:space="0" w:color="auto"/>
            <w:left w:val="none" w:sz="0" w:space="0" w:color="auto"/>
            <w:bottom w:val="none" w:sz="0" w:space="0" w:color="auto"/>
            <w:right w:val="none" w:sz="0" w:space="0" w:color="auto"/>
          </w:divBdr>
        </w:div>
        <w:div w:id="1868835283">
          <w:marLeft w:val="0"/>
          <w:marRight w:val="0"/>
          <w:marTop w:val="0"/>
          <w:marBottom w:val="0"/>
          <w:divBdr>
            <w:top w:val="none" w:sz="0" w:space="0" w:color="auto"/>
            <w:left w:val="none" w:sz="0" w:space="0" w:color="auto"/>
            <w:bottom w:val="none" w:sz="0" w:space="0" w:color="auto"/>
            <w:right w:val="none" w:sz="0" w:space="0" w:color="auto"/>
          </w:divBdr>
        </w:div>
        <w:div w:id="147328577">
          <w:marLeft w:val="0"/>
          <w:marRight w:val="0"/>
          <w:marTop w:val="0"/>
          <w:marBottom w:val="0"/>
          <w:divBdr>
            <w:top w:val="none" w:sz="0" w:space="0" w:color="auto"/>
            <w:left w:val="none" w:sz="0" w:space="0" w:color="auto"/>
            <w:bottom w:val="none" w:sz="0" w:space="0" w:color="auto"/>
            <w:right w:val="none" w:sz="0" w:space="0" w:color="auto"/>
          </w:divBdr>
        </w:div>
        <w:div w:id="1897887632">
          <w:marLeft w:val="0"/>
          <w:marRight w:val="0"/>
          <w:marTop w:val="0"/>
          <w:marBottom w:val="0"/>
          <w:divBdr>
            <w:top w:val="none" w:sz="0" w:space="0" w:color="auto"/>
            <w:left w:val="none" w:sz="0" w:space="0" w:color="auto"/>
            <w:bottom w:val="none" w:sz="0" w:space="0" w:color="auto"/>
            <w:right w:val="none" w:sz="0" w:space="0" w:color="auto"/>
          </w:divBdr>
        </w:div>
        <w:div w:id="158884915">
          <w:marLeft w:val="0"/>
          <w:marRight w:val="0"/>
          <w:marTop w:val="0"/>
          <w:marBottom w:val="0"/>
          <w:divBdr>
            <w:top w:val="none" w:sz="0" w:space="0" w:color="auto"/>
            <w:left w:val="none" w:sz="0" w:space="0" w:color="auto"/>
            <w:bottom w:val="none" w:sz="0" w:space="0" w:color="auto"/>
            <w:right w:val="none" w:sz="0" w:space="0" w:color="auto"/>
          </w:divBdr>
        </w:div>
        <w:div w:id="732311905">
          <w:marLeft w:val="0"/>
          <w:marRight w:val="0"/>
          <w:marTop w:val="0"/>
          <w:marBottom w:val="0"/>
          <w:divBdr>
            <w:top w:val="none" w:sz="0" w:space="0" w:color="auto"/>
            <w:left w:val="none" w:sz="0" w:space="0" w:color="auto"/>
            <w:bottom w:val="none" w:sz="0" w:space="0" w:color="auto"/>
            <w:right w:val="none" w:sz="0" w:space="0" w:color="auto"/>
          </w:divBdr>
        </w:div>
        <w:div w:id="1655405489">
          <w:marLeft w:val="0"/>
          <w:marRight w:val="0"/>
          <w:marTop w:val="0"/>
          <w:marBottom w:val="0"/>
          <w:divBdr>
            <w:top w:val="none" w:sz="0" w:space="0" w:color="auto"/>
            <w:left w:val="none" w:sz="0" w:space="0" w:color="auto"/>
            <w:bottom w:val="none" w:sz="0" w:space="0" w:color="auto"/>
            <w:right w:val="none" w:sz="0" w:space="0" w:color="auto"/>
          </w:divBdr>
        </w:div>
        <w:div w:id="1769765182">
          <w:marLeft w:val="0"/>
          <w:marRight w:val="0"/>
          <w:marTop w:val="0"/>
          <w:marBottom w:val="0"/>
          <w:divBdr>
            <w:top w:val="none" w:sz="0" w:space="0" w:color="auto"/>
            <w:left w:val="none" w:sz="0" w:space="0" w:color="auto"/>
            <w:bottom w:val="none" w:sz="0" w:space="0" w:color="auto"/>
            <w:right w:val="none" w:sz="0" w:space="0" w:color="auto"/>
          </w:divBdr>
        </w:div>
        <w:div w:id="1557156934">
          <w:marLeft w:val="0"/>
          <w:marRight w:val="0"/>
          <w:marTop w:val="0"/>
          <w:marBottom w:val="0"/>
          <w:divBdr>
            <w:top w:val="none" w:sz="0" w:space="0" w:color="auto"/>
            <w:left w:val="none" w:sz="0" w:space="0" w:color="auto"/>
            <w:bottom w:val="none" w:sz="0" w:space="0" w:color="auto"/>
            <w:right w:val="none" w:sz="0" w:space="0" w:color="auto"/>
          </w:divBdr>
        </w:div>
        <w:div w:id="303241220">
          <w:marLeft w:val="0"/>
          <w:marRight w:val="0"/>
          <w:marTop w:val="0"/>
          <w:marBottom w:val="0"/>
          <w:divBdr>
            <w:top w:val="none" w:sz="0" w:space="0" w:color="auto"/>
            <w:left w:val="none" w:sz="0" w:space="0" w:color="auto"/>
            <w:bottom w:val="none" w:sz="0" w:space="0" w:color="auto"/>
            <w:right w:val="none" w:sz="0" w:space="0" w:color="auto"/>
          </w:divBdr>
        </w:div>
        <w:div w:id="1573739802">
          <w:marLeft w:val="0"/>
          <w:marRight w:val="0"/>
          <w:marTop w:val="0"/>
          <w:marBottom w:val="0"/>
          <w:divBdr>
            <w:top w:val="none" w:sz="0" w:space="0" w:color="auto"/>
            <w:left w:val="none" w:sz="0" w:space="0" w:color="auto"/>
            <w:bottom w:val="none" w:sz="0" w:space="0" w:color="auto"/>
            <w:right w:val="none" w:sz="0" w:space="0" w:color="auto"/>
          </w:divBdr>
        </w:div>
        <w:div w:id="1380279530">
          <w:marLeft w:val="0"/>
          <w:marRight w:val="0"/>
          <w:marTop w:val="0"/>
          <w:marBottom w:val="0"/>
          <w:divBdr>
            <w:top w:val="none" w:sz="0" w:space="0" w:color="auto"/>
            <w:left w:val="none" w:sz="0" w:space="0" w:color="auto"/>
            <w:bottom w:val="none" w:sz="0" w:space="0" w:color="auto"/>
            <w:right w:val="none" w:sz="0" w:space="0" w:color="auto"/>
          </w:divBdr>
        </w:div>
        <w:div w:id="2030598154">
          <w:marLeft w:val="0"/>
          <w:marRight w:val="0"/>
          <w:marTop w:val="0"/>
          <w:marBottom w:val="0"/>
          <w:divBdr>
            <w:top w:val="none" w:sz="0" w:space="0" w:color="auto"/>
            <w:left w:val="none" w:sz="0" w:space="0" w:color="auto"/>
            <w:bottom w:val="none" w:sz="0" w:space="0" w:color="auto"/>
            <w:right w:val="none" w:sz="0" w:space="0" w:color="auto"/>
          </w:divBdr>
        </w:div>
        <w:div w:id="1278372733">
          <w:marLeft w:val="0"/>
          <w:marRight w:val="0"/>
          <w:marTop w:val="0"/>
          <w:marBottom w:val="0"/>
          <w:divBdr>
            <w:top w:val="none" w:sz="0" w:space="0" w:color="auto"/>
            <w:left w:val="none" w:sz="0" w:space="0" w:color="auto"/>
            <w:bottom w:val="none" w:sz="0" w:space="0" w:color="auto"/>
            <w:right w:val="none" w:sz="0" w:space="0" w:color="auto"/>
          </w:divBdr>
        </w:div>
        <w:div w:id="1344743171">
          <w:marLeft w:val="0"/>
          <w:marRight w:val="0"/>
          <w:marTop w:val="0"/>
          <w:marBottom w:val="0"/>
          <w:divBdr>
            <w:top w:val="none" w:sz="0" w:space="0" w:color="auto"/>
            <w:left w:val="none" w:sz="0" w:space="0" w:color="auto"/>
            <w:bottom w:val="none" w:sz="0" w:space="0" w:color="auto"/>
            <w:right w:val="none" w:sz="0" w:space="0" w:color="auto"/>
          </w:divBdr>
        </w:div>
        <w:div w:id="573928375">
          <w:marLeft w:val="0"/>
          <w:marRight w:val="0"/>
          <w:marTop w:val="0"/>
          <w:marBottom w:val="0"/>
          <w:divBdr>
            <w:top w:val="none" w:sz="0" w:space="0" w:color="auto"/>
            <w:left w:val="none" w:sz="0" w:space="0" w:color="auto"/>
            <w:bottom w:val="none" w:sz="0" w:space="0" w:color="auto"/>
            <w:right w:val="none" w:sz="0" w:space="0" w:color="auto"/>
          </w:divBdr>
        </w:div>
        <w:div w:id="1287274725">
          <w:marLeft w:val="0"/>
          <w:marRight w:val="0"/>
          <w:marTop w:val="0"/>
          <w:marBottom w:val="0"/>
          <w:divBdr>
            <w:top w:val="none" w:sz="0" w:space="0" w:color="auto"/>
            <w:left w:val="none" w:sz="0" w:space="0" w:color="auto"/>
            <w:bottom w:val="none" w:sz="0" w:space="0" w:color="auto"/>
            <w:right w:val="none" w:sz="0" w:space="0" w:color="auto"/>
          </w:divBdr>
        </w:div>
        <w:div w:id="1061320342">
          <w:marLeft w:val="0"/>
          <w:marRight w:val="0"/>
          <w:marTop w:val="0"/>
          <w:marBottom w:val="0"/>
          <w:divBdr>
            <w:top w:val="none" w:sz="0" w:space="0" w:color="auto"/>
            <w:left w:val="none" w:sz="0" w:space="0" w:color="auto"/>
            <w:bottom w:val="none" w:sz="0" w:space="0" w:color="auto"/>
            <w:right w:val="none" w:sz="0" w:space="0" w:color="auto"/>
          </w:divBdr>
        </w:div>
        <w:div w:id="220678861">
          <w:marLeft w:val="0"/>
          <w:marRight w:val="0"/>
          <w:marTop w:val="0"/>
          <w:marBottom w:val="0"/>
          <w:divBdr>
            <w:top w:val="none" w:sz="0" w:space="0" w:color="auto"/>
            <w:left w:val="none" w:sz="0" w:space="0" w:color="auto"/>
            <w:bottom w:val="none" w:sz="0" w:space="0" w:color="auto"/>
            <w:right w:val="none" w:sz="0" w:space="0" w:color="auto"/>
          </w:divBdr>
        </w:div>
        <w:div w:id="1211111719">
          <w:marLeft w:val="0"/>
          <w:marRight w:val="0"/>
          <w:marTop w:val="0"/>
          <w:marBottom w:val="0"/>
          <w:divBdr>
            <w:top w:val="none" w:sz="0" w:space="0" w:color="auto"/>
            <w:left w:val="none" w:sz="0" w:space="0" w:color="auto"/>
            <w:bottom w:val="none" w:sz="0" w:space="0" w:color="auto"/>
            <w:right w:val="none" w:sz="0" w:space="0" w:color="auto"/>
          </w:divBdr>
        </w:div>
        <w:div w:id="2145464599">
          <w:marLeft w:val="0"/>
          <w:marRight w:val="0"/>
          <w:marTop w:val="0"/>
          <w:marBottom w:val="0"/>
          <w:divBdr>
            <w:top w:val="none" w:sz="0" w:space="0" w:color="auto"/>
            <w:left w:val="none" w:sz="0" w:space="0" w:color="auto"/>
            <w:bottom w:val="none" w:sz="0" w:space="0" w:color="auto"/>
            <w:right w:val="none" w:sz="0" w:space="0" w:color="auto"/>
          </w:divBdr>
        </w:div>
        <w:div w:id="1722556052">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044256949">
      <w:bodyDiv w:val="1"/>
      <w:marLeft w:val="0"/>
      <w:marRight w:val="0"/>
      <w:marTop w:val="0"/>
      <w:marBottom w:val="0"/>
      <w:divBdr>
        <w:top w:val="none" w:sz="0" w:space="0" w:color="auto"/>
        <w:left w:val="none" w:sz="0" w:space="0" w:color="auto"/>
        <w:bottom w:val="none" w:sz="0" w:space="0" w:color="auto"/>
        <w:right w:val="none" w:sz="0" w:space="0" w:color="auto"/>
      </w:divBdr>
      <w:divsChild>
        <w:div w:id="997266165">
          <w:marLeft w:val="0"/>
          <w:marRight w:val="0"/>
          <w:marTop w:val="0"/>
          <w:marBottom w:val="0"/>
          <w:divBdr>
            <w:top w:val="none" w:sz="0" w:space="0" w:color="auto"/>
            <w:left w:val="none" w:sz="0" w:space="0" w:color="auto"/>
            <w:bottom w:val="none" w:sz="0" w:space="0" w:color="auto"/>
            <w:right w:val="none" w:sz="0" w:space="0" w:color="auto"/>
          </w:divBdr>
          <w:divsChild>
            <w:div w:id="1549027061">
              <w:marLeft w:val="0"/>
              <w:marRight w:val="0"/>
              <w:marTop w:val="0"/>
              <w:marBottom w:val="0"/>
              <w:divBdr>
                <w:top w:val="none" w:sz="0" w:space="0" w:color="auto"/>
                <w:left w:val="none" w:sz="0" w:space="0" w:color="auto"/>
                <w:bottom w:val="none" w:sz="0" w:space="0" w:color="auto"/>
                <w:right w:val="none" w:sz="0" w:space="0" w:color="auto"/>
              </w:divBdr>
            </w:div>
          </w:divsChild>
        </w:div>
        <w:div w:id="1260941281">
          <w:marLeft w:val="0"/>
          <w:marRight w:val="0"/>
          <w:marTop w:val="0"/>
          <w:marBottom w:val="0"/>
          <w:divBdr>
            <w:top w:val="none" w:sz="0" w:space="0" w:color="auto"/>
            <w:left w:val="none" w:sz="0" w:space="0" w:color="auto"/>
            <w:bottom w:val="none" w:sz="0" w:space="0" w:color="auto"/>
            <w:right w:val="none" w:sz="0" w:space="0" w:color="auto"/>
          </w:divBdr>
          <w:divsChild>
            <w:div w:id="1528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24">
      <w:bodyDiv w:val="1"/>
      <w:marLeft w:val="0"/>
      <w:marRight w:val="0"/>
      <w:marTop w:val="0"/>
      <w:marBottom w:val="0"/>
      <w:divBdr>
        <w:top w:val="none" w:sz="0" w:space="0" w:color="auto"/>
        <w:left w:val="none" w:sz="0" w:space="0" w:color="auto"/>
        <w:bottom w:val="none" w:sz="0" w:space="0" w:color="auto"/>
        <w:right w:val="none" w:sz="0" w:space="0" w:color="auto"/>
      </w:divBdr>
      <w:divsChild>
        <w:div w:id="922303801">
          <w:marLeft w:val="0"/>
          <w:marRight w:val="0"/>
          <w:marTop w:val="0"/>
          <w:marBottom w:val="0"/>
          <w:divBdr>
            <w:top w:val="none" w:sz="0" w:space="0" w:color="auto"/>
            <w:left w:val="none" w:sz="0" w:space="0" w:color="auto"/>
            <w:bottom w:val="none" w:sz="0" w:space="0" w:color="auto"/>
            <w:right w:val="none" w:sz="0" w:space="0" w:color="auto"/>
          </w:divBdr>
        </w:div>
        <w:div w:id="1136413368">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 w:id="882330450">
          <w:marLeft w:val="0"/>
          <w:marRight w:val="0"/>
          <w:marTop w:val="0"/>
          <w:marBottom w:val="0"/>
          <w:divBdr>
            <w:top w:val="none" w:sz="0" w:space="0" w:color="auto"/>
            <w:left w:val="none" w:sz="0" w:space="0" w:color="auto"/>
            <w:bottom w:val="none" w:sz="0" w:space="0" w:color="auto"/>
            <w:right w:val="none" w:sz="0" w:space="0" w:color="auto"/>
          </w:divBdr>
        </w:div>
        <w:div w:id="968316443">
          <w:marLeft w:val="0"/>
          <w:marRight w:val="0"/>
          <w:marTop w:val="0"/>
          <w:marBottom w:val="0"/>
          <w:divBdr>
            <w:top w:val="none" w:sz="0" w:space="0" w:color="auto"/>
            <w:left w:val="none" w:sz="0" w:space="0" w:color="auto"/>
            <w:bottom w:val="none" w:sz="0" w:space="0" w:color="auto"/>
            <w:right w:val="none" w:sz="0" w:space="0" w:color="auto"/>
          </w:divBdr>
        </w:div>
        <w:div w:id="1861626503">
          <w:marLeft w:val="0"/>
          <w:marRight w:val="0"/>
          <w:marTop w:val="0"/>
          <w:marBottom w:val="0"/>
          <w:divBdr>
            <w:top w:val="none" w:sz="0" w:space="0" w:color="auto"/>
            <w:left w:val="none" w:sz="0" w:space="0" w:color="auto"/>
            <w:bottom w:val="none" w:sz="0" w:space="0" w:color="auto"/>
            <w:right w:val="none" w:sz="0" w:space="0" w:color="auto"/>
          </w:divBdr>
        </w:div>
        <w:div w:id="152961608">
          <w:marLeft w:val="0"/>
          <w:marRight w:val="0"/>
          <w:marTop w:val="0"/>
          <w:marBottom w:val="0"/>
          <w:divBdr>
            <w:top w:val="none" w:sz="0" w:space="0" w:color="auto"/>
            <w:left w:val="none" w:sz="0" w:space="0" w:color="auto"/>
            <w:bottom w:val="none" w:sz="0" w:space="0" w:color="auto"/>
            <w:right w:val="none" w:sz="0" w:space="0" w:color="auto"/>
          </w:divBdr>
        </w:div>
        <w:div w:id="34044777">
          <w:marLeft w:val="0"/>
          <w:marRight w:val="0"/>
          <w:marTop w:val="0"/>
          <w:marBottom w:val="0"/>
          <w:divBdr>
            <w:top w:val="none" w:sz="0" w:space="0" w:color="auto"/>
            <w:left w:val="none" w:sz="0" w:space="0" w:color="auto"/>
            <w:bottom w:val="none" w:sz="0" w:space="0" w:color="auto"/>
            <w:right w:val="none" w:sz="0" w:space="0" w:color="auto"/>
          </w:divBdr>
        </w:div>
        <w:div w:id="191693420">
          <w:marLeft w:val="0"/>
          <w:marRight w:val="0"/>
          <w:marTop w:val="0"/>
          <w:marBottom w:val="0"/>
          <w:divBdr>
            <w:top w:val="none" w:sz="0" w:space="0" w:color="auto"/>
            <w:left w:val="none" w:sz="0" w:space="0" w:color="auto"/>
            <w:bottom w:val="none" w:sz="0" w:space="0" w:color="auto"/>
            <w:right w:val="none" w:sz="0" w:space="0" w:color="auto"/>
          </w:divBdr>
        </w:div>
        <w:div w:id="1805150999">
          <w:marLeft w:val="0"/>
          <w:marRight w:val="0"/>
          <w:marTop w:val="0"/>
          <w:marBottom w:val="0"/>
          <w:divBdr>
            <w:top w:val="none" w:sz="0" w:space="0" w:color="auto"/>
            <w:left w:val="none" w:sz="0" w:space="0" w:color="auto"/>
            <w:bottom w:val="none" w:sz="0" w:space="0" w:color="auto"/>
            <w:right w:val="none" w:sz="0" w:space="0" w:color="auto"/>
          </w:divBdr>
        </w:div>
        <w:div w:id="1736782925">
          <w:marLeft w:val="0"/>
          <w:marRight w:val="0"/>
          <w:marTop w:val="0"/>
          <w:marBottom w:val="0"/>
          <w:divBdr>
            <w:top w:val="none" w:sz="0" w:space="0" w:color="auto"/>
            <w:left w:val="none" w:sz="0" w:space="0" w:color="auto"/>
            <w:bottom w:val="none" w:sz="0" w:space="0" w:color="auto"/>
            <w:right w:val="none" w:sz="0" w:space="0" w:color="auto"/>
          </w:divBdr>
        </w:div>
        <w:div w:id="1949310449">
          <w:marLeft w:val="0"/>
          <w:marRight w:val="0"/>
          <w:marTop w:val="0"/>
          <w:marBottom w:val="0"/>
          <w:divBdr>
            <w:top w:val="none" w:sz="0" w:space="0" w:color="auto"/>
            <w:left w:val="none" w:sz="0" w:space="0" w:color="auto"/>
            <w:bottom w:val="none" w:sz="0" w:space="0" w:color="auto"/>
            <w:right w:val="none" w:sz="0" w:space="0" w:color="auto"/>
          </w:divBdr>
        </w:div>
        <w:div w:id="876552482">
          <w:marLeft w:val="0"/>
          <w:marRight w:val="0"/>
          <w:marTop w:val="0"/>
          <w:marBottom w:val="0"/>
          <w:divBdr>
            <w:top w:val="none" w:sz="0" w:space="0" w:color="auto"/>
            <w:left w:val="none" w:sz="0" w:space="0" w:color="auto"/>
            <w:bottom w:val="none" w:sz="0" w:space="0" w:color="auto"/>
            <w:right w:val="none" w:sz="0" w:space="0" w:color="auto"/>
          </w:divBdr>
        </w:div>
        <w:div w:id="701052443">
          <w:marLeft w:val="0"/>
          <w:marRight w:val="0"/>
          <w:marTop w:val="0"/>
          <w:marBottom w:val="0"/>
          <w:divBdr>
            <w:top w:val="none" w:sz="0" w:space="0" w:color="auto"/>
            <w:left w:val="none" w:sz="0" w:space="0" w:color="auto"/>
            <w:bottom w:val="none" w:sz="0" w:space="0" w:color="auto"/>
            <w:right w:val="none" w:sz="0" w:space="0" w:color="auto"/>
          </w:divBdr>
        </w:div>
        <w:div w:id="1420715351">
          <w:marLeft w:val="0"/>
          <w:marRight w:val="0"/>
          <w:marTop w:val="0"/>
          <w:marBottom w:val="0"/>
          <w:divBdr>
            <w:top w:val="none" w:sz="0" w:space="0" w:color="auto"/>
            <w:left w:val="none" w:sz="0" w:space="0" w:color="auto"/>
            <w:bottom w:val="none" w:sz="0" w:space="0" w:color="auto"/>
            <w:right w:val="none" w:sz="0" w:space="0" w:color="auto"/>
          </w:divBdr>
        </w:div>
        <w:div w:id="1941375197">
          <w:marLeft w:val="0"/>
          <w:marRight w:val="0"/>
          <w:marTop w:val="0"/>
          <w:marBottom w:val="0"/>
          <w:divBdr>
            <w:top w:val="none" w:sz="0" w:space="0" w:color="auto"/>
            <w:left w:val="none" w:sz="0" w:space="0" w:color="auto"/>
            <w:bottom w:val="none" w:sz="0" w:space="0" w:color="auto"/>
            <w:right w:val="none" w:sz="0" w:space="0" w:color="auto"/>
          </w:divBdr>
        </w:div>
        <w:div w:id="529994547">
          <w:marLeft w:val="0"/>
          <w:marRight w:val="0"/>
          <w:marTop w:val="0"/>
          <w:marBottom w:val="0"/>
          <w:divBdr>
            <w:top w:val="none" w:sz="0" w:space="0" w:color="auto"/>
            <w:left w:val="none" w:sz="0" w:space="0" w:color="auto"/>
            <w:bottom w:val="none" w:sz="0" w:space="0" w:color="auto"/>
            <w:right w:val="none" w:sz="0" w:space="0" w:color="auto"/>
          </w:divBdr>
        </w:div>
        <w:div w:id="145099572">
          <w:marLeft w:val="0"/>
          <w:marRight w:val="0"/>
          <w:marTop w:val="0"/>
          <w:marBottom w:val="0"/>
          <w:divBdr>
            <w:top w:val="none" w:sz="0" w:space="0" w:color="auto"/>
            <w:left w:val="none" w:sz="0" w:space="0" w:color="auto"/>
            <w:bottom w:val="none" w:sz="0" w:space="0" w:color="auto"/>
            <w:right w:val="none" w:sz="0" w:space="0" w:color="auto"/>
          </w:divBdr>
        </w:div>
      </w:divsChild>
    </w:div>
    <w:div w:id="1298292370">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sChild>
        <w:div w:id="324557529">
          <w:marLeft w:val="0"/>
          <w:marRight w:val="0"/>
          <w:marTop w:val="0"/>
          <w:marBottom w:val="0"/>
          <w:divBdr>
            <w:top w:val="none" w:sz="0" w:space="0" w:color="auto"/>
            <w:left w:val="none" w:sz="0" w:space="0" w:color="auto"/>
            <w:bottom w:val="none" w:sz="0" w:space="0" w:color="auto"/>
            <w:right w:val="none" w:sz="0" w:space="0" w:color="auto"/>
          </w:divBdr>
        </w:div>
        <w:div w:id="1589541520">
          <w:marLeft w:val="0"/>
          <w:marRight w:val="0"/>
          <w:marTop w:val="0"/>
          <w:marBottom w:val="0"/>
          <w:divBdr>
            <w:top w:val="none" w:sz="0" w:space="0" w:color="auto"/>
            <w:left w:val="none" w:sz="0" w:space="0" w:color="auto"/>
            <w:bottom w:val="none" w:sz="0" w:space="0" w:color="auto"/>
            <w:right w:val="none" w:sz="0" w:space="0" w:color="auto"/>
          </w:divBdr>
        </w:div>
        <w:div w:id="93596599">
          <w:marLeft w:val="0"/>
          <w:marRight w:val="0"/>
          <w:marTop w:val="0"/>
          <w:marBottom w:val="0"/>
          <w:divBdr>
            <w:top w:val="none" w:sz="0" w:space="0" w:color="auto"/>
            <w:left w:val="none" w:sz="0" w:space="0" w:color="auto"/>
            <w:bottom w:val="none" w:sz="0" w:space="0" w:color="auto"/>
            <w:right w:val="none" w:sz="0" w:space="0" w:color="auto"/>
          </w:divBdr>
        </w:div>
        <w:div w:id="378866849">
          <w:marLeft w:val="0"/>
          <w:marRight w:val="0"/>
          <w:marTop w:val="0"/>
          <w:marBottom w:val="0"/>
          <w:divBdr>
            <w:top w:val="none" w:sz="0" w:space="0" w:color="auto"/>
            <w:left w:val="none" w:sz="0" w:space="0" w:color="auto"/>
            <w:bottom w:val="none" w:sz="0" w:space="0" w:color="auto"/>
            <w:right w:val="none" w:sz="0" w:space="0" w:color="auto"/>
          </w:divBdr>
        </w:div>
        <w:div w:id="434709753">
          <w:marLeft w:val="0"/>
          <w:marRight w:val="0"/>
          <w:marTop w:val="0"/>
          <w:marBottom w:val="0"/>
          <w:divBdr>
            <w:top w:val="none" w:sz="0" w:space="0" w:color="auto"/>
            <w:left w:val="none" w:sz="0" w:space="0" w:color="auto"/>
            <w:bottom w:val="none" w:sz="0" w:space="0" w:color="auto"/>
            <w:right w:val="none" w:sz="0" w:space="0" w:color="auto"/>
          </w:divBdr>
        </w:div>
        <w:div w:id="2040275455">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1225026258">
          <w:marLeft w:val="0"/>
          <w:marRight w:val="0"/>
          <w:marTop w:val="0"/>
          <w:marBottom w:val="0"/>
          <w:divBdr>
            <w:top w:val="none" w:sz="0" w:space="0" w:color="auto"/>
            <w:left w:val="none" w:sz="0" w:space="0" w:color="auto"/>
            <w:bottom w:val="none" w:sz="0" w:space="0" w:color="auto"/>
            <w:right w:val="none" w:sz="0" w:space="0" w:color="auto"/>
          </w:divBdr>
        </w:div>
        <w:div w:id="253706201">
          <w:marLeft w:val="0"/>
          <w:marRight w:val="0"/>
          <w:marTop w:val="0"/>
          <w:marBottom w:val="0"/>
          <w:divBdr>
            <w:top w:val="none" w:sz="0" w:space="0" w:color="auto"/>
            <w:left w:val="none" w:sz="0" w:space="0" w:color="auto"/>
            <w:bottom w:val="none" w:sz="0" w:space="0" w:color="auto"/>
            <w:right w:val="none" w:sz="0" w:space="0" w:color="auto"/>
          </w:divBdr>
        </w:div>
        <w:div w:id="102266093">
          <w:marLeft w:val="0"/>
          <w:marRight w:val="0"/>
          <w:marTop w:val="0"/>
          <w:marBottom w:val="0"/>
          <w:divBdr>
            <w:top w:val="none" w:sz="0" w:space="0" w:color="auto"/>
            <w:left w:val="none" w:sz="0" w:space="0" w:color="auto"/>
            <w:bottom w:val="none" w:sz="0" w:space="0" w:color="auto"/>
            <w:right w:val="none" w:sz="0" w:space="0" w:color="auto"/>
          </w:divBdr>
        </w:div>
        <w:div w:id="1356809381">
          <w:marLeft w:val="0"/>
          <w:marRight w:val="0"/>
          <w:marTop w:val="0"/>
          <w:marBottom w:val="0"/>
          <w:divBdr>
            <w:top w:val="none" w:sz="0" w:space="0" w:color="auto"/>
            <w:left w:val="none" w:sz="0" w:space="0" w:color="auto"/>
            <w:bottom w:val="none" w:sz="0" w:space="0" w:color="auto"/>
            <w:right w:val="none" w:sz="0" w:space="0" w:color="auto"/>
          </w:divBdr>
        </w:div>
        <w:div w:id="293144137">
          <w:marLeft w:val="0"/>
          <w:marRight w:val="0"/>
          <w:marTop w:val="0"/>
          <w:marBottom w:val="0"/>
          <w:divBdr>
            <w:top w:val="none" w:sz="0" w:space="0" w:color="auto"/>
            <w:left w:val="none" w:sz="0" w:space="0" w:color="auto"/>
            <w:bottom w:val="none" w:sz="0" w:space="0" w:color="auto"/>
            <w:right w:val="none" w:sz="0" w:space="0" w:color="auto"/>
          </w:divBdr>
        </w:div>
        <w:div w:id="856313553">
          <w:marLeft w:val="0"/>
          <w:marRight w:val="0"/>
          <w:marTop w:val="0"/>
          <w:marBottom w:val="0"/>
          <w:divBdr>
            <w:top w:val="none" w:sz="0" w:space="0" w:color="auto"/>
            <w:left w:val="none" w:sz="0" w:space="0" w:color="auto"/>
            <w:bottom w:val="none" w:sz="0" w:space="0" w:color="auto"/>
            <w:right w:val="none" w:sz="0" w:space="0" w:color="auto"/>
          </w:divBdr>
        </w:div>
        <w:div w:id="1008755568">
          <w:marLeft w:val="0"/>
          <w:marRight w:val="0"/>
          <w:marTop w:val="0"/>
          <w:marBottom w:val="0"/>
          <w:divBdr>
            <w:top w:val="none" w:sz="0" w:space="0" w:color="auto"/>
            <w:left w:val="none" w:sz="0" w:space="0" w:color="auto"/>
            <w:bottom w:val="none" w:sz="0" w:space="0" w:color="auto"/>
            <w:right w:val="none" w:sz="0" w:space="0" w:color="auto"/>
          </w:divBdr>
        </w:div>
        <w:div w:id="1483545881">
          <w:marLeft w:val="0"/>
          <w:marRight w:val="0"/>
          <w:marTop w:val="0"/>
          <w:marBottom w:val="0"/>
          <w:divBdr>
            <w:top w:val="none" w:sz="0" w:space="0" w:color="auto"/>
            <w:left w:val="none" w:sz="0" w:space="0" w:color="auto"/>
            <w:bottom w:val="none" w:sz="0" w:space="0" w:color="auto"/>
            <w:right w:val="none" w:sz="0" w:space="0" w:color="auto"/>
          </w:divBdr>
        </w:div>
        <w:div w:id="1609964221">
          <w:marLeft w:val="0"/>
          <w:marRight w:val="0"/>
          <w:marTop w:val="0"/>
          <w:marBottom w:val="0"/>
          <w:divBdr>
            <w:top w:val="none" w:sz="0" w:space="0" w:color="auto"/>
            <w:left w:val="none" w:sz="0" w:space="0" w:color="auto"/>
            <w:bottom w:val="none" w:sz="0" w:space="0" w:color="auto"/>
            <w:right w:val="none" w:sz="0" w:space="0" w:color="auto"/>
          </w:divBdr>
        </w:div>
        <w:div w:id="1179008801">
          <w:marLeft w:val="0"/>
          <w:marRight w:val="0"/>
          <w:marTop w:val="0"/>
          <w:marBottom w:val="0"/>
          <w:divBdr>
            <w:top w:val="none" w:sz="0" w:space="0" w:color="auto"/>
            <w:left w:val="none" w:sz="0" w:space="0" w:color="auto"/>
            <w:bottom w:val="none" w:sz="0" w:space="0" w:color="auto"/>
            <w:right w:val="none" w:sz="0" w:space="0" w:color="auto"/>
          </w:divBdr>
        </w:div>
        <w:div w:id="1957327651">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798568655">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712654315">
          <w:marLeft w:val="0"/>
          <w:marRight w:val="0"/>
          <w:marTop w:val="0"/>
          <w:marBottom w:val="0"/>
          <w:divBdr>
            <w:top w:val="none" w:sz="0" w:space="0" w:color="auto"/>
            <w:left w:val="none" w:sz="0" w:space="0" w:color="auto"/>
            <w:bottom w:val="none" w:sz="0" w:space="0" w:color="auto"/>
            <w:right w:val="none" w:sz="0" w:space="0" w:color="auto"/>
          </w:divBdr>
        </w:div>
        <w:div w:id="1346126739">
          <w:marLeft w:val="0"/>
          <w:marRight w:val="0"/>
          <w:marTop w:val="0"/>
          <w:marBottom w:val="0"/>
          <w:divBdr>
            <w:top w:val="none" w:sz="0" w:space="0" w:color="auto"/>
            <w:left w:val="none" w:sz="0" w:space="0" w:color="auto"/>
            <w:bottom w:val="none" w:sz="0" w:space="0" w:color="auto"/>
            <w:right w:val="none" w:sz="0" w:space="0" w:color="auto"/>
          </w:divBdr>
        </w:div>
        <w:div w:id="209076889">
          <w:marLeft w:val="0"/>
          <w:marRight w:val="0"/>
          <w:marTop w:val="0"/>
          <w:marBottom w:val="0"/>
          <w:divBdr>
            <w:top w:val="none" w:sz="0" w:space="0" w:color="auto"/>
            <w:left w:val="none" w:sz="0" w:space="0" w:color="auto"/>
            <w:bottom w:val="none" w:sz="0" w:space="0" w:color="auto"/>
            <w:right w:val="none" w:sz="0" w:space="0" w:color="auto"/>
          </w:divBdr>
        </w:div>
        <w:div w:id="368723321">
          <w:marLeft w:val="0"/>
          <w:marRight w:val="0"/>
          <w:marTop w:val="0"/>
          <w:marBottom w:val="0"/>
          <w:divBdr>
            <w:top w:val="none" w:sz="0" w:space="0" w:color="auto"/>
            <w:left w:val="none" w:sz="0" w:space="0" w:color="auto"/>
            <w:bottom w:val="none" w:sz="0" w:space="0" w:color="auto"/>
            <w:right w:val="none" w:sz="0" w:space="0" w:color="auto"/>
          </w:divBdr>
        </w:div>
        <w:div w:id="1483883380">
          <w:marLeft w:val="0"/>
          <w:marRight w:val="0"/>
          <w:marTop w:val="0"/>
          <w:marBottom w:val="0"/>
          <w:divBdr>
            <w:top w:val="none" w:sz="0" w:space="0" w:color="auto"/>
            <w:left w:val="none" w:sz="0" w:space="0" w:color="auto"/>
            <w:bottom w:val="none" w:sz="0" w:space="0" w:color="auto"/>
            <w:right w:val="none" w:sz="0" w:space="0" w:color="auto"/>
          </w:divBdr>
        </w:div>
        <w:div w:id="1357197412">
          <w:marLeft w:val="0"/>
          <w:marRight w:val="0"/>
          <w:marTop w:val="0"/>
          <w:marBottom w:val="0"/>
          <w:divBdr>
            <w:top w:val="none" w:sz="0" w:space="0" w:color="auto"/>
            <w:left w:val="none" w:sz="0" w:space="0" w:color="auto"/>
            <w:bottom w:val="none" w:sz="0" w:space="0" w:color="auto"/>
            <w:right w:val="none" w:sz="0" w:space="0" w:color="auto"/>
          </w:divBdr>
        </w:div>
        <w:div w:id="208538101">
          <w:marLeft w:val="0"/>
          <w:marRight w:val="0"/>
          <w:marTop w:val="0"/>
          <w:marBottom w:val="0"/>
          <w:divBdr>
            <w:top w:val="none" w:sz="0" w:space="0" w:color="auto"/>
            <w:left w:val="none" w:sz="0" w:space="0" w:color="auto"/>
            <w:bottom w:val="none" w:sz="0" w:space="0" w:color="auto"/>
            <w:right w:val="none" w:sz="0" w:space="0" w:color="auto"/>
          </w:divBdr>
        </w:div>
        <w:div w:id="221793749">
          <w:marLeft w:val="0"/>
          <w:marRight w:val="0"/>
          <w:marTop w:val="0"/>
          <w:marBottom w:val="0"/>
          <w:divBdr>
            <w:top w:val="none" w:sz="0" w:space="0" w:color="auto"/>
            <w:left w:val="none" w:sz="0" w:space="0" w:color="auto"/>
            <w:bottom w:val="none" w:sz="0" w:space="0" w:color="auto"/>
            <w:right w:val="none" w:sz="0" w:space="0" w:color="auto"/>
          </w:divBdr>
        </w:div>
        <w:div w:id="202522110">
          <w:marLeft w:val="0"/>
          <w:marRight w:val="0"/>
          <w:marTop w:val="0"/>
          <w:marBottom w:val="0"/>
          <w:divBdr>
            <w:top w:val="none" w:sz="0" w:space="0" w:color="auto"/>
            <w:left w:val="none" w:sz="0" w:space="0" w:color="auto"/>
            <w:bottom w:val="none" w:sz="0" w:space="0" w:color="auto"/>
            <w:right w:val="none" w:sz="0" w:space="0" w:color="auto"/>
          </w:divBdr>
        </w:div>
        <w:div w:id="1253272030">
          <w:marLeft w:val="0"/>
          <w:marRight w:val="0"/>
          <w:marTop w:val="0"/>
          <w:marBottom w:val="0"/>
          <w:divBdr>
            <w:top w:val="none" w:sz="0" w:space="0" w:color="auto"/>
            <w:left w:val="none" w:sz="0" w:space="0" w:color="auto"/>
            <w:bottom w:val="none" w:sz="0" w:space="0" w:color="auto"/>
            <w:right w:val="none" w:sz="0" w:space="0" w:color="auto"/>
          </w:divBdr>
        </w:div>
        <w:div w:id="355548681">
          <w:marLeft w:val="0"/>
          <w:marRight w:val="0"/>
          <w:marTop w:val="0"/>
          <w:marBottom w:val="0"/>
          <w:divBdr>
            <w:top w:val="none" w:sz="0" w:space="0" w:color="auto"/>
            <w:left w:val="none" w:sz="0" w:space="0" w:color="auto"/>
            <w:bottom w:val="none" w:sz="0" w:space="0" w:color="auto"/>
            <w:right w:val="none" w:sz="0" w:space="0" w:color="auto"/>
          </w:divBdr>
        </w:div>
        <w:div w:id="186412087">
          <w:marLeft w:val="0"/>
          <w:marRight w:val="0"/>
          <w:marTop w:val="0"/>
          <w:marBottom w:val="0"/>
          <w:divBdr>
            <w:top w:val="none" w:sz="0" w:space="0" w:color="auto"/>
            <w:left w:val="none" w:sz="0" w:space="0" w:color="auto"/>
            <w:bottom w:val="none" w:sz="0" w:space="0" w:color="auto"/>
            <w:right w:val="none" w:sz="0" w:space="0" w:color="auto"/>
          </w:divBdr>
        </w:div>
        <w:div w:id="655688853">
          <w:marLeft w:val="0"/>
          <w:marRight w:val="0"/>
          <w:marTop w:val="0"/>
          <w:marBottom w:val="0"/>
          <w:divBdr>
            <w:top w:val="none" w:sz="0" w:space="0" w:color="auto"/>
            <w:left w:val="none" w:sz="0" w:space="0" w:color="auto"/>
            <w:bottom w:val="none" w:sz="0" w:space="0" w:color="auto"/>
            <w:right w:val="none" w:sz="0" w:space="0" w:color="auto"/>
          </w:divBdr>
        </w:div>
        <w:div w:id="1048215101">
          <w:marLeft w:val="0"/>
          <w:marRight w:val="0"/>
          <w:marTop w:val="0"/>
          <w:marBottom w:val="0"/>
          <w:divBdr>
            <w:top w:val="none" w:sz="0" w:space="0" w:color="auto"/>
            <w:left w:val="none" w:sz="0" w:space="0" w:color="auto"/>
            <w:bottom w:val="none" w:sz="0" w:space="0" w:color="auto"/>
            <w:right w:val="none" w:sz="0" w:space="0" w:color="auto"/>
          </w:divBdr>
        </w:div>
        <w:div w:id="248999781">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506093588">
          <w:marLeft w:val="0"/>
          <w:marRight w:val="0"/>
          <w:marTop w:val="0"/>
          <w:marBottom w:val="0"/>
          <w:divBdr>
            <w:top w:val="none" w:sz="0" w:space="0" w:color="auto"/>
            <w:left w:val="none" w:sz="0" w:space="0" w:color="auto"/>
            <w:bottom w:val="none" w:sz="0" w:space="0" w:color="auto"/>
            <w:right w:val="none" w:sz="0" w:space="0" w:color="auto"/>
          </w:divBdr>
        </w:div>
        <w:div w:id="2141413242">
          <w:marLeft w:val="0"/>
          <w:marRight w:val="0"/>
          <w:marTop w:val="0"/>
          <w:marBottom w:val="0"/>
          <w:divBdr>
            <w:top w:val="none" w:sz="0" w:space="0" w:color="auto"/>
            <w:left w:val="none" w:sz="0" w:space="0" w:color="auto"/>
            <w:bottom w:val="none" w:sz="0" w:space="0" w:color="auto"/>
            <w:right w:val="none" w:sz="0" w:space="0" w:color="auto"/>
          </w:divBdr>
        </w:div>
      </w:divsChild>
    </w:div>
    <w:div w:id="19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088184709">
          <w:marLeft w:val="0"/>
          <w:marRight w:val="0"/>
          <w:marTop w:val="0"/>
          <w:marBottom w:val="0"/>
          <w:divBdr>
            <w:top w:val="none" w:sz="0" w:space="0" w:color="auto"/>
            <w:left w:val="none" w:sz="0" w:space="0" w:color="auto"/>
            <w:bottom w:val="none" w:sz="0" w:space="0" w:color="auto"/>
            <w:right w:val="none" w:sz="0" w:space="0" w:color="auto"/>
          </w:divBdr>
        </w:div>
        <w:div w:id="513809255">
          <w:marLeft w:val="0"/>
          <w:marRight w:val="0"/>
          <w:marTop w:val="0"/>
          <w:marBottom w:val="0"/>
          <w:divBdr>
            <w:top w:val="none" w:sz="0" w:space="0" w:color="auto"/>
            <w:left w:val="none" w:sz="0" w:space="0" w:color="auto"/>
            <w:bottom w:val="none" w:sz="0" w:space="0" w:color="auto"/>
            <w:right w:val="none" w:sz="0" w:space="0" w:color="auto"/>
          </w:divBdr>
        </w:div>
        <w:div w:id="1208376200">
          <w:marLeft w:val="0"/>
          <w:marRight w:val="0"/>
          <w:marTop w:val="0"/>
          <w:marBottom w:val="0"/>
          <w:divBdr>
            <w:top w:val="none" w:sz="0" w:space="0" w:color="auto"/>
            <w:left w:val="none" w:sz="0" w:space="0" w:color="auto"/>
            <w:bottom w:val="none" w:sz="0" w:space="0" w:color="auto"/>
            <w:right w:val="none" w:sz="0" w:space="0" w:color="auto"/>
          </w:divBdr>
        </w:div>
        <w:div w:id="285432730">
          <w:marLeft w:val="0"/>
          <w:marRight w:val="0"/>
          <w:marTop w:val="0"/>
          <w:marBottom w:val="0"/>
          <w:divBdr>
            <w:top w:val="none" w:sz="0" w:space="0" w:color="auto"/>
            <w:left w:val="none" w:sz="0" w:space="0" w:color="auto"/>
            <w:bottom w:val="none" w:sz="0" w:space="0" w:color="auto"/>
            <w:right w:val="none" w:sz="0" w:space="0" w:color="auto"/>
          </w:divBdr>
        </w:div>
        <w:div w:id="1063917152">
          <w:marLeft w:val="0"/>
          <w:marRight w:val="0"/>
          <w:marTop w:val="0"/>
          <w:marBottom w:val="0"/>
          <w:divBdr>
            <w:top w:val="none" w:sz="0" w:space="0" w:color="auto"/>
            <w:left w:val="none" w:sz="0" w:space="0" w:color="auto"/>
            <w:bottom w:val="none" w:sz="0" w:space="0" w:color="auto"/>
            <w:right w:val="none" w:sz="0" w:space="0" w:color="auto"/>
          </w:divBdr>
        </w:div>
        <w:div w:id="1857235187">
          <w:marLeft w:val="0"/>
          <w:marRight w:val="0"/>
          <w:marTop w:val="0"/>
          <w:marBottom w:val="0"/>
          <w:divBdr>
            <w:top w:val="none" w:sz="0" w:space="0" w:color="auto"/>
            <w:left w:val="none" w:sz="0" w:space="0" w:color="auto"/>
            <w:bottom w:val="none" w:sz="0" w:space="0" w:color="auto"/>
            <w:right w:val="none" w:sz="0" w:space="0" w:color="auto"/>
          </w:divBdr>
        </w:div>
        <w:div w:id="2039239178">
          <w:marLeft w:val="0"/>
          <w:marRight w:val="0"/>
          <w:marTop w:val="0"/>
          <w:marBottom w:val="0"/>
          <w:divBdr>
            <w:top w:val="none" w:sz="0" w:space="0" w:color="auto"/>
            <w:left w:val="none" w:sz="0" w:space="0" w:color="auto"/>
            <w:bottom w:val="none" w:sz="0" w:space="0" w:color="auto"/>
            <w:right w:val="none" w:sz="0" w:space="0" w:color="auto"/>
          </w:divBdr>
        </w:div>
        <w:div w:id="1916281394">
          <w:marLeft w:val="0"/>
          <w:marRight w:val="0"/>
          <w:marTop w:val="0"/>
          <w:marBottom w:val="0"/>
          <w:divBdr>
            <w:top w:val="none" w:sz="0" w:space="0" w:color="auto"/>
            <w:left w:val="none" w:sz="0" w:space="0" w:color="auto"/>
            <w:bottom w:val="none" w:sz="0" w:space="0" w:color="auto"/>
            <w:right w:val="none" w:sz="0" w:space="0" w:color="auto"/>
          </w:divBdr>
        </w:div>
        <w:div w:id="1600603237">
          <w:marLeft w:val="0"/>
          <w:marRight w:val="0"/>
          <w:marTop w:val="0"/>
          <w:marBottom w:val="0"/>
          <w:divBdr>
            <w:top w:val="none" w:sz="0" w:space="0" w:color="auto"/>
            <w:left w:val="none" w:sz="0" w:space="0" w:color="auto"/>
            <w:bottom w:val="none" w:sz="0" w:space="0" w:color="auto"/>
            <w:right w:val="none" w:sz="0" w:space="0" w:color="auto"/>
          </w:divBdr>
        </w:div>
        <w:div w:id="183738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0C363-C0D1-064A-9467-6BC564CC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Preliminary Briefing Note: KPI B5 Overall Satisfaction in SELT Surveys</vt:lpstr>
    </vt:vector>
  </TitlesOfParts>
  <Manager/>
  <Company>ANU College of Law</Company>
  <LinksUpToDate>false</LinksUpToDate>
  <CharactersWithSpaces>5944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LLI Session 1 Outline </dc:title>
  <dc:subject/>
  <dc:creator>Amelia Simpson</dc:creator>
  <cp:keywords/>
  <dc:description/>
  <cp:lastModifiedBy>Toni Johnson</cp:lastModifiedBy>
  <cp:revision>2</cp:revision>
  <dcterms:created xsi:type="dcterms:W3CDTF">2022-01-03T00:14:00Z</dcterms:created>
  <dcterms:modified xsi:type="dcterms:W3CDTF">2022-01-03T00:14:00Z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