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28D98" w14:textId="147E924C" w:rsidR="00143BF0" w:rsidRPr="00452961" w:rsidRDefault="00143BF0" w:rsidP="00041DF4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rPr>
          <w:sz w:val="28"/>
          <w:szCs w:val="28"/>
        </w:rPr>
      </w:pPr>
      <w:r w:rsidRPr="00452961">
        <w:rPr>
          <w:sz w:val="28"/>
          <w:szCs w:val="28"/>
        </w:rPr>
        <w:t xml:space="preserve">Session 4 – </w:t>
      </w:r>
      <w:r w:rsidR="002B2253" w:rsidRPr="00452961">
        <w:rPr>
          <w:sz w:val="28"/>
          <w:szCs w:val="28"/>
        </w:rPr>
        <w:t>SOURCES OF LAW: LEGISLATION</w:t>
      </w:r>
    </w:p>
    <w:p w14:paraId="4A666A2D" w14:textId="77777777" w:rsidR="00452961" w:rsidRDefault="00452961" w:rsidP="00B3213C">
      <w:pPr>
        <w:pStyle w:val="Heading1"/>
        <w:spacing w:before="120"/>
        <w:rPr>
          <w:sz w:val="24"/>
          <w:szCs w:val="24"/>
        </w:rPr>
      </w:pPr>
    </w:p>
    <w:p w14:paraId="2F25F79C" w14:textId="56042174" w:rsidR="0024568A" w:rsidRPr="00452961" w:rsidRDefault="00452961" w:rsidP="00B3213C">
      <w:pPr>
        <w:pStyle w:val="Heading1"/>
        <w:spacing w:before="12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452961">
        <w:rPr>
          <w:sz w:val="24"/>
          <w:szCs w:val="24"/>
        </w:rPr>
        <w:t>Legislation as a source of law</w:t>
      </w:r>
    </w:p>
    <w:p w14:paraId="0723C548" w14:textId="77844890" w:rsidR="00165FB1" w:rsidRPr="00452961" w:rsidRDefault="0024568A" w:rsidP="00452961">
      <w:pPr>
        <w:pStyle w:val="Heading1"/>
        <w:spacing w:before="120"/>
      </w:pPr>
      <w:r w:rsidRPr="00452961">
        <w:t>(a) Parliament</w:t>
      </w:r>
      <w:r w:rsidR="00B3213C" w:rsidRPr="00452961">
        <w:t xml:space="preserve"> </w:t>
      </w:r>
      <w:r w:rsidRPr="00452961">
        <w:t>and our constitutional system</w:t>
      </w:r>
    </w:p>
    <w:p w14:paraId="02540E90" w14:textId="77777777" w:rsidR="00165FB1" w:rsidRDefault="00165FB1" w:rsidP="00A92BEC">
      <w:pPr>
        <w:rPr>
          <w:rFonts w:ascii="Helvetica" w:hAnsi="Helvetic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52"/>
        <w:gridCol w:w="2952"/>
        <w:gridCol w:w="2952"/>
      </w:tblGrid>
      <w:tr w:rsidR="00D31A2B" w:rsidRPr="00452961" w14:paraId="77B97B24" w14:textId="77777777" w:rsidTr="00D31A2B">
        <w:tc>
          <w:tcPr>
            <w:tcW w:w="2952" w:type="dxa"/>
            <w:shd w:val="clear" w:color="auto" w:fill="auto"/>
          </w:tcPr>
          <w:p w14:paraId="4D1BA8E2" w14:textId="77777777" w:rsidR="00D31A2B" w:rsidRPr="00452961" w:rsidRDefault="00D31A2B" w:rsidP="00D31A2B">
            <w:pPr>
              <w:jc w:val="center"/>
            </w:pPr>
          </w:p>
          <w:p w14:paraId="392AD333" w14:textId="77777777" w:rsidR="00D31A2B" w:rsidRPr="00452961" w:rsidRDefault="00D31A2B" w:rsidP="00D31A2B">
            <w:pPr>
              <w:jc w:val="center"/>
            </w:pPr>
          </w:p>
          <w:p w14:paraId="3AF51C73" w14:textId="77777777" w:rsidR="00D31A2B" w:rsidRPr="00452961" w:rsidRDefault="00D31A2B" w:rsidP="00D31A2B">
            <w:pPr>
              <w:jc w:val="center"/>
              <w:rPr>
                <w:b/>
              </w:rPr>
            </w:pPr>
            <w:r w:rsidRPr="00452961">
              <w:rPr>
                <w:b/>
              </w:rPr>
              <w:t>Legislative Power</w:t>
            </w:r>
          </w:p>
          <w:p w14:paraId="68514835" w14:textId="77777777" w:rsidR="00D31A2B" w:rsidRPr="00452961" w:rsidRDefault="00D31A2B" w:rsidP="00D31A2B">
            <w:pPr>
              <w:jc w:val="center"/>
            </w:pPr>
            <w:r w:rsidRPr="00452961">
              <w:t>Chap 1</w:t>
            </w:r>
          </w:p>
          <w:p w14:paraId="114C10B1" w14:textId="77777777" w:rsidR="00D31A2B" w:rsidRPr="00452961" w:rsidRDefault="00D31A2B" w:rsidP="00D31A2B">
            <w:pPr>
              <w:jc w:val="center"/>
            </w:pPr>
            <w:r w:rsidRPr="00452961">
              <w:t>Parliament</w:t>
            </w:r>
          </w:p>
          <w:p w14:paraId="2E291E4F" w14:textId="77777777" w:rsidR="00D31A2B" w:rsidRPr="00452961" w:rsidRDefault="00D31A2B" w:rsidP="00D31A2B">
            <w:pPr>
              <w:jc w:val="center"/>
            </w:pPr>
          </w:p>
          <w:p w14:paraId="7A7C8587" w14:textId="77777777" w:rsidR="00D31A2B" w:rsidRPr="00452961" w:rsidRDefault="00D31A2B" w:rsidP="00D31A2B">
            <w:pPr>
              <w:jc w:val="center"/>
            </w:pPr>
            <w:r w:rsidRPr="00452961">
              <w:t>‘</w:t>
            </w:r>
            <w:r w:rsidRPr="00452961">
              <w:rPr>
                <w:color w:val="FF0000"/>
              </w:rPr>
              <w:t>Make law’</w:t>
            </w:r>
          </w:p>
          <w:p w14:paraId="161B7B2A" w14:textId="77777777" w:rsidR="00D31A2B" w:rsidRPr="00452961" w:rsidRDefault="00D31A2B" w:rsidP="00D31A2B">
            <w:pPr>
              <w:jc w:val="center"/>
            </w:pPr>
          </w:p>
          <w:p w14:paraId="3750BC1F" w14:textId="77777777" w:rsidR="00D31A2B" w:rsidRPr="00452961" w:rsidRDefault="00D31A2B" w:rsidP="00D31A2B">
            <w:pPr>
              <w:jc w:val="center"/>
            </w:pPr>
            <w:r w:rsidRPr="00452961">
              <w:t xml:space="preserve">Senate (upper </w:t>
            </w:r>
            <w:proofErr w:type="spellStart"/>
            <w:r w:rsidRPr="00452961">
              <w:t>Hse</w:t>
            </w:r>
            <w:proofErr w:type="spellEnd"/>
            <w:r w:rsidRPr="00452961">
              <w:t>)</w:t>
            </w:r>
          </w:p>
          <w:p w14:paraId="2F4DBE24" w14:textId="77777777" w:rsidR="00D31A2B" w:rsidRPr="00452961" w:rsidRDefault="00D31A2B" w:rsidP="00D31A2B">
            <w:pPr>
              <w:jc w:val="center"/>
            </w:pPr>
            <w:r w:rsidRPr="00452961">
              <w:br/>
              <w:t xml:space="preserve">House of Reps (lower </w:t>
            </w:r>
            <w:proofErr w:type="spellStart"/>
            <w:r w:rsidRPr="00452961">
              <w:t>Hse</w:t>
            </w:r>
            <w:proofErr w:type="spellEnd"/>
            <w:r w:rsidRPr="00452961">
              <w:t>)</w:t>
            </w:r>
          </w:p>
          <w:p w14:paraId="54842C7D" w14:textId="77777777" w:rsidR="00D31A2B" w:rsidRPr="00452961" w:rsidRDefault="00D31A2B" w:rsidP="00D31A2B">
            <w:pPr>
              <w:jc w:val="center"/>
            </w:pPr>
          </w:p>
          <w:p w14:paraId="6DABA733" w14:textId="77777777" w:rsidR="00D31A2B" w:rsidRPr="00452961" w:rsidRDefault="00D31A2B" w:rsidP="00D31A2B">
            <w:pPr>
              <w:jc w:val="center"/>
            </w:pPr>
            <w:r w:rsidRPr="00452961">
              <w:t>Elected members of Parliament</w:t>
            </w:r>
          </w:p>
          <w:p w14:paraId="6D3A5007" w14:textId="77777777" w:rsidR="00D31A2B" w:rsidRPr="00452961" w:rsidRDefault="00D31A2B" w:rsidP="00D31A2B">
            <w:pPr>
              <w:jc w:val="center"/>
            </w:pPr>
          </w:p>
          <w:p w14:paraId="711D0A29" w14:textId="43D62182" w:rsidR="00D31A2B" w:rsidRPr="00452961" w:rsidRDefault="00165FB1" w:rsidP="00165FB1">
            <w:pPr>
              <w:jc w:val="center"/>
            </w:pPr>
            <w:proofErr w:type="spellStart"/>
            <w:r w:rsidRPr="00452961">
              <w:t>S.o.P</w:t>
            </w:r>
            <w:proofErr w:type="spellEnd"/>
            <w:r w:rsidRPr="00452961">
              <w:t xml:space="preserve"> </w:t>
            </w:r>
            <w:r w:rsidR="00D31A2B" w:rsidRPr="00452961">
              <w:t xml:space="preserve">Incomplete </w:t>
            </w:r>
          </w:p>
        </w:tc>
        <w:tc>
          <w:tcPr>
            <w:tcW w:w="2952" w:type="dxa"/>
            <w:shd w:val="clear" w:color="auto" w:fill="auto"/>
          </w:tcPr>
          <w:p w14:paraId="021BBD36" w14:textId="77777777" w:rsidR="00D31A2B" w:rsidRPr="00452961" w:rsidRDefault="00D31A2B" w:rsidP="00D31A2B">
            <w:pPr>
              <w:jc w:val="center"/>
            </w:pPr>
            <w:r w:rsidRPr="00452961">
              <w:t>Gov-Gen</w:t>
            </w:r>
          </w:p>
          <w:p w14:paraId="7D366CE5" w14:textId="77777777" w:rsidR="00D31A2B" w:rsidRPr="00452961" w:rsidRDefault="00D31A2B" w:rsidP="00D31A2B">
            <w:pPr>
              <w:jc w:val="center"/>
            </w:pPr>
          </w:p>
          <w:p w14:paraId="2BFC9ACF" w14:textId="77777777" w:rsidR="00D31A2B" w:rsidRPr="00452961" w:rsidRDefault="00D31A2B" w:rsidP="00D31A2B">
            <w:pPr>
              <w:jc w:val="center"/>
              <w:rPr>
                <w:b/>
              </w:rPr>
            </w:pPr>
            <w:r w:rsidRPr="00452961">
              <w:rPr>
                <w:b/>
              </w:rPr>
              <w:t>Executive Power</w:t>
            </w:r>
          </w:p>
          <w:p w14:paraId="14CBCD4B" w14:textId="77777777" w:rsidR="00D31A2B" w:rsidRPr="00452961" w:rsidRDefault="00D31A2B" w:rsidP="00D31A2B">
            <w:pPr>
              <w:jc w:val="center"/>
            </w:pPr>
            <w:r w:rsidRPr="00452961">
              <w:t>Chap 2</w:t>
            </w:r>
          </w:p>
          <w:p w14:paraId="698F84C5" w14:textId="77777777" w:rsidR="00D31A2B" w:rsidRPr="00452961" w:rsidRDefault="00D31A2B" w:rsidP="00D31A2B">
            <w:pPr>
              <w:jc w:val="center"/>
            </w:pPr>
            <w:r w:rsidRPr="00452961">
              <w:t>Government and administration</w:t>
            </w:r>
          </w:p>
          <w:p w14:paraId="41E56131" w14:textId="77777777" w:rsidR="00D31A2B" w:rsidRPr="00452961" w:rsidRDefault="00D31A2B" w:rsidP="00D31A2B">
            <w:pPr>
              <w:jc w:val="center"/>
            </w:pPr>
            <w:r w:rsidRPr="00452961">
              <w:t>‘</w:t>
            </w:r>
            <w:r w:rsidRPr="00452961">
              <w:rPr>
                <w:color w:val="FF0000"/>
              </w:rPr>
              <w:t>Administer law’</w:t>
            </w:r>
          </w:p>
          <w:p w14:paraId="17CE76A9" w14:textId="77777777" w:rsidR="00D31A2B" w:rsidRPr="00452961" w:rsidRDefault="00D31A2B" w:rsidP="00D31A2B">
            <w:pPr>
              <w:jc w:val="center"/>
            </w:pPr>
          </w:p>
          <w:p w14:paraId="66AAED69" w14:textId="77777777" w:rsidR="00D31A2B" w:rsidRPr="00452961" w:rsidRDefault="00D31A2B" w:rsidP="00D31A2B">
            <w:pPr>
              <w:jc w:val="center"/>
            </w:pPr>
            <w:r w:rsidRPr="00452961">
              <w:t xml:space="preserve">PM </w:t>
            </w:r>
          </w:p>
          <w:p w14:paraId="4662C1F1" w14:textId="77777777" w:rsidR="00D31A2B" w:rsidRPr="00452961" w:rsidRDefault="00D31A2B" w:rsidP="00D31A2B">
            <w:pPr>
              <w:jc w:val="center"/>
            </w:pPr>
            <w:r w:rsidRPr="00452961">
              <w:t>and Cabinet</w:t>
            </w:r>
          </w:p>
          <w:p w14:paraId="55B70A80" w14:textId="77777777" w:rsidR="00D31A2B" w:rsidRPr="00452961" w:rsidRDefault="00D31A2B" w:rsidP="00D31A2B">
            <w:pPr>
              <w:jc w:val="center"/>
            </w:pPr>
            <w:r w:rsidRPr="00452961">
              <w:t>(Heads of Govt Depts)</w:t>
            </w:r>
          </w:p>
          <w:p w14:paraId="6A1AA312" w14:textId="77777777" w:rsidR="00D31A2B" w:rsidRPr="00452961" w:rsidRDefault="00D31A2B" w:rsidP="00D31A2B">
            <w:pPr>
              <w:jc w:val="center"/>
            </w:pPr>
            <w:r w:rsidRPr="00452961">
              <w:t>Ministers in charge of govt depts and employees (Public Service)</w:t>
            </w:r>
          </w:p>
          <w:p w14:paraId="1AEEC9D3" w14:textId="77777777" w:rsidR="00D31A2B" w:rsidRPr="00452961" w:rsidRDefault="00D31A2B" w:rsidP="00D31A2B">
            <w:pPr>
              <w:jc w:val="center"/>
            </w:pPr>
          </w:p>
          <w:p w14:paraId="55C166C9" w14:textId="385CA535" w:rsidR="00D31A2B" w:rsidRPr="00452961" w:rsidRDefault="00165FB1" w:rsidP="00D31A2B">
            <w:pPr>
              <w:jc w:val="center"/>
            </w:pPr>
            <w:proofErr w:type="spellStart"/>
            <w:r w:rsidRPr="00452961">
              <w:t>S.o.P</w:t>
            </w:r>
            <w:proofErr w:type="spellEnd"/>
            <w:r w:rsidRPr="00452961">
              <w:t xml:space="preserve"> </w:t>
            </w:r>
            <w:r w:rsidR="00D31A2B" w:rsidRPr="00452961">
              <w:t>Incomplete</w:t>
            </w:r>
          </w:p>
        </w:tc>
        <w:tc>
          <w:tcPr>
            <w:tcW w:w="2952" w:type="dxa"/>
            <w:shd w:val="clear" w:color="auto" w:fill="auto"/>
          </w:tcPr>
          <w:p w14:paraId="779123A1" w14:textId="77777777" w:rsidR="00D31A2B" w:rsidRPr="00452961" w:rsidRDefault="00D31A2B" w:rsidP="00D31A2B">
            <w:pPr>
              <w:jc w:val="center"/>
            </w:pPr>
          </w:p>
          <w:p w14:paraId="1610C5EF" w14:textId="77777777" w:rsidR="00D31A2B" w:rsidRPr="00452961" w:rsidRDefault="00D31A2B" w:rsidP="00D31A2B">
            <w:pPr>
              <w:jc w:val="center"/>
            </w:pPr>
          </w:p>
          <w:p w14:paraId="1C8631C6" w14:textId="77777777" w:rsidR="00D31A2B" w:rsidRPr="00452961" w:rsidRDefault="00D31A2B" w:rsidP="00D31A2B">
            <w:pPr>
              <w:jc w:val="center"/>
              <w:rPr>
                <w:b/>
              </w:rPr>
            </w:pPr>
            <w:r w:rsidRPr="00452961">
              <w:rPr>
                <w:b/>
              </w:rPr>
              <w:t>Judicature</w:t>
            </w:r>
          </w:p>
          <w:p w14:paraId="63304B80" w14:textId="77777777" w:rsidR="00D31A2B" w:rsidRPr="00452961" w:rsidRDefault="00D31A2B" w:rsidP="00D31A2B">
            <w:pPr>
              <w:jc w:val="center"/>
            </w:pPr>
            <w:r w:rsidRPr="00452961">
              <w:t>Chap 3</w:t>
            </w:r>
          </w:p>
          <w:p w14:paraId="4ECD4DC8" w14:textId="77777777" w:rsidR="00D31A2B" w:rsidRPr="00452961" w:rsidRDefault="00D31A2B" w:rsidP="00D31A2B">
            <w:pPr>
              <w:jc w:val="center"/>
            </w:pPr>
            <w:r w:rsidRPr="00452961">
              <w:t xml:space="preserve">Courts </w:t>
            </w:r>
          </w:p>
          <w:p w14:paraId="352DDB28" w14:textId="77777777" w:rsidR="00D31A2B" w:rsidRPr="00452961" w:rsidRDefault="00D31A2B" w:rsidP="00D31A2B">
            <w:pPr>
              <w:jc w:val="center"/>
            </w:pPr>
          </w:p>
          <w:p w14:paraId="3B3D5DC8" w14:textId="77777777" w:rsidR="00D31A2B" w:rsidRPr="00452961" w:rsidRDefault="00D31A2B" w:rsidP="00D31A2B">
            <w:pPr>
              <w:jc w:val="center"/>
            </w:pPr>
            <w:r w:rsidRPr="00452961">
              <w:t>‘</w:t>
            </w:r>
            <w:r w:rsidRPr="00452961">
              <w:rPr>
                <w:color w:val="FF0000"/>
              </w:rPr>
              <w:t>Interpret law’</w:t>
            </w:r>
          </w:p>
          <w:p w14:paraId="3C4389BD" w14:textId="77777777" w:rsidR="00D31A2B" w:rsidRPr="00452961" w:rsidRDefault="00D31A2B" w:rsidP="00D31A2B">
            <w:pPr>
              <w:jc w:val="center"/>
            </w:pPr>
          </w:p>
          <w:p w14:paraId="0607E776" w14:textId="77777777" w:rsidR="00D31A2B" w:rsidRPr="00452961" w:rsidRDefault="00D31A2B" w:rsidP="00D31A2B">
            <w:pPr>
              <w:jc w:val="center"/>
            </w:pPr>
            <w:r w:rsidRPr="00452961">
              <w:t>Federal Hierarchy</w:t>
            </w:r>
          </w:p>
          <w:p w14:paraId="78475E80" w14:textId="77777777" w:rsidR="00D31A2B" w:rsidRPr="00452961" w:rsidRDefault="00D31A2B" w:rsidP="00D31A2B">
            <w:pPr>
              <w:jc w:val="center"/>
            </w:pPr>
            <w:r w:rsidRPr="00452961">
              <w:t>HCA and Fed Courts</w:t>
            </w:r>
          </w:p>
          <w:p w14:paraId="7B8EF800" w14:textId="77777777" w:rsidR="00D31A2B" w:rsidRPr="00452961" w:rsidRDefault="00D31A2B" w:rsidP="00452961"/>
          <w:p w14:paraId="36CD1CA0" w14:textId="77777777" w:rsidR="00D31A2B" w:rsidRPr="00452961" w:rsidRDefault="00D31A2B" w:rsidP="00D31A2B">
            <w:pPr>
              <w:jc w:val="center"/>
            </w:pPr>
          </w:p>
          <w:p w14:paraId="75CFED14" w14:textId="77777777" w:rsidR="00D31A2B" w:rsidRPr="00452961" w:rsidRDefault="00D31A2B" w:rsidP="00D31A2B">
            <w:pPr>
              <w:jc w:val="center"/>
            </w:pPr>
            <w:r w:rsidRPr="00452961">
              <w:t>Judges</w:t>
            </w:r>
          </w:p>
          <w:p w14:paraId="44C718FE" w14:textId="77777777" w:rsidR="00D31A2B" w:rsidRPr="00452961" w:rsidRDefault="00D31A2B" w:rsidP="00D31A2B">
            <w:pPr>
              <w:jc w:val="center"/>
            </w:pPr>
          </w:p>
          <w:p w14:paraId="2516A483" w14:textId="77777777" w:rsidR="00D31A2B" w:rsidRPr="00452961" w:rsidRDefault="00D31A2B" w:rsidP="00D31A2B">
            <w:pPr>
              <w:jc w:val="center"/>
            </w:pPr>
          </w:p>
          <w:p w14:paraId="70B20011" w14:textId="553AA40A" w:rsidR="00D31A2B" w:rsidRPr="00452961" w:rsidRDefault="00165FB1" w:rsidP="00D31A2B">
            <w:pPr>
              <w:jc w:val="center"/>
            </w:pPr>
            <w:proofErr w:type="spellStart"/>
            <w:r w:rsidRPr="00452961">
              <w:t>S.o.P</w:t>
            </w:r>
            <w:proofErr w:type="spellEnd"/>
            <w:r w:rsidRPr="00452961">
              <w:t xml:space="preserve"> </w:t>
            </w:r>
            <w:r w:rsidR="00D31A2B" w:rsidRPr="00452961">
              <w:t xml:space="preserve">Complete </w:t>
            </w:r>
          </w:p>
        </w:tc>
      </w:tr>
    </w:tbl>
    <w:p w14:paraId="549187BA" w14:textId="77777777" w:rsidR="00165FB1" w:rsidRDefault="00165FB1" w:rsidP="00D31A2B">
      <w:pPr>
        <w:rPr>
          <w:sz w:val="28"/>
          <w:szCs w:val="28"/>
        </w:rPr>
      </w:pPr>
    </w:p>
    <w:p w14:paraId="107DC267" w14:textId="483BB358" w:rsidR="0024568A" w:rsidRPr="00452961" w:rsidRDefault="0024568A" w:rsidP="0024568A">
      <w:pPr>
        <w:pStyle w:val="Heading1"/>
        <w:spacing w:before="120"/>
        <w:rPr>
          <w:i/>
          <w:color w:val="auto"/>
        </w:rPr>
      </w:pPr>
      <w:r w:rsidRPr="00452961">
        <w:rPr>
          <w:i/>
          <w:color w:val="auto"/>
        </w:rPr>
        <w:t>Executive and Parliament</w:t>
      </w:r>
    </w:p>
    <w:p w14:paraId="3C0BF89C" w14:textId="77777777" w:rsidR="00452961" w:rsidRDefault="00165FB1" w:rsidP="00452961">
      <w:pPr>
        <w:pStyle w:val="ListParagraph"/>
        <w:numPr>
          <w:ilvl w:val="0"/>
          <w:numId w:val="40"/>
        </w:numPr>
        <w:rPr>
          <w:rFonts w:ascii="HelveticaNeueLT Std" w:hAnsi="HelveticaNeueLT Std"/>
        </w:rPr>
      </w:pPr>
      <w:r w:rsidRPr="00452961">
        <w:rPr>
          <w:rFonts w:ascii="HelveticaNeueLT Std" w:hAnsi="HelveticaNeueLT Std"/>
        </w:rPr>
        <w:t>Parliament gained its real pre-eminence after the constitutional struggles in the 17</w:t>
      </w:r>
      <w:r w:rsidRPr="00452961">
        <w:rPr>
          <w:rFonts w:ascii="HelveticaNeueLT Std" w:hAnsi="HelveticaNeueLT Std"/>
          <w:vertAlign w:val="superscript"/>
        </w:rPr>
        <w:t>th</w:t>
      </w:r>
      <w:r w:rsidR="00452961">
        <w:rPr>
          <w:rFonts w:ascii="HelveticaNeueLT Std" w:hAnsi="HelveticaNeueLT Std"/>
        </w:rPr>
        <w:t xml:space="preserve"> century.</w:t>
      </w:r>
    </w:p>
    <w:p w14:paraId="68A15D39" w14:textId="77777777" w:rsidR="00452961" w:rsidRDefault="00452961" w:rsidP="00452961">
      <w:pPr>
        <w:pStyle w:val="ListParagraph"/>
        <w:ind w:left="360"/>
        <w:rPr>
          <w:rFonts w:ascii="HelveticaNeueLT Std" w:hAnsi="HelveticaNeueLT Std"/>
        </w:rPr>
      </w:pPr>
    </w:p>
    <w:p w14:paraId="7DF96571" w14:textId="760ED2E4" w:rsidR="00165FB1" w:rsidRPr="00452961" w:rsidRDefault="00452961" w:rsidP="00165FB1">
      <w:pPr>
        <w:pStyle w:val="ListParagraph"/>
        <w:numPr>
          <w:ilvl w:val="0"/>
          <w:numId w:val="40"/>
        </w:numPr>
        <w:rPr>
          <w:rFonts w:ascii="HelveticaNeueLT Std" w:hAnsi="HelveticaNeueLT Std"/>
        </w:rPr>
      </w:pPr>
      <w:r>
        <w:rPr>
          <w:rFonts w:ascii="HelveticaNeueLT Std" w:hAnsi="HelveticaNeueLT Std"/>
        </w:rPr>
        <w:t>O</w:t>
      </w:r>
      <w:r w:rsidR="00165FB1" w:rsidRPr="00452961">
        <w:rPr>
          <w:rFonts w:ascii="HelveticaNeueLT Std" w:hAnsi="HelveticaNeueLT Std"/>
        </w:rPr>
        <w:t xml:space="preserve">utcome of </w:t>
      </w:r>
      <w:r>
        <w:rPr>
          <w:rFonts w:ascii="HelveticaNeueLT Std" w:hAnsi="HelveticaNeueLT Std"/>
        </w:rPr>
        <w:t>those</w:t>
      </w:r>
      <w:r w:rsidR="00165FB1" w:rsidRPr="00452961">
        <w:rPr>
          <w:rFonts w:ascii="HelveticaNeueLT Std" w:hAnsi="HelveticaNeueLT Std"/>
        </w:rPr>
        <w:t xml:space="preserve"> struggles still determine</w:t>
      </w:r>
      <w:r>
        <w:rPr>
          <w:rFonts w:ascii="HelveticaNeueLT Std" w:hAnsi="HelveticaNeueLT Std"/>
        </w:rPr>
        <w:t>s</w:t>
      </w:r>
      <w:r w:rsidR="00165FB1" w:rsidRPr="00452961">
        <w:rPr>
          <w:rFonts w:ascii="HelveticaNeueLT Std" w:hAnsi="HelveticaNeueLT Std"/>
        </w:rPr>
        <w:t xml:space="preserve"> fundamental limitations on government today:</w:t>
      </w:r>
    </w:p>
    <w:p w14:paraId="63B588F3" w14:textId="77777777" w:rsidR="00165FB1" w:rsidRPr="00165FB1" w:rsidRDefault="00165FB1" w:rsidP="00452961">
      <w:pPr>
        <w:pStyle w:val="ListParagraph"/>
        <w:numPr>
          <w:ilvl w:val="0"/>
          <w:numId w:val="41"/>
        </w:numPr>
        <w:rPr>
          <w:rFonts w:ascii="HelveticaNeueLT Std" w:hAnsi="HelveticaNeueLT Std"/>
        </w:rPr>
      </w:pPr>
      <w:r w:rsidRPr="00165FB1">
        <w:rPr>
          <w:rFonts w:ascii="HelveticaNeueLT Std" w:hAnsi="HelveticaNeueLT Std"/>
        </w:rPr>
        <w:t>money can only be raised by govt by the imposition of taxes with the authority of Parliament</w:t>
      </w:r>
    </w:p>
    <w:p w14:paraId="4653B781" w14:textId="57A37A7B" w:rsidR="00165FB1" w:rsidRDefault="00165FB1" w:rsidP="00452961">
      <w:pPr>
        <w:pStyle w:val="ListParagraph"/>
        <w:numPr>
          <w:ilvl w:val="0"/>
          <w:numId w:val="41"/>
        </w:numPr>
        <w:rPr>
          <w:rFonts w:ascii="HelveticaNeueLT Std" w:hAnsi="HelveticaNeueLT Std"/>
        </w:rPr>
      </w:pPr>
      <w:r>
        <w:rPr>
          <w:rFonts w:ascii="HelveticaNeueLT Std" w:hAnsi="HelveticaNeueLT Std"/>
        </w:rPr>
        <w:t>once revenue has been raised it can only be spent with the authority of Parliament</w:t>
      </w:r>
    </w:p>
    <w:p w14:paraId="564778D8" w14:textId="6D7DDF5D" w:rsidR="00165FB1" w:rsidRPr="00452961" w:rsidRDefault="00165FB1" w:rsidP="00452961">
      <w:pPr>
        <w:pStyle w:val="ListParagraph"/>
        <w:numPr>
          <w:ilvl w:val="0"/>
          <w:numId w:val="41"/>
        </w:numPr>
        <w:rPr>
          <w:rFonts w:ascii="HelveticaNeueLT Std" w:hAnsi="HelveticaNeueLT Std"/>
        </w:rPr>
      </w:pPr>
      <w:r>
        <w:rPr>
          <w:rFonts w:ascii="HelveticaNeueLT Std" w:hAnsi="HelveticaNeueLT Std"/>
        </w:rPr>
        <w:t>penalties and other</w:t>
      </w:r>
      <w:r w:rsidR="00452961">
        <w:rPr>
          <w:rFonts w:ascii="HelveticaNeueLT Std" w:hAnsi="HelveticaNeueLT Std"/>
        </w:rPr>
        <w:t xml:space="preserve"> enforceable</w:t>
      </w:r>
      <w:r>
        <w:rPr>
          <w:rFonts w:ascii="HelveticaNeueLT Std" w:hAnsi="HelveticaNeueLT Std"/>
        </w:rPr>
        <w:t xml:space="preserve"> obligations cannot be imposed on citizens unless authorised by law</w:t>
      </w:r>
    </w:p>
    <w:p w14:paraId="2CAA6D79" w14:textId="53A96F7A" w:rsidR="0024568A" w:rsidRPr="00452961" w:rsidRDefault="0024568A" w:rsidP="0024568A">
      <w:pPr>
        <w:pStyle w:val="Heading1"/>
        <w:spacing w:before="120"/>
        <w:rPr>
          <w:i/>
          <w:color w:val="auto"/>
        </w:rPr>
      </w:pPr>
      <w:r w:rsidRPr="00452961">
        <w:rPr>
          <w:i/>
          <w:color w:val="auto"/>
        </w:rPr>
        <w:t>Courts and Parliament</w:t>
      </w:r>
    </w:p>
    <w:p w14:paraId="7DAED3E1" w14:textId="77777777" w:rsidR="00452961" w:rsidRDefault="00452961" w:rsidP="00452961">
      <w:pPr>
        <w:pStyle w:val="ListParagraph"/>
        <w:numPr>
          <w:ilvl w:val="0"/>
          <w:numId w:val="40"/>
        </w:numPr>
        <w:rPr>
          <w:rFonts w:ascii="HelveticaNeueLT Std" w:hAnsi="HelveticaNeueLT Std"/>
        </w:rPr>
      </w:pPr>
      <w:r>
        <w:rPr>
          <w:rFonts w:ascii="HelveticaNeueLT Std" w:hAnsi="HelveticaNeueLT Std"/>
        </w:rPr>
        <w:t>C</w:t>
      </w:r>
      <w:r w:rsidR="00165FB1">
        <w:rPr>
          <w:rFonts w:ascii="HelveticaNeueLT Std" w:hAnsi="HelveticaNeueLT Std"/>
        </w:rPr>
        <w:t xml:space="preserve">ourts are final arbiters of the meaning of legislation (and, of course, the common law).  </w:t>
      </w:r>
    </w:p>
    <w:p w14:paraId="18EDA366" w14:textId="77777777" w:rsidR="00452961" w:rsidRDefault="00452961" w:rsidP="00452961">
      <w:pPr>
        <w:pStyle w:val="ListParagraph"/>
        <w:ind w:left="360"/>
        <w:rPr>
          <w:rFonts w:ascii="HelveticaNeueLT Std" w:hAnsi="HelveticaNeueLT Std"/>
        </w:rPr>
      </w:pPr>
    </w:p>
    <w:p w14:paraId="699F0CB2" w14:textId="55F41160" w:rsidR="00452961" w:rsidRPr="00452961" w:rsidRDefault="00452961" w:rsidP="00452961">
      <w:pPr>
        <w:pStyle w:val="ListParagraph"/>
        <w:numPr>
          <w:ilvl w:val="0"/>
          <w:numId w:val="40"/>
        </w:numPr>
        <w:rPr>
          <w:rFonts w:ascii="HelveticaNeueLT Std" w:hAnsi="HelveticaNeueLT Std"/>
        </w:rPr>
      </w:pPr>
      <w:r w:rsidRPr="00452961">
        <w:rPr>
          <w:rFonts w:ascii="HelveticaNeueLT Std" w:hAnsi="HelveticaNeueLT Std"/>
        </w:rPr>
        <w:t xml:space="preserve">But Parliament can pass laws overriding a court decision (except </w:t>
      </w:r>
      <w:r w:rsidR="00C56A1F" w:rsidRPr="00452961">
        <w:rPr>
          <w:rFonts w:ascii="HelveticaNeueLT Std" w:hAnsi="HelveticaNeueLT Std"/>
        </w:rPr>
        <w:t>Constitutional matters</w:t>
      </w:r>
      <w:r>
        <w:rPr>
          <w:rFonts w:ascii="HelveticaNeueLT Std" w:hAnsi="HelveticaNeueLT Std"/>
        </w:rPr>
        <w:t>)</w:t>
      </w:r>
    </w:p>
    <w:p w14:paraId="0455C624" w14:textId="79AA56FE" w:rsidR="00452961" w:rsidRDefault="00452961" w:rsidP="00452961">
      <w:pPr>
        <w:pStyle w:val="ListParagraph"/>
        <w:numPr>
          <w:ilvl w:val="0"/>
          <w:numId w:val="41"/>
        </w:numPr>
        <w:rPr>
          <w:rFonts w:ascii="HelveticaNeueLT Std" w:hAnsi="HelveticaNeueLT Std"/>
        </w:rPr>
      </w:pPr>
      <w:r>
        <w:rPr>
          <w:rFonts w:ascii="HelveticaNeueLT Std" w:hAnsi="HelveticaNeueLT Std"/>
        </w:rPr>
        <w:t>But how practical?</w:t>
      </w:r>
    </w:p>
    <w:p w14:paraId="4FB54F26" w14:textId="0C150FE3" w:rsidR="00452961" w:rsidRPr="00452961" w:rsidRDefault="00452961" w:rsidP="00452961">
      <w:pPr>
        <w:pStyle w:val="ListParagraph"/>
        <w:numPr>
          <w:ilvl w:val="0"/>
          <w:numId w:val="41"/>
        </w:numPr>
        <w:rPr>
          <w:rFonts w:ascii="HelveticaNeueLT Std" w:hAnsi="HelveticaNeueLT Std"/>
        </w:rPr>
      </w:pPr>
      <w:r>
        <w:rPr>
          <w:rFonts w:ascii="HelveticaNeueLT Std" w:hAnsi="HelveticaNeueLT Std"/>
        </w:rPr>
        <w:t>Sho</w:t>
      </w:r>
      <w:r w:rsidR="00A33454">
        <w:rPr>
          <w:rFonts w:ascii="HelveticaNeueLT Std" w:hAnsi="HelveticaNeueLT Std"/>
        </w:rPr>
        <w:t>uld courts be more proactive in</w:t>
      </w:r>
      <w:r>
        <w:rPr>
          <w:rFonts w:ascii="HelveticaNeueLT Std" w:hAnsi="HelveticaNeueLT Std"/>
        </w:rPr>
        <w:t xml:space="preserve"> fulfilling intent of Parliament?</w:t>
      </w:r>
    </w:p>
    <w:p w14:paraId="7EC312F3" w14:textId="77777777" w:rsidR="00FC318A" w:rsidRPr="00C56A1F" w:rsidRDefault="00FC318A" w:rsidP="00C56A1F">
      <w:pPr>
        <w:pStyle w:val="ListParagraph"/>
        <w:ind w:left="0"/>
        <w:rPr>
          <w:rFonts w:ascii="HelveticaNeueLT Std" w:hAnsi="HelveticaNeueLT Std"/>
        </w:rPr>
      </w:pPr>
    </w:p>
    <w:p w14:paraId="4F0E3DDE" w14:textId="76BFB939" w:rsidR="00D31A2B" w:rsidRPr="00452961" w:rsidRDefault="008A13BD" w:rsidP="00452961">
      <w:pPr>
        <w:pStyle w:val="Heading1"/>
        <w:spacing w:before="120" w:after="240"/>
      </w:pPr>
      <w:r w:rsidRPr="00452961">
        <w:lastRenderedPageBreak/>
        <w:t>(b) Legislative power</w:t>
      </w:r>
    </w:p>
    <w:p w14:paraId="25EC5B0D" w14:textId="3E3D40B5" w:rsidR="00D31A2B" w:rsidRPr="00452961" w:rsidRDefault="00D31A2B" w:rsidP="00452961">
      <w:pPr>
        <w:pStyle w:val="ListParagraph"/>
        <w:numPr>
          <w:ilvl w:val="0"/>
          <w:numId w:val="40"/>
        </w:numPr>
        <w:rPr>
          <w:rFonts w:ascii="HelveticaNeueLT Std" w:hAnsi="HelveticaNeueLT Std"/>
        </w:rPr>
      </w:pPr>
      <w:r w:rsidRPr="00C56A1F">
        <w:rPr>
          <w:rFonts w:ascii="HelveticaNeueLT Std" w:hAnsi="HelveticaNeueLT Std"/>
        </w:rPr>
        <w:t>Ch I Constitution deals with Parliament &gt; s 1:</w:t>
      </w:r>
      <w:r w:rsidRPr="00452961">
        <w:rPr>
          <w:rFonts w:ascii="HelveticaNeueLT Std" w:hAnsi="HelveticaNeueLT Std"/>
          <w:i/>
        </w:rPr>
        <w:t xml:space="preserve">‘The legislative power of the Commonwealth shall be vested in a Federal </w:t>
      </w:r>
      <w:r w:rsidRPr="00452961">
        <w:rPr>
          <w:rFonts w:ascii="HelveticaNeueLT Std" w:hAnsi="HelveticaNeueLT Std"/>
          <w:i/>
          <w:u w:val="single"/>
        </w:rPr>
        <w:t>Parliament</w:t>
      </w:r>
      <w:r w:rsidRPr="00452961">
        <w:rPr>
          <w:rFonts w:ascii="HelveticaNeueLT Std" w:hAnsi="HelveticaNeueLT Std"/>
          <w:i/>
        </w:rPr>
        <w:t xml:space="preserve">, which shall consist of the </w:t>
      </w:r>
      <w:r w:rsidRPr="00452961">
        <w:rPr>
          <w:rFonts w:ascii="HelveticaNeueLT Std" w:hAnsi="HelveticaNeueLT Std"/>
          <w:i/>
          <w:u w:val="single"/>
        </w:rPr>
        <w:t>Queen</w:t>
      </w:r>
      <w:r w:rsidRPr="00452961">
        <w:rPr>
          <w:rFonts w:ascii="HelveticaNeueLT Std" w:hAnsi="HelveticaNeueLT Std"/>
          <w:i/>
        </w:rPr>
        <w:t xml:space="preserve">, a </w:t>
      </w:r>
      <w:r w:rsidRPr="00452961">
        <w:rPr>
          <w:rFonts w:ascii="HelveticaNeueLT Std" w:hAnsi="HelveticaNeueLT Std"/>
          <w:i/>
          <w:u w:val="single"/>
        </w:rPr>
        <w:t>Senate</w:t>
      </w:r>
      <w:r w:rsidRPr="00452961">
        <w:rPr>
          <w:rFonts w:ascii="HelveticaNeueLT Std" w:hAnsi="HelveticaNeueLT Std"/>
          <w:i/>
        </w:rPr>
        <w:t xml:space="preserve">, and a </w:t>
      </w:r>
      <w:r w:rsidRPr="00452961">
        <w:rPr>
          <w:rFonts w:ascii="HelveticaNeueLT Std" w:hAnsi="HelveticaNeueLT Std"/>
          <w:i/>
          <w:u w:val="single"/>
        </w:rPr>
        <w:t>House of Representatives’</w:t>
      </w:r>
    </w:p>
    <w:p w14:paraId="089EDDE6" w14:textId="77777777" w:rsidR="00C56A1F" w:rsidRDefault="00C56A1F" w:rsidP="00C56A1F">
      <w:pPr>
        <w:pStyle w:val="ListParagraph"/>
        <w:ind w:left="0"/>
        <w:rPr>
          <w:rFonts w:ascii="HelveticaNeueLT Std" w:hAnsi="HelveticaNeueLT Std"/>
          <w:i/>
          <w:u w:val="single"/>
        </w:rPr>
      </w:pPr>
    </w:p>
    <w:p w14:paraId="79AFA497" w14:textId="330136DF" w:rsidR="0066231D" w:rsidRPr="00B666FB" w:rsidRDefault="00452961" w:rsidP="00452961">
      <w:pPr>
        <w:pStyle w:val="ListParagraph"/>
        <w:numPr>
          <w:ilvl w:val="0"/>
          <w:numId w:val="40"/>
        </w:numPr>
        <w:rPr>
          <w:rFonts w:ascii="HelveticaNeueLT Std" w:hAnsi="HelveticaNeueLT Std"/>
        </w:rPr>
      </w:pPr>
      <w:r>
        <w:rPr>
          <w:rFonts w:ascii="HelveticaNeueLT Std" w:hAnsi="HelveticaNeueLT Std"/>
        </w:rPr>
        <w:t>Goes back to</w:t>
      </w:r>
      <w:r w:rsidR="00B666FB">
        <w:rPr>
          <w:rFonts w:ascii="HelveticaNeueLT Std" w:hAnsi="HelveticaNeueLT Std"/>
        </w:rPr>
        <w:t xml:space="preserve"> </w:t>
      </w:r>
      <w:r w:rsidR="00B666FB">
        <w:rPr>
          <w:rFonts w:ascii="HelveticaNeueLT Std" w:hAnsi="HelveticaNeueLT Std"/>
          <w:b/>
        </w:rPr>
        <w:t>source</w:t>
      </w:r>
      <w:r w:rsidR="00B666FB">
        <w:rPr>
          <w:rFonts w:ascii="HelveticaNeueLT Std" w:hAnsi="HelveticaNeueLT Std"/>
        </w:rPr>
        <w:t xml:space="preserve"> </w:t>
      </w:r>
      <w:r w:rsidRPr="00452961">
        <w:rPr>
          <w:rFonts w:ascii="HelveticaNeueLT Std" w:hAnsi="HelveticaNeueLT Std"/>
        </w:rPr>
        <w:t xml:space="preserve">– </w:t>
      </w:r>
      <w:r w:rsidR="00B666FB" w:rsidRPr="00452961">
        <w:rPr>
          <w:rFonts w:ascii="HelveticaNeueLT Std" w:hAnsi="HelveticaNeueLT Std"/>
        </w:rPr>
        <w:t>body recognised as having authority to make laws that bind us.</w:t>
      </w:r>
      <w:r w:rsidR="00B666FB">
        <w:rPr>
          <w:rFonts w:ascii="HelveticaNeueLT Std" w:hAnsi="HelveticaNeueLT Std"/>
        </w:rPr>
        <w:t xml:space="preserve"> </w:t>
      </w:r>
    </w:p>
    <w:p w14:paraId="39DDC17A" w14:textId="77777777" w:rsidR="0066231D" w:rsidRDefault="0066231D" w:rsidP="00C56A1F">
      <w:pPr>
        <w:pStyle w:val="ListParagraph"/>
        <w:ind w:left="0"/>
        <w:rPr>
          <w:rFonts w:ascii="HelveticaNeueLT Std" w:hAnsi="HelveticaNeueLT Std"/>
        </w:rPr>
      </w:pPr>
    </w:p>
    <w:p w14:paraId="039C212E" w14:textId="1EF76AFC" w:rsidR="00A33454" w:rsidRDefault="00A33454" w:rsidP="00A33454">
      <w:pPr>
        <w:pStyle w:val="ListParagraph"/>
        <w:numPr>
          <w:ilvl w:val="0"/>
          <w:numId w:val="40"/>
        </w:numPr>
        <w:rPr>
          <w:rFonts w:ascii="HelveticaNeueLT Std" w:hAnsi="HelveticaNeueLT Std"/>
        </w:rPr>
      </w:pPr>
      <w:r>
        <w:rPr>
          <w:rFonts w:ascii="HelveticaNeueLT Std" w:hAnsi="HelveticaNeueLT Std"/>
        </w:rPr>
        <w:t xml:space="preserve">But it must </w:t>
      </w:r>
      <w:r w:rsidRPr="00A33454">
        <w:rPr>
          <w:rFonts w:ascii="HelveticaNeueLT Std" w:hAnsi="HelveticaNeueLT Std"/>
        </w:rPr>
        <w:t xml:space="preserve">observe a particular </w:t>
      </w:r>
      <w:r w:rsidRPr="00A33454">
        <w:rPr>
          <w:rFonts w:ascii="HelveticaNeueLT Std" w:hAnsi="HelveticaNeueLT Std"/>
          <w:i/>
        </w:rPr>
        <w:t xml:space="preserve">process </w:t>
      </w:r>
      <w:r w:rsidRPr="00A33454">
        <w:rPr>
          <w:rFonts w:ascii="HelveticaNeueLT Std" w:hAnsi="HelveticaNeueLT Std"/>
        </w:rPr>
        <w:t xml:space="preserve">in making those laws – broadly: </w:t>
      </w:r>
    </w:p>
    <w:p w14:paraId="435955FC" w14:textId="451B51E0" w:rsidR="00C56A1F" w:rsidRPr="00A33454" w:rsidRDefault="00C56A1F" w:rsidP="00A33454">
      <w:pPr>
        <w:pStyle w:val="ListParagraph"/>
        <w:numPr>
          <w:ilvl w:val="0"/>
          <w:numId w:val="41"/>
        </w:numPr>
        <w:rPr>
          <w:rFonts w:ascii="HelveticaNeueLT Std" w:hAnsi="HelveticaNeueLT Std"/>
        </w:rPr>
      </w:pPr>
      <w:r w:rsidRPr="00A33454">
        <w:rPr>
          <w:rFonts w:ascii="HelveticaNeueLT Std" w:hAnsi="HelveticaNeueLT Std"/>
        </w:rPr>
        <w:t xml:space="preserve">pass through both </w:t>
      </w:r>
      <w:r w:rsidRPr="00A33454">
        <w:rPr>
          <w:rFonts w:ascii="HelveticaNeueLT Std" w:hAnsi="HelveticaNeueLT Std"/>
          <w:b/>
        </w:rPr>
        <w:t>Houses of Parliament</w:t>
      </w:r>
      <w:r w:rsidRPr="00A33454">
        <w:rPr>
          <w:rFonts w:ascii="HelveticaNeueLT Std" w:hAnsi="HelveticaNeueLT Std"/>
        </w:rPr>
        <w:t xml:space="preserve"> (Senate </w:t>
      </w:r>
      <w:r w:rsidR="00A33454">
        <w:rPr>
          <w:rFonts w:ascii="HelveticaNeueLT Std" w:hAnsi="HelveticaNeueLT Std"/>
        </w:rPr>
        <w:t>+</w:t>
      </w:r>
      <w:r w:rsidRPr="00A33454">
        <w:rPr>
          <w:rFonts w:ascii="HelveticaNeueLT Std" w:hAnsi="HelveticaNeueLT Std"/>
        </w:rPr>
        <w:t xml:space="preserve"> H</w:t>
      </w:r>
      <w:r w:rsidR="00A33454">
        <w:rPr>
          <w:rFonts w:ascii="HelveticaNeueLT Std" w:hAnsi="HelveticaNeueLT Std"/>
        </w:rPr>
        <w:t>ouse of Reps)</w:t>
      </w:r>
    </w:p>
    <w:p w14:paraId="3D5B8889" w14:textId="69CF20A6" w:rsidR="00C56A1F" w:rsidRPr="00A33454" w:rsidRDefault="00C56A1F" w:rsidP="00A33454">
      <w:pPr>
        <w:pStyle w:val="ListParagraph"/>
        <w:numPr>
          <w:ilvl w:val="0"/>
          <w:numId w:val="41"/>
        </w:numPr>
        <w:rPr>
          <w:rFonts w:ascii="HelveticaNeueLT Std" w:hAnsi="HelveticaNeueLT Std"/>
        </w:rPr>
      </w:pPr>
      <w:r w:rsidRPr="00C56A1F">
        <w:rPr>
          <w:rFonts w:ascii="HelveticaNeueLT Std" w:hAnsi="HelveticaNeueLT Std"/>
        </w:rPr>
        <w:t xml:space="preserve">receive </w:t>
      </w:r>
      <w:r w:rsidRPr="00C56A1F">
        <w:rPr>
          <w:rFonts w:ascii="HelveticaNeueLT Std" w:hAnsi="HelveticaNeueLT Std"/>
          <w:b/>
        </w:rPr>
        <w:t>Royal Assent</w:t>
      </w:r>
    </w:p>
    <w:p w14:paraId="74491992" w14:textId="10377AFA" w:rsidR="00A33454" w:rsidRPr="00A33454" w:rsidRDefault="00A33454" w:rsidP="00A33454">
      <w:pPr>
        <w:pStyle w:val="ListParagraph"/>
        <w:ind w:left="360"/>
        <w:rPr>
          <w:rFonts w:ascii="HelveticaNeueLT Std" w:hAnsi="HelveticaNeueLT Std"/>
        </w:rPr>
      </w:pPr>
      <w:r w:rsidRPr="00A33454">
        <w:rPr>
          <w:rFonts w:ascii="HelveticaNeueLT Std" w:hAnsi="HelveticaNeueLT Std"/>
        </w:rPr>
        <w:t>How does this actually work?</w:t>
      </w:r>
    </w:p>
    <w:p w14:paraId="057C4112" w14:textId="13B66AC5" w:rsidR="00C56A1F" w:rsidRPr="00A33454" w:rsidRDefault="00FC318A" w:rsidP="00A33454">
      <w:pPr>
        <w:pStyle w:val="Heading1"/>
        <w:spacing w:before="120"/>
        <w:ind w:left="360"/>
        <w:rPr>
          <w:i/>
          <w:color w:val="auto"/>
        </w:rPr>
      </w:pPr>
      <w:r w:rsidRPr="00A33454">
        <w:rPr>
          <w:i/>
          <w:color w:val="auto"/>
        </w:rPr>
        <w:t>Senate</w:t>
      </w:r>
    </w:p>
    <w:p w14:paraId="50561DF3" w14:textId="2741AD94" w:rsidR="00A33454" w:rsidRPr="00A33454" w:rsidRDefault="00A33454" w:rsidP="00A33454">
      <w:pPr>
        <w:pStyle w:val="ListParagraph"/>
        <w:numPr>
          <w:ilvl w:val="0"/>
          <w:numId w:val="40"/>
        </w:numPr>
        <w:rPr>
          <w:rFonts w:ascii="HelveticaNeueLT Std" w:hAnsi="HelveticaNeueLT Std"/>
        </w:rPr>
      </w:pPr>
      <w:r>
        <w:rPr>
          <w:rFonts w:ascii="HelveticaNeueLT Std" w:hAnsi="HelveticaNeueLT Std"/>
        </w:rPr>
        <w:t>P</w:t>
      </w:r>
      <w:r w:rsidR="00D31A2B" w:rsidRPr="00FC318A">
        <w:rPr>
          <w:rFonts w:ascii="HelveticaNeueLT Std" w:hAnsi="HelveticaNeueLT Std"/>
        </w:rPr>
        <w:t>owerf</w:t>
      </w:r>
      <w:r>
        <w:rPr>
          <w:rFonts w:ascii="HelveticaNeueLT Std" w:hAnsi="HelveticaNeueLT Std"/>
        </w:rPr>
        <w:t>ul upper House; e</w:t>
      </w:r>
      <w:r w:rsidR="00D31A2B" w:rsidRPr="00A33454">
        <w:rPr>
          <w:rFonts w:ascii="HelveticaNeueLT Std" w:hAnsi="HelveticaNeueLT Std"/>
        </w:rPr>
        <w:t xml:space="preserve">qual power with </w:t>
      </w:r>
      <w:r w:rsidRPr="00A33454">
        <w:rPr>
          <w:rFonts w:ascii="HelveticaNeueLT Std" w:hAnsi="HelveticaNeueLT Std"/>
        </w:rPr>
        <w:t>lower</w:t>
      </w:r>
      <w:r w:rsidR="00D31A2B" w:rsidRPr="00A33454">
        <w:rPr>
          <w:rFonts w:ascii="HelveticaNeueLT Std" w:hAnsi="HelveticaNeueLT Std"/>
        </w:rPr>
        <w:t xml:space="preserve"> H</w:t>
      </w:r>
      <w:r w:rsidRPr="00A33454">
        <w:rPr>
          <w:rFonts w:ascii="HelveticaNeueLT Std" w:hAnsi="HelveticaNeueLT Std"/>
        </w:rPr>
        <w:t>ouse</w:t>
      </w:r>
      <w:r w:rsidR="00D31A2B" w:rsidRPr="00A33454">
        <w:rPr>
          <w:rFonts w:ascii="HelveticaNeueLT Std" w:hAnsi="HelveticaNeueLT Std"/>
        </w:rPr>
        <w:t xml:space="preserve"> </w:t>
      </w:r>
      <w:r w:rsidRPr="00A33454">
        <w:rPr>
          <w:rFonts w:ascii="HelveticaNeueLT Std" w:hAnsi="HelveticaNeueLT Std"/>
        </w:rPr>
        <w:t xml:space="preserve">save for a few exceptions.  </w:t>
      </w:r>
    </w:p>
    <w:p w14:paraId="2D898CFE" w14:textId="77777777" w:rsidR="00A33454" w:rsidRPr="00A33454" w:rsidRDefault="00A33454" w:rsidP="00A33454">
      <w:pPr>
        <w:rPr>
          <w:rFonts w:ascii="HelveticaNeueLT Std" w:hAnsi="HelveticaNeueLT Std"/>
        </w:rPr>
      </w:pPr>
    </w:p>
    <w:p w14:paraId="3FF06F39" w14:textId="2D8B283B" w:rsidR="00D31A2B" w:rsidRDefault="00A33454" w:rsidP="00A33454">
      <w:pPr>
        <w:pStyle w:val="ListParagraph"/>
        <w:numPr>
          <w:ilvl w:val="0"/>
          <w:numId w:val="40"/>
        </w:numPr>
        <w:rPr>
          <w:rFonts w:ascii="HelveticaNeueLT Std" w:hAnsi="HelveticaNeueLT Std"/>
        </w:rPr>
      </w:pPr>
      <w:r>
        <w:rPr>
          <w:rFonts w:ascii="HelveticaNeueLT Std" w:hAnsi="HelveticaNeueLT Std"/>
        </w:rPr>
        <w:t xml:space="preserve">Why </w:t>
      </w:r>
      <w:r w:rsidR="00D31A2B" w:rsidRPr="006539B7">
        <w:rPr>
          <w:rFonts w:ascii="HelveticaNeueLT Std" w:hAnsi="HelveticaNeueLT Std"/>
        </w:rPr>
        <w:t xml:space="preserve">did </w:t>
      </w:r>
      <w:r>
        <w:rPr>
          <w:rFonts w:ascii="HelveticaNeueLT Std" w:hAnsi="HelveticaNeueLT Std"/>
        </w:rPr>
        <w:t>framers of</w:t>
      </w:r>
      <w:r w:rsidR="00D31A2B" w:rsidRPr="006539B7">
        <w:rPr>
          <w:rFonts w:ascii="HelveticaNeueLT Std" w:hAnsi="HelveticaNeueLT Std"/>
        </w:rPr>
        <w:t xml:space="preserve"> Constitution create such a powerful upper House? </w:t>
      </w:r>
    </w:p>
    <w:p w14:paraId="5E517412" w14:textId="77777777" w:rsidR="00A33454" w:rsidRPr="00A33454" w:rsidRDefault="00A33454" w:rsidP="00A33454">
      <w:pPr>
        <w:rPr>
          <w:rFonts w:ascii="HelveticaNeueLT Std" w:hAnsi="HelveticaNeueLT Std"/>
        </w:rPr>
      </w:pPr>
    </w:p>
    <w:p w14:paraId="7D9F2B6A" w14:textId="5306EE9D" w:rsidR="00A33454" w:rsidRPr="006539B7" w:rsidRDefault="00A33454" w:rsidP="00A33454">
      <w:pPr>
        <w:pStyle w:val="ListParagraph"/>
        <w:numPr>
          <w:ilvl w:val="0"/>
          <w:numId w:val="40"/>
        </w:numPr>
        <w:rPr>
          <w:rFonts w:ascii="HelveticaNeueLT Std" w:hAnsi="HelveticaNeueLT Std"/>
        </w:rPr>
      </w:pPr>
      <w:r>
        <w:rPr>
          <w:rFonts w:ascii="HelveticaNeueLT Std" w:hAnsi="HelveticaNeueLT Std"/>
        </w:rPr>
        <w:t>Has its practice accorded with its theory?</w:t>
      </w:r>
    </w:p>
    <w:p w14:paraId="46C94BC3" w14:textId="3DC7FF06" w:rsidR="00514031" w:rsidRPr="00A33454" w:rsidRDefault="00514031" w:rsidP="00A33454">
      <w:pPr>
        <w:pStyle w:val="Heading1"/>
        <w:spacing w:before="120"/>
        <w:ind w:left="360"/>
        <w:rPr>
          <w:i/>
          <w:color w:val="auto"/>
        </w:rPr>
      </w:pPr>
      <w:r w:rsidRPr="00A33454">
        <w:rPr>
          <w:i/>
          <w:color w:val="auto"/>
        </w:rPr>
        <w:t>House of Reps</w:t>
      </w:r>
    </w:p>
    <w:p w14:paraId="5F10A9AC" w14:textId="1F93FD0D" w:rsidR="00D31A2B" w:rsidRPr="00A33454" w:rsidRDefault="00A33454" w:rsidP="00A33454">
      <w:pPr>
        <w:pStyle w:val="ListParagraph"/>
        <w:numPr>
          <w:ilvl w:val="0"/>
          <w:numId w:val="4"/>
        </w:numPr>
        <w:rPr>
          <w:rFonts w:ascii="HelveticaNeueLT Std" w:hAnsi="HelveticaNeueLT Std"/>
        </w:rPr>
      </w:pPr>
      <w:r>
        <w:rPr>
          <w:rFonts w:ascii="HelveticaNeueLT Std" w:hAnsi="HelveticaNeueLT Std"/>
        </w:rPr>
        <w:t>More</w:t>
      </w:r>
      <w:r w:rsidR="00D31A2B" w:rsidRPr="00514031">
        <w:rPr>
          <w:rFonts w:ascii="HelveticaNeueLT Std" w:hAnsi="HelveticaNeueLT Std"/>
        </w:rPr>
        <w:t xml:space="preserve"> </w:t>
      </w:r>
      <w:r>
        <w:rPr>
          <w:rFonts w:ascii="HelveticaNeueLT Std" w:hAnsi="HelveticaNeueLT Std"/>
        </w:rPr>
        <w:t xml:space="preserve">representative of the people &gt; so </w:t>
      </w:r>
      <w:r w:rsidR="00D31A2B" w:rsidRPr="00514031">
        <w:rPr>
          <w:rFonts w:ascii="HelveticaNeueLT Std" w:hAnsi="HelveticaNeueLT Std"/>
        </w:rPr>
        <w:t xml:space="preserve">where </w:t>
      </w:r>
      <w:r>
        <w:rPr>
          <w:rFonts w:ascii="HelveticaNeueLT Std" w:hAnsi="HelveticaNeueLT Std"/>
        </w:rPr>
        <w:t>our government is</w:t>
      </w:r>
      <w:r w:rsidR="00D31A2B" w:rsidRPr="00514031">
        <w:rPr>
          <w:rFonts w:ascii="HelveticaNeueLT Std" w:hAnsi="HelveticaNeueLT Std"/>
        </w:rPr>
        <w:t xml:space="preserve"> </w:t>
      </w:r>
      <w:r>
        <w:rPr>
          <w:rFonts w:ascii="HelveticaNeueLT Std" w:hAnsi="HelveticaNeueLT Std"/>
        </w:rPr>
        <w:t xml:space="preserve">formed and why it </w:t>
      </w:r>
      <w:r w:rsidR="00D31A2B" w:rsidRPr="00A33454">
        <w:rPr>
          <w:rFonts w:ascii="HelveticaNeueLT Std" w:hAnsi="HelveticaNeueLT Std"/>
        </w:rPr>
        <w:t>has greater power than the Senate when it comes to initiating and amending money bills</w:t>
      </w:r>
    </w:p>
    <w:p w14:paraId="46183B8B" w14:textId="05F1968D" w:rsidR="00514031" w:rsidRPr="00A33454" w:rsidRDefault="00514031" w:rsidP="00A33454">
      <w:pPr>
        <w:pStyle w:val="Heading1"/>
        <w:spacing w:before="120"/>
        <w:ind w:left="360"/>
        <w:rPr>
          <w:i/>
          <w:color w:val="auto"/>
        </w:rPr>
      </w:pPr>
      <w:r w:rsidRPr="00A33454">
        <w:rPr>
          <w:i/>
          <w:color w:val="auto"/>
        </w:rPr>
        <w:t>Governor-General</w:t>
      </w:r>
    </w:p>
    <w:p w14:paraId="01C7E483" w14:textId="149CE8ED" w:rsidR="00461962" w:rsidRDefault="00461962" w:rsidP="00461962">
      <w:pPr>
        <w:pStyle w:val="ListParagraph"/>
        <w:numPr>
          <w:ilvl w:val="0"/>
          <w:numId w:val="4"/>
        </w:numPr>
      </w:pPr>
      <w:r>
        <w:t>Technically has immense power</w:t>
      </w:r>
    </w:p>
    <w:p w14:paraId="525B5371" w14:textId="77777777" w:rsidR="00461962" w:rsidRDefault="00461962" w:rsidP="00461962">
      <w:pPr>
        <w:pStyle w:val="ListParagraph"/>
        <w:ind w:left="360"/>
      </w:pPr>
    </w:p>
    <w:p w14:paraId="48CCED8D" w14:textId="65F0F181" w:rsidR="008C5BA1" w:rsidRDefault="00461962" w:rsidP="00514031">
      <w:pPr>
        <w:pStyle w:val="ListParagraph"/>
        <w:numPr>
          <w:ilvl w:val="0"/>
          <w:numId w:val="4"/>
        </w:numPr>
      </w:pPr>
      <w:r>
        <w:t>By</w:t>
      </w:r>
      <w:r w:rsidR="00514031">
        <w:t xml:space="preserve"> convention</w:t>
      </w:r>
      <w:r>
        <w:t xml:space="preserve">, </w:t>
      </w:r>
      <w:r w:rsidR="0066231D">
        <w:t>always acts on the advice of the government of the Prime Minister</w:t>
      </w:r>
    </w:p>
    <w:p w14:paraId="676DDEFE" w14:textId="77777777" w:rsidR="00461962" w:rsidRDefault="00461962" w:rsidP="00461962"/>
    <w:p w14:paraId="075EEA59" w14:textId="2A91DF83" w:rsidR="008C5BA1" w:rsidRPr="00461962" w:rsidRDefault="008C5BA1" w:rsidP="00461962">
      <w:pPr>
        <w:pStyle w:val="Heading1"/>
        <w:spacing w:before="120" w:after="240"/>
      </w:pPr>
      <w:r w:rsidRPr="00461962">
        <w:t>(c) Pre-eminence of legislation</w:t>
      </w:r>
    </w:p>
    <w:p w14:paraId="27F37250" w14:textId="166EE22A" w:rsidR="00D31A2B" w:rsidRPr="008C5BA1" w:rsidRDefault="00461962" w:rsidP="00461962">
      <w:pPr>
        <w:pStyle w:val="ListParagraph"/>
        <w:numPr>
          <w:ilvl w:val="0"/>
          <w:numId w:val="4"/>
        </w:numPr>
      </w:pPr>
      <w:r>
        <w:t>V</w:t>
      </w:r>
      <w:r w:rsidR="00D31A2B" w:rsidRPr="008C5BA1">
        <w:t xml:space="preserve">ast </w:t>
      </w:r>
      <w:r w:rsidR="00D31A2B" w:rsidRPr="00461962">
        <w:rPr>
          <w:rFonts w:ascii="HelveticaNeueLT Std" w:hAnsi="HelveticaNeueLT Std"/>
        </w:rPr>
        <w:t>increase</w:t>
      </w:r>
      <w:r w:rsidR="00D31A2B" w:rsidRPr="008C5BA1">
        <w:t xml:space="preserve"> in legislation over the past century, particularly in recent decades.</w:t>
      </w:r>
    </w:p>
    <w:p w14:paraId="417541E0" w14:textId="77777777" w:rsidR="00D31A2B" w:rsidRPr="008C5BA1" w:rsidRDefault="00D31A2B" w:rsidP="00D31A2B"/>
    <w:p w14:paraId="54BB6DD3" w14:textId="31C409A6" w:rsidR="00D31A2B" w:rsidRPr="005A739F" w:rsidRDefault="00461962" w:rsidP="00461962">
      <w:pPr>
        <w:pStyle w:val="ListParagraph"/>
        <w:numPr>
          <w:ilvl w:val="0"/>
          <w:numId w:val="4"/>
        </w:numPr>
      </w:pPr>
      <w:r>
        <w:t xml:space="preserve">Perceived benefits over case law </w:t>
      </w:r>
    </w:p>
    <w:p w14:paraId="4CB62C16" w14:textId="17669F4A" w:rsidR="00D31A2B" w:rsidRPr="008C5BA1" w:rsidRDefault="00D31A2B" w:rsidP="00461962">
      <w:pPr>
        <w:pStyle w:val="ListParagraph"/>
        <w:numPr>
          <w:ilvl w:val="0"/>
          <w:numId w:val="41"/>
        </w:numPr>
        <w:rPr>
          <w:rFonts w:ascii="HelveticaNeueLT Std" w:hAnsi="HelveticaNeueLT Std"/>
        </w:rPr>
      </w:pPr>
      <w:r w:rsidRPr="008C5BA1">
        <w:rPr>
          <w:rFonts w:ascii="HelveticaNeueLT Std" w:hAnsi="HelveticaNeueLT Std"/>
        </w:rPr>
        <w:t>can be proactive rather than simply reactive</w:t>
      </w:r>
    </w:p>
    <w:p w14:paraId="6112D0CF" w14:textId="392ECC97" w:rsidR="00D31A2B" w:rsidRPr="008C5BA1" w:rsidRDefault="00D31A2B" w:rsidP="00461962">
      <w:pPr>
        <w:pStyle w:val="ListParagraph"/>
        <w:numPr>
          <w:ilvl w:val="0"/>
          <w:numId w:val="41"/>
        </w:numPr>
        <w:rPr>
          <w:rFonts w:ascii="HelveticaNeueLT Std" w:hAnsi="HelveticaNeueLT Std"/>
        </w:rPr>
      </w:pPr>
      <w:r w:rsidRPr="008C5BA1">
        <w:rPr>
          <w:rFonts w:ascii="HelveticaNeueLT Std" w:hAnsi="HelveticaNeueLT Std"/>
        </w:rPr>
        <w:t>can bring about legal ‘U-turns’ (</w:t>
      </w:r>
      <w:proofErr w:type="spellStart"/>
      <w:r w:rsidRPr="008C5BA1">
        <w:rPr>
          <w:rFonts w:ascii="HelveticaNeueLT Std" w:hAnsi="HelveticaNeueLT Std"/>
        </w:rPr>
        <w:t>ie</w:t>
      </w:r>
      <w:proofErr w:type="spellEnd"/>
      <w:r w:rsidRPr="008C5BA1">
        <w:rPr>
          <w:rFonts w:ascii="HelveticaNeueLT Std" w:hAnsi="HelveticaNeueLT Std"/>
        </w:rPr>
        <w:t xml:space="preserve"> major law reform) </w:t>
      </w:r>
      <w:r w:rsidR="00461962">
        <w:rPr>
          <w:rFonts w:ascii="HelveticaNeueLT Std" w:hAnsi="HelveticaNeueLT Std"/>
        </w:rPr>
        <w:t>with</w:t>
      </w:r>
      <w:r w:rsidRPr="008C5BA1">
        <w:rPr>
          <w:rFonts w:ascii="HelveticaNeueLT Std" w:hAnsi="HelveticaNeueLT Std"/>
        </w:rPr>
        <w:t xml:space="preserve"> democratic legitimacy </w:t>
      </w:r>
    </w:p>
    <w:p w14:paraId="7B3E8FA5" w14:textId="4B6555B2" w:rsidR="00D31A2B" w:rsidRPr="00461962" w:rsidRDefault="00D31A2B" w:rsidP="00461962">
      <w:pPr>
        <w:pStyle w:val="ListParagraph"/>
        <w:numPr>
          <w:ilvl w:val="0"/>
          <w:numId w:val="41"/>
        </w:numPr>
        <w:rPr>
          <w:rFonts w:ascii="HelveticaNeueLT Std" w:hAnsi="HelveticaNeueLT Std"/>
        </w:rPr>
      </w:pPr>
      <w:r w:rsidRPr="008C5BA1">
        <w:rPr>
          <w:rFonts w:ascii="HelveticaNeueLT Std" w:hAnsi="HelveticaNeueLT Std"/>
        </w:rPr>
        <w:t>can systematically regulate a vast area in painstaking detail (</w:t>
      </w:r>
      <w:proofErr w:type="spellStart"/>
      <w:r w:rsidRPr="008C5BA1">
        <w:rPr>
          <w:rFonts w:ascii="HelveticaNeueLT Std" w:hAnsi="HelveticaNeueLT Std"/>
        </w:rPr>
        <w:t>cf</w:t>
      </w:r>
      <w:proofErr w:type="spellEnd"/>
      <w:r w:rsidRPr="008C5BA1">
        <w:rPr>
          <w:rFonts w:ascii="HelveticaNeueLT Std" w:hAnsi="HelveticaNeueLT Std"/>
        </w:rPr>
        <w:t xml:space="preserve"> case law)</w:t>
      </w:r>
      <w:r w:rsidR="00461962">
        <w:rPr>
          <w:rFonts w:ascii="HelveticaNeueLT Std" w:hAnsi="HelveticaNeueLT Std"/>
        </w:rPr>
        <w:t xml:space="preserve"> - </w:t>
      </w:r>
      <w:r w:rsidR="00461962" w:rsidRPr="00461962">
        <w:rPr>
          <w:rFonts w:ascii="HelveticaNeueLT Std" w:hAnsi="HelveticaNeueLT Std"/>
        </w:rPr>
        <w:t>expected</w:t>
      </w:r>
      <w:r w:rsidRPr="00461962">
        <w:rPr>
          <w:rFonts w:ascii="HelveticaNeueLT Std" w:hAnsi="HelveticaNeueLT Std"/>
        </w:rPr>
        <w:t xml:space="preserve"> </w:t>
      </w:r>
      <w:r w:rsidR="00461962" w:rsidRPr="00461962">
        <w:rPr>
          <w:rFonts w:ascii="HelveticaNeueLT Std" w:hAnsi="HelveticaNeueLT Std"/>
        </w:rPr>
        <w:t>of</w:t>
      </w:r>
      <w:r w:rsidRPr="00461962">
        <w:rPr>
          <w:rFonts w:ascii="HelveticaNeueLT Std" w:hAnsi="HelveticaNeueLT Std"/>
        </w:rPr>
        <w:t xml:space="preserve"> government in modern era</w:t>
      </w:r>
      <w:r w:rsidR="00461962">
        <w:rPr>
          <w:rFonts w:ascii="HelveticaNeueLT Std" w:hAnsi="HelveticaNeueLT Std"/>
        </w:rPr>
        <w:t xml:space="preserve"> and often warranted by pace of </w:t>
      </w:r>
      <w:r w:rsidRPr="00461962">
        <w:rPr>
          <w:rFonts w:ascii="HelveticaNeueLT Std" w:hAnsi="HelveticaNeueLT Std"/>
        </w:rPr>
        <w:t xml:space="preserve">technological </w:t>
      </w:r>
      <w:r w:rsidR="00461962">
        <w:rPr>
          <w:rFonts w:ascii="HelveticaNeueLT Std" w:hAnsi="HelveticaNeueLT Std"/>
        </w:rPr>
        <w:t>/</w:t>
      </w:r>
      <w:r w:rsidRPr="00461962">
        <w:rPr>
          <w:rFonts w:ascii="HelveticaNeueLT Std" w:hAnsi="HelveticaNeueLT Std"/>
        </w:rPr>
        <w:t xml:space="preserve"> social change </w:t>
      </w:r>
    </w:p>
    <w:p w14:paraId="15ECA9C6" w14:textId="7A314126" w:rsidR="00D31A2B" w:rsidRPr="00461962" w:rsidRDefault="00D71E02" w:rsidP="00461962">
      <w:pPr>
        <w:pStyle w:val="ListParagraph"/>
        <w:numPr>
          <w:ilvl w:val="0"/>
          <w:numId w:val="41"/>
        </w:numPr>
        <w:rPr>
          <w:rFonts w:ascii="HelveticaNeueLT Std" w:hAnsi="HelveticaNeueLT Std"/>
        </w:rPr>
      </w:pPr>
      <w:r w:rsidRPr="00461962">
        <w:rPr>
          <w:rFonts w:ascii="HelveticaNeueLT Std" w:hAnsi="HelveticaNeueLT Std"/>
        </w:rPr>
        <w:t>can be changed (arguab</w:t>
      </w:r>
      <w:r w:rsidR="00461962">
        <w:rPr>
          <w:rFonts w:ascii="HelveticaNeueLT Std" w:hAnsi="HelveticaNeueLT Std"/>
        </w:rPr>
        <w:t xml:space="preserve">ly) more readily than case </w:t>
      </w:r>
      <w:proofErr w:type="gramStart"/>
      <w:r w:rsidR="00461962">
        <w:rPr>
          <w:rFonts w:ascii="HelveticaNeueLT Std" w:hAnsi="HelveticaNeueLT Std"/>
        </w:rPr>
        <w:t>law  -</w:t>
      </w:r>
      <w:proofErr w:type="gramEnd"/>
      <w:r w:rsidR="00461962">
        <w:rPr>
          <w:rFonts w:ascii="HelveticaNeueLT Std" w:hAnsi="HelveticaNeueLT Std"/>
        </w:rPr>
        <w:t xml:space="preserve"> t</w:t>
      </w:r>
      <w:r w:rsidRPr="00461962">
        <w:rPr>
          <w:rFonts w:ascii="HelveticaNeueLT Std" w:hAnsi="HelveticaNeueLT Std"/>
        </w:rPr>
        <w:t xml:space="preserve">o </w:t>
      </w:r>
      <w:r w:rsidRPr="00461962">
        <w:t>amend</w:t>
      </w:r>
      <w:r w:rsidRPr="00461962">
        <w:rPr>
          <w:rFonts w:ascii="HelveticaNeueLT Std" w:hAnsi="HelveticaNeueLT Std"/>
        </w:rPr>
        <w:t xml:space="preserve"> or repeal existing </w:t>
      </w:r>
      <w:r w:rsidR="00461962">
        <w:rPr>
          <w:rFonts w:ascii="HelveticaNeueLT Std" w:hAnsi="HelveticaNeueLT Std"/>
        </w:rPr>
        <w:t>legislation</w:t>
      </w:r>
      <w:r w:rsidR="00D31A2B" w:rsidRPr="00461962">
        <w:rPr>
          <w:rFonts w:ascii="HelveticaNeueLT Std" w:hAnsi="HelveticaNeueLT Std"/>
        </w:rPr>
        <w:t xml:space="preserve"> </w:t>
      </w:r>
      <w:r w:rsidRPr="00461962">
        <w:rPr>
          <w:rFonts w:ascii="HelveticaNeueLT Std" w:hAnsi="HelveticaNeueLT Std"/>
        </w:rPr>
        <w:t xml:space="preserve">the very </w:t>
      </w:r>
      <w:r w:rsidR="00D31A2B" w:rsidRPr="00461962">
        <w:rPr>
          <w:rFonts w:ascii="HelveticaNeueLT Std" w:hAnsi="HelveticaNeueLT Std"/>
        </w:rPr>
        <w:t>same process</w:t>
      </w:r>
      <w:r w:rsidRPr="00461962">
        <w:rPr>
          <w:rFonts w:ascii="HelveticaNeueLT Std" w:hAnsi="HelveticaNeueLT Std"/>
        </w:rPr>
        <w:t xml:space="preserve"> is used </w:t>
      </w:r>
      <w:r w:rsidR="00461962">
        <w:rPr>
          <w:rFonts w:ascii="HelveticaNeueLT Std" w:hAnsi="HelveticaNeueLT Std"/>
        </w:rPr>
        <w:t xml:space="preserve">(i.e. </w:t>
      </w:r>
      <w:r w:rsidRPr="00461962">
        <w:rPr>
          <w:rFonts w:ascii="HelveticaNeueLT Std" w:hAnsi="HelveticaNeueLT Std"/>
        </w:rPr>
        <w:t xml:space="preserve">it is </w:t>
      </w:r>
      <w:r w:rsidR="00D31A2B" w:rsidRPr="00461962">
        <w:rPr>
          <w:rFonts w:ascii="HelveticaNeueLT Std" w:hAnsi="HelveticaNeueLT Std"/>
        </w:rPr>
        <w:t>another Act.</w:t>
      </w:r>
      <w:r w:rsidR="00461962">
        <w:rPr>
          <w:rFonts w:ascii="HelveticaNeueLT Std" w:hAnsi="HelveticaNeueLT Std"/>
        </w:rPr>
        <w:t>)</w:t>
      </w:r>
    </w:p>
    <w:p w14:paraId="5915284E" w14:textId="77777777" w:rsidR="00D31A2B" w:rsidRDefault="00D31A2B" w:rsidP="00D31A2B">
      <w:pPr>
        <w:rPr>
          <w:sz w:val="28"/>
          <w:szCs w:val="28"/>
        </w:rPr>
      </w:pPr>
    </w:p>
    <w:p w14:paraId="16206C3E" w14:textId="78171B50" w:rsidR="00D31A2B" w:rsidRPr="00461962" w:rsidRDefault="00461962" w:rsidP="00461962">
      <w:pPr>
        <w:pStyle w:val="Heading1"/>
        <w:spacing w:before="120" w:after="240"/>
      </w:pPr>
      <w:r>
        <w:t>(d</w:t>
      </w:r>
      <w:r w:rsidR="00D31A2B" w:rsidRPr="00461962">
        <w:t>) Subordinate or Delegated Legislation</w:t>
      </w:r>
    </w:p>
    <w:p w14:paraId="51CE8C77" w14:textId="606D9747" w:rsidR="00D31A2B" w:rsidRPr="00310A31" w:rsidRDefault="00461962" w:rsidP="00461962">
      <w:pPr>
        <w:pStyle w:val="ListParagraph"/>
        <w:numPr>
          <w:ilvl w:val="0"/>
          <w:numId w:val="4"/>
        </w:numPr>
      </w:pPr>
      <w:r>
        <w:t xml:space="preserve">Includes </w:t>
      </w:r>
      <w:r w:rsidR="00D31A2B" w:rsidRPr="00310A31">
        <w:t>regulations</w:t>
      </w:r>
      <w:r>
        <w:t>, r</w:t>
      </w:r>
      <w:r w:rsidR="00D31A2B" w:rsidRPr="00310A31">
        <w:t>ules</w:t>
      </w:r>
      <w:r>
        <w:t xml:space="preserve">, </w:t>
      </w:r>
      <w:r w:rsidR="00D31A2B" w:rsidRPr="00310A31">
        <w:t>by-laws</w:t>
      </w:r>
      <w:r>
        <w:t xml:space="preserve">, statutory instruments, </w:t>
      </w:r>
      <w:r w:rsidR="00D31A2B" w:rsidRPr="00310A31">
        <w:t>ordinances</w:t>
      </w:r>
      <w:r w:rsidR="00E14FF6">
        <w:t>.</w:t>
      </w:r>
    </w:p>
    <w:p w14:paraId="7BEF8D77" w14:textId="77777777" w:rsidR="00D31A2B" w:rsidRPr="00310A31" w:rsidRDefault="00D31A2B" w:rsidP="00D31A2B"/>
    <w:p w14:paraId="4354220B" w14:textId="1C6131AD" w:rsidR="00310A31" w:rsidRDefault="00461962" w:rsidP="00461962">
      <w:pPr>
        <w:pStyle w:val="ListParagraph"/>
        <w:numPr>
          <w:ilvl w:val="0"/>
          <w:numId w:val="4"/>
        </w:numPr>
      </w:pPr>
      <w:r>
        <w:t>Made</w:t>
      </w:r>
      <w:r w:rsidR="00310A31">
        <w:t xml:space="preserve"> according </w:t>
      </w:r>
      <w:r>
        <w:t>to</w:t>
      </w:r>
      <w:r w:rsidR="00310A31">
        <w:t xml:space="preserve"> process described in the</w:t>
      </w:r>
      <w:r>
        <w:t xml:space="preserve"> enabling</w:t>
      </w:r>
      <w:r w:rsidR="00310A31">
        <w:t xml:space="preserve"> Act. </w:t>
      </w:r>
    </w:p>
    <w:p w14:paraId="4CCDF5C8" w14:textId="77777777" w:rsidR="00461962" w:rsidRDefault="00461962" w:rsidP="00461962"/>
    <w:p w14:paraId="73DD7817" w14:textId="5414832C" w:rsidR="00461962" w:rsidRDefault="00461962" w:rsidP="00310A31">
      <w:pPr>
        <w:pStyle w:val="ListParagraph"/>
        <w:numPr>
          <w:ilvl w:val="0"/>
          <w:numId w:val="4"/>
        </w:numPr>
      </w:pPr>
      <w:r>
        <w:t>Not</w:t>
      </w:r>
      <w:r w:rsidR="00310A31">
        <w:t xml:space="preserve"> a </w:t>
      </w:r>
      <w:r>
        <w:t>‘</w:t>
      </w:r>
      <w:r w:rsidR="00310A31">
        <w:t>lesser</w:t>
      </w:r>
      <w:r>
        <w:t>’</w:t>
      </w:r>
      <w:r w:rsidR="00310A31">
        <w:t xml:space="preserve"> form of law! </w:t>
      </w:r>
      <w:r w:rsidR="00AB1356">
        <w:t>Vast quantities.</w:t>
      </w:r>
    </w:p>
    <w:p w14:paraId="62DC2932" w14:textId="77777777" w:rsidR="00461962" w:rsidRDefault="00461962" w:rsidP="00461962"/>
    <w:p w14:paraId="45E8D0FF" w14:textId="4CC4F101" w:rsidR="00D31A2B" w:rsidRPr="00AB1356" w:rsidRDefault="00461962" w:rsidP="00A92BEC">
      <w:pPr>
        <w:pStyle w:val="ListParagraph"/>
        <w:numPr>
          <w:ilvl w:val="0"/>
          <w:numId w:val="4"/>
        </w:numPr>
      </w:pPr>
      <w:r>
        <w:t xml:space="preserve">Traditionally </w:t>
      </w:r>
      <w:r w:rsidR="00AB1356">
        <w:t xml:space="preserve">not for </w:t>
      </w:r>
      <w:r w:rsidR="005A109A">
        <w:t>creating new rights or offences but rather for</w:t>
      </w:r>
      <w:r>
        <w:t xml:space="preserve"> detailed rules</w:t>
      </w:r>
      <w:r w:rsidR="00AB1356">
        <w:t xml:space="preserve"> within </w:t>
      </w:r>
      <w:r w:rsidR="001556DF">
        <w:t xml:space="preserve">expertise of public service (relevant govt department) and </w:t>
      </w:r>
      <w:r w:rsidR="00AB1356">
        <w:t>potentially requiring frequent change– in modern times this theory has not always been followed</w:t>
      </w:r>
      <w:r w:rsidR="00E14FF6">
        <w:t>.</w:t>
      </w:r>
    </w:p>
    <w:p w14:paraId="7E4E4890" w14:textId="7D325056" w:rsidR="00D31A2B" w:rsidRPr="00E14FF6" w:rsidRDefault="00E14FF6" w:rsidP="00BA3FD0">
      <w:pPr>
        <w:pStyle w:val="Heading1"/>
        <w:spacing w:before="120"/>
        <w:rPr>
          <w:sz w:val="24"/>
          <w:szCs w:val="24"/>
        </w:rPr>
      </w:pPr>
      <w:r w:rsidRPr="00E14FF6">
        <w:rPr>
          <w:sz w:val="24"/>
          <w:szCs w:val="24"/>
        </w:rPr>
        <w:lastRenderedPageBreak/>
        <w:t>2. Interpreting legislation – ‘statutory interpretation’</w:t>
      </w:r>
    </w:p>
    <w:p w14:paraId="7FD7C0BD" w14:textId="56821F8E" w:rsidR="00D31A2B" w:rsidRPr="001B7B05" w:rsidRDefault="00683795" w:rsidP="00F30307">
      <w:pPr>
        <w:pStyle w:val="Heading1"/>
        <w:spacing w:before="120" w:after="240"/>
      </w:pPr>
      <w:r w:rsidRPr="00E14FF6">
        <w:t>(a) Introduction</w:t>
      </w:r>
    </w:p>
    <w:p w14:paraId="5752B6AD" w14:textId="14E62082" w:rsidR="00D31A2B" w:rsidRPr="001B7B05" w:rsidRDefault="00E14FF6" w:rsidP="00E14FF6">
      <w:pPr>
        <w:pStyle w:val="ListParagraph"/>
        <w:numPr>
          <w:ilvl w:val="0"/>
          <w:numId w:val="4"/>
        </w:numPr>
      </w:pPr>
      <w:r>
        <w:t>Can be difficult to work out the meaning of a statute</w:t>
      </w:r>
      <w:r w:rsidR="00D31A2B" w:rsidRPr="001B7B05">
        <w:t>:</w:t>
      </w:r>
    </w:p>
    <w:p w14:paraId="54557C1B" w14:textId="6B1B2A00" w:rsidR="001B7B05" w:rsidRPr="00E14FF6" w:rsidRDefault="00D31A2B" w:rsidP="00E14FF6">
      <w:pPr>
        <w:pStyle w:val="ListParagraph"/>
        <w:numPr>
          <w:ilvl w:val="0"/>
          <w:numId w:val="42"/>
        </w:numPr>
      </w:pPr>
      <w:r w:rsidRPr="00E14FF6">
        <w:t>inherent imprecision of words</w:t>
      </w:r>
    </w:p>
    <w:p w14:paraId="75EAD001" w14:textId="0C2722A9" w:rsidR="001B7B05" w:rsidRPr="00E14FF6" w:rsidRDefault="00D31A2B" w:rsidP="00E14FF6">
      <w:pPr>
        <w:pStyle w:val="ListParagraph"/>
        <w:numPr>
          <w:ilvl w:val="0"/>
          <w:numId w:val="42"/>
        </w:numPr>
      </w:pPr>
      <w:r w:rsidRPr="00E14FF6">
        <w:t>often long and technical</w:t>
      </w:r>
    </w:p>
    <w:p w14:paraId="50CD4E22" w14:textId="578BBE36" w:rsidR="001B7B05" w:rsidRPr="00E14FF6" w:rsidRDefault="00E14FF6" w:rsidP="00E14FF6">
      <w:pPr>
        <w:pStyle w:val="ListParagraph"/>
        <w:numPr>
          <w:ilvl w:val="0"/>
          <w:numId w:val="42"/>
        </w:numPr>
      </w:pPr>
      <w:r w:rsidRPr="00E14FF6">
        <w:t>may not be well thought through from</w:t>
      </w:r>
      <w:r w:rsidR="00D31A2B" w:rsidRPr="00E14FF6">
        <w:t xml:space="preserve"> policy </w:t>
      </w:r>
      <w:r w:rsidRPr="00E14FF6">
        <w:t xml:space="preserve">perspective or produced </w:t>
      </w:r>
      <w:r w:rsidR="00D31A2B" w:rsidRPr="00E14FF6">
        <w:t xml:space="preserve">hurriedly or </w:t>
      </w:r>
      <w:r w:rsidRPr="00E14FF6">
        <w:t>reflect a compromise to</w:t>
      </w:r>
      <w:r w:rsidR="00D31A2B" w:rsidRPr="00E14FF6">
        <w:t xml:space="preserve"> accommodate several conflicting interests </w:t>
      </w:r>
    </w:p>
    <w:p w14:paraId="30287412" w14:textId="7B848714" w:rsidR="0041473A" w:rsidRPr="00F86BD0" w:rsidRDefault="00E14FF6" w:rsidP="007F2709">
      <w:pPr>
        <w:pStyle w:val="ListParagraph"/>
        <w:numPr>
          <w:ilvl w:val="0"/>
          <w:numId w:val="42"/>
        </w:numPr>
      </w:pPr>
      <w:r w:rsidRPr="00E14FF6">
        <w:t>cannot envisage every</w:t>
      </w:r>
      <w:r w:rsidR="00D31A2B" w:rsidRPr="00E14FF6">
        <w:t xml:space="preserve"> situation </w:t>
      </w:r>
      <w:r w:rsidRPr="00E14FF6">
        <w:t>to which it will apply</w:t>
      </w:r>
    </w:p>
    <w:p w14:paraId="5FB02708" w14:textId="19E2F5C2" w:rsidR="000138C8" w:rsidRPr="000138C8" w:rsidRDefault="00694179" w:rsidP="000138C8">
      <w:pPr>
        <w:pStyle w:val="ListParagraph"/>
        <w:numPr>
          <w:ilvl w:val="0"/>
          <w:numId w:val="4"/>
        </w:numPr>
      </w:pPr>
      <w:r>
        <w:t>Courts interpreting statutes typically try to identify, and then proceed from,</w:t>
      </w:r>
      <w:r w:rsidR="00D31A2B" w:rsidRPr="000138C8">
        <w:t xml:space="preserve"> ‘Parliament’s intention’</w:t>
      </w:r>
      <w:r w:rsidR="00A24CFA" w:rsidRPr="000138C8">
        <w:t xml:space="preserve">.  </w:t>
      </w:r>
      <w:r w:rsidR="007E2D77">
        <w:t>How feasible</w:t>
      </w:r>
      <w:r w:rsidR="00F86BD0">
        <w:t xml:space="preserve"> is that</w:t>
      </w:r>
      <w:r w:rsidR="000138C8" w:rsidRPr="000138C8">
        <w:t xml:space="preserve">? </w:t>
      </w:r>
    </w:p>
    <w:p w14:paraId="79494D4B" w14:textId="03D6483C" w:rsidR="00D31A2B" w:rsidRPr="000138C8" w:rsidRDefault="00D13369" w:rsidP="000138C8">
      <w:pPr>
        <w:pStyle w:val="Heading1"/>
        <w:spacing w:before="120" w:after="240"/>
      </w:pPr>
      <w:r w:rsidRPr="000138C8">
        <w:t xml:space="preserve">(b) </w:t>
      </w:r>
      <w:r w:rsidR="00F64C54" w:rsidRPr="000138C8">
        <w:t xml:space="preserve">Overview of the </w:t>
      </w:r>
      <w:r w:rsidR="000138C8">
        <w:t>process</w:t>
      </w:r>
    </w:p>
    <w:p w14:paraId="0C273986" w14:textId="44B3D959" w:rsidR="00D31A2B" w:rsidRDefault="000138C8" w:rsidP="00F30307">
      <w:pPr>
        <w:pStyle w:val="ListParagraph"/>
        <w:numPr>
          <w:ilvl w:val="0"/>
          <w:numId w:val="4"/>
        </w:numPr>
      </w:pPr>
      <w:r>
        <w:t xml:space="preserve">Aim </w:t>
      </w:r>
      <w:r w:rsidR="00D13369">
        <w:t>to interpret in a way that you think a court would i.e. by following the same rules of interpretation that the courts follow.</w:t>
      </w:r>
      <w:r w:rsidR="00F30307">
        <w:t xml:space="preserve"> </w:t>
      </w:r>
      <w:r>
        <w:t xml:space="preserve">Traditionally, these </w:t>
      </w:r>
      <w:r w:rsidR="00D13369" w:rsidRPr="00D13369">
        <w:t>rules were common law rules</w:t>
      </w:r>
      <w:r>
        <w:t>. Many still are, but we also now have interpretation legislation</w:t>
      </w:r>
      <w:r w:rsidR="00D13369" w:rsidRPr="00D13369">
        <w:t xml:space="preserve"> – i.e. </w:t>
      </w:r>
      <w:r w:rsidR="00D13369" w:rsidRPr="00F30307">
        <w:rPr>
          <w:i/>
        </w:rPr>
        <w:t>Acts Interpretation Act 1901</w:t>
      </w:r>
      <w:r w:rsidR="00D13369" w:rsidRPr="000138C8">
        <w:t xml:space="preserve"> (</w:t>
      </w:r>
      <w:proofErr w:type="spellStart"/>
      <w:r w:rsidR="000C66C8">
        <w:t>Cth</w:t>
      </w:r>
      <w:proofErr w:type="spellEnd"/>
      <w:r w:rsidR="000C66C8">
        <w:t xml:space="preserve">) </w:t>
      </w:r>
      <w:r w:rsidR="00FF3741">
        <w:t>(‘</w:t>
      </w:r>
      <w:r w:rsidR="00FF3741" w:rsidRPr="00F30307">
        <w:rPr>
          <w:b/>
        </w:rPr>
        <w:t>AIA’</w:t>
      </w:r>
      <w:r w:rsidR="00FF3741">
        <w:t xml:space="preserve">) </w:t>
      </w:r>
      <w:r w:rsidR="000C66C8" w:rsidRPr="00FF3741">
        <w:t>and</w:t>
      </w:r>
      <w:r w:rsidR="000C66C8">
        <w:t xml:space="preserve"> state/territory equivalents.</w:t>
      </w:r>
    </w:p>
    <w:p w14:paraId="6B9B3E34" w14:textId="77777777" w:rsidR="00973DDF" w:rsidRDefault="00973DDF" w:rsidP="000C66C8">
      <w:pPr>
        <w:pStyle w:val="ListParagraph"/>
        <w:ind w:left="360"/>
      </w:pPr>
    </w:p>
    <w:p w14:paraId="5E79105E" w14:textId="1237DBB7" w:rsidR="00973DDF" w:rsidRDefault="000C66C8" w:rsidP="000138C8">
      <w:pPr>
        <w:pStyle w:val="ListParagraph"/>
        <w:numPr>
          <w:ilvl w:val="0"/>
          <w:numId w:val="4"/>
        </w:numPr>
      </w:pPr>
      <w:r>
        <w:t xml:space="preserve">Modern approach is to interpret consistently with </w:t>
      </w:r>
      <w:r w:rsidRPr="000C66C8">
        <w:rPr>
          <w:i/>
        </w:rPr>
        <w:t>purpose</w:t>
      </w:r>
      <w:r w:rsidR="00F30307">
        <w:rPr>
          <w:i/>
        </w:rPr>
        <w:t xml:space="preserve"> </w:t>
      </w:r>
      <w:r>
        <w:t>–</w:t>
      </w:r>
      <w:r w:rsidR="00F30307">
        <w:t xml:space="preserve"> </w:t>
      </w:r>
      <w:r>
        <w:t>necessitates a number of steps</w:t>
      </w:r>
    </w:p>
    <w:p w14:paraId="65C05669" w14:textId="77777777" w:rsidR="00FC13BD" w:rsidRDefault="00FC13BD" w:rsidP="00D31A2B">
      <w:pPr>
        <w:pStyle w:val="Footer"/>
      </w:pPr>
    </w:p>
    <w:p w14:paraId="528E1D73" w14:textId="4087BAC9" w:rsidR="00EE6BBB" w:rsidRDefault="00FC13BD" w:rsidP="00FF3741">
      <w:pPr>
        <w:pStyle w:val="Footer"/>
        <w:numPr>
          <w:ilvl w:val="0"/>
          <w:numId w:val="8"/>
        </w:numPr>
      </w:pPr>
      <w:r>
        <w:t xml:space="preserve">Looking at the </w:t>
      </w:r>
      <w:r w:rsidR="00FF3741">
        <w:t>‘</w:t>
      </w:r>
      <w:r w:rsidRPr="00CE02C4">
        <w:rPr>
          <w:b/>
        </w:rPr>
        <w:t xml:space="preserve">ordinary </w:t>
      </w:r>
      <w:r w:rsidR="00FF3741">
        <w:rPr>
          <w:b/>
        </w:rPr>
        <w:t xml:space="preserve">and natural’ </w:t>
      </w:r>
      <w:r w:rsidRPr="00FF3741">
        <w:t>meaning</w:t>
      </w:r>
      <w:r w:rsidR="00F30307">
        <w:t xml:space="preserve"> </w:t>
      </w:r>
      <w:r w:rsidR="00FF3741">
        <w:t>of the words ‘</w:t>
      </w:r>
      <w:r w:rsidRPr="00FF3741">
        <w:rPr>
          <w:b/>
        </w:rPr>
        <w:t>in context’</w:t>
      </w:r>
      <w:r>
        <w:t xml:space="preserve"> </w:t>
      </w:r>
    </w:p>
    <w:p w14:paraId="6A87BB26" w14:textId="6CDDC557" w:rsidR="00FC13BD" w:rsidRPr="00EE6BBB" w:rsidRDefault="00FC13BD" w:rsidP="00A13816">
      <w:pPr>
        <w:pStyle w:val="Footer"/>
        <w:numPr>
          <w:ilvl w:val="0"/>
          <w:numId w:val="10"/>
        </w:numPr>
      </w:pPr>
      <w:r>
        <w:t>‘Context’ includes a variety of things including: surrounding words</w:t>
      </w:r>
      <w:r w:rsidR="00FF3741">
        <w:t>/provisions</w:t>
      </w:r>
      <w:r>
        <w:t xml:space="preserve">, whole Act, dictionaries, maxims, presumptions, interpretations provided in previous cases, </w:t>
      </w:r>
      <w:r w:rsidR="00FF3741">
        <w:rPr>
          <w:i/>
        </w:rPr>
        <w:t xml:space="preserve">AIA, </w:t>
      </w:r>
      <w:r w:rsidR="00FF3741">
        <w:t>previous case law on the meaning of the words, existing state of the law</w:t>
      </w:r>
    </w:p>
    <w:p w14:paraId="0C6A6E12" w14:textId="77777777" w:rsidR="00EE6BBB" w:rsidRDefault="00EE6BBB" w:rsidP="00EE6BBB">
      <w:pPr>
        <w:pStyle w:val="Footer"/>
        <w:ind w:left="1800"/>
      </w:pPr>
    </w:p>
    <w:p w14:paraId="30EF99E4" w14:textId="0D158729" w:rsidR="00FC13BD" w:rsidRDefault="00EE6BBB" w:rsidP="00A13816">
      <w:pPr>
        <w:pStyle w:val="Footer"/>
        <w:numPr>
          <w:ilvl w:val="0"/>
          <w:numId w:val="8"/>
        </w:numPr>
      </w:pPr>
      <w:r>
        <w:t xml:space="preserve">Reading them in light of the </w:t>
      </w:r>
      <w:r w:rsidR="00CE02C4">
        <w:t>‘</w:t>
      </w:r>
      <w:r w:rsidRPr="00CE02C4">
        <w:rPr>
          <w:b/>
        </w:rPr>
        <w:t>purpose</w:t>
      </w:r>
      <w:r w:rsidR="00CE02C4" w:rsidRPr="00CE02C4">
        <w:rPr>
          <w:b/>
        </w:rPr>
        <w:t>’</w:t>
      </w:r>
      <w:r>
        <w:t xml:space="preserve"> of the legislation</w:t>
      </w:r>
      <w:r w:rsidR="00FF3741">
        <w:t xml:space="preserve"> (s 15AA </w:t>
      </w:r>
      <w:r w:rsidR="00FF3741" w:rsidRPr="00FF3741">
        <w:rPr>
          <w:i/>
        </w:rPr>
        <w:t>AIA</w:t>
      </w:r>
      <w:r w:rsidR="00FF3741">
        <w:t>)</w:t>
      </w:r>
      <w:r>
        <w:t>:</w:t>
      </w:r>
    </w:p>
    <w:p w14:paraId="3C0AE8D3" w14:textId="7A1AD549" w:rsidR="00EE6BBB" w:rsidRDefault="00EE6BBB" w:rsidP="00A13816">
      <w:pPr>
        <w:pStyle w:val="Footer"/>
        <w:numPr>
          <w:ilvl w:val="0"/>
          <w:numId w:val="10"/>
        </w:numPr>
      </w:pPr>
      <w:r>
        <w:t>‘Purpose’ can be gleaned f</w:t>
      </w:r>
      <w:r w:rsidR="00FF3741">
        <w:t xml:space="preserve">rom reading the Act (esp. some particular sections) as a whole and sometimes by looking at </w:t>
      </w:r>
      <w:r>
        <w:t xml:space="preserve">extrinsic materials </w:t>
      </w:r>
      <w:r w:rsidR="00FF3741">
        <w:t>(under common law rule)</w:t>
      </w:r>
    </w:p>
    <w:p w14:paraId="0B7957A9" w14:textId="053EE273" w:rsidR="00FF3741" w:rsidRDefault="00FF3741" w:rsidP="00A13816">
      <w:pPr>
        <w:pStyle w:val="Footer"/>
        <w:numPr>
          <w:ilvl w:val="0"/>
          <w:numId w:val="10"/>
        </w:numPr>
      </w:pPr>
      <w:r>
        <w:t>Looking at purpose might:</w:t>
      </w:r>
    </w:p>
    <w:p w14:paraId="78750B35" w14:textId="05F048AE" w:rsidR="00FF3741" w:rsidRDefault="00EE6BBB" w:rsidP="00FF3741">
      <w:pPr>
        <w:pStyle w:val="Footer"/>
        <w:numPr>
          <w:ilvl w:val="1"/>
          <w:numId w:val="10"/>
        </w:numPr>
      </w:pPr>
      <w:r w:rsidRPr="00AF1FE6">
        <w:rPr>
          <w:i/>
        </w:rPr>
        <w:t>confirm</w:t>
      </w:r>
      <w:r>
        <w:t xml:space="preserve"> ordinary </w:t>
      </w:r>
      <w:r w:rsidR="00FF3741">
        <w:t xml:space="preserve">and natural </w:t>
      </w:r>
      <w:r>
        <w:t>meaning in context</w:t>
      </w:r>
    </w:p>
    <w:p w14:paraId="70786D4A" w14:textId="77777777" w:rsidR="00FF3741" w:rsidRDefault="00EE6BBB" w:rsidP="00FF3741">
      <w:pPr>
        <w:pStyle w:val="Footer"/>
        <w:numPr>
          <w:ilvl w:val="1"/>
          <w:numId w:val="10"/>
        </w:numPr>
      </w:pPr>
      <w:r w:rsidRPr="00FF3741">
        <w:rPr>
          <w:i/>
        </w:rPr>
        <w:t>resolve</w:t>
      </w:r>
      <w:r>
        <w:t xml:space="preserve"> ambiguity that existed on ordinary </w:t>
      </w:r>
      <w:r w:rsidR="00FF3741">
        <w:t xml:space="preserve">and natural </w:t>
      </w:r>
      <w:r>
        <w:t>meaning</w:t>
      </w:r>
      <w:r w:rsidR="00FF3741">
        <w:t xml:space="preserve"> in context</w:t>
      </w:r>
    </w:p>
    <w:p w14:paraId="635BFC7C" w14:textId="5705B10F" w:rsidR="00EE6BBB" w:rsidRDefault="00EE6BBB" w:rsidP="00FF3741">
      <w:pPr>
        <w:pStyle w:val="Footer"/>
        <w:numPr>
          <w:ilvl w:val="1"/>
          <w:numId w:val="10"/>
        </w:numPr>
      </w:pPr>
      <w:r w:rsidRPr="00FF3741">
        <w:rPr>
          <w:i/>
        </w:rPr>
        <w:t>give rise</w:t>
      </w:r>
      <w:r>
        <w:t xml:space="preserve"> to an ambiguity (</w:t>
      </w:r>
      <w:proofErr w:type="spellStart"/>
      <w:r>
        <w:t>ie</w:t>
      </w:r>
      <w:proofErr w:type="spellEnd"/>
      <w:r>
        <w:t xml:space="preserve"> a new meaning)</w:t>
      </w:r>
    </w:p>
    <w:p w14:paraId="1074C52A" w14:textId="2F3E81CF" w:rsidR="00EE6BBB" w:rsidRDefault="00FF3741" w:rsidP="00A13816">
      <w:pPr>
        <w:pStyle w:val="Footer"/>
        <w:numPr>
          <w:ilvl w:val="0"/>
          <w:numId w:val="10"/>
        </w:numPr>
      </w:pPr>
      <w:r>
        <w:t>If competing meanings available, prefer that which best promotes</w:t>
      </w:r>
      <w:r w:rsidR="00EE6BBB">
        <w:t xml:space="preserve"> purpose </w:t>
      </w:r>
    </w:p>
    <w:p w14:paraId="1489FAE2" w14:textId="77777777" w:rsidR="00EE6BBB" w:rsidRDefault="00EE6BBB" w:rsidP="00EE6BBB">
      <w:pPr>
        <w:pStyle w:val="Footer"/>
        <w:ind w:left="1800"/>
      </w:pPr>
    </w:p>
    <w:p w14:paraId="532AE765" w14:textId="35B5DA17" w:rsidR="00EE6BBB" w:rsidRPr="00E47624" w:rsidRDefault="000C7E39" w:rsidP="00A13816">
      <w:pPr>
        <w:pStyle w:val="Footer"/>
        <w:numPr>
          <w:ilvl w:val="0"/>
          <w:numId w:val="8"/>
        </w:numPr>
      </w:pPr>
      <w:r>
        <w:t xml:space="preserve">(Optional) Consulting </w:t>
      </w:r>
      <w:r w:rsidR="00CE02C4">
        <w:t>‘</w:t>
      </w:r>
      <w:r w:rsidR="00EE6BBB" w:rsidRPr="00CE02C4">
        <w:rPr>
          <w:b/>
        </w:rPr>
        <w:t>extrinsic materials</w:t>
      </w:r>
      <w:r w:rsidR="00CE02C4">
        <w:rPr>
          <w:b/>
        </w:rPr>
        <w:t>’</w:t>
      </w:r>
      <w:r w:rsidR="00FF3741">
        <w:t xml:space="preserve"> (s 15AB AIA)</w:t>
      </w:r>
      <w:r w:rsidR="00EE6BBB">
        <w:t>:</w:t>
      </w:r>
    </w:p>
    <w:p w14:paraId="59DFA20E" w14:textId="5B30E51D" w:rsidR="00C0488E" w:rsidRDefault="00EE6BBB" w:rsidP="00A13816">
      <w:pPr>
        <w:pStyle w:val="Footer"/>
        <w:numPr>
          <w:ilvl w:val="0"/>
          <w:numId w:val="9"/>
        </w:numPr>
      </w:pPr>
      <w:r w:rsidRPr="00EE6BBB">
        <w:rPr>
          <w:i/>
        </w:rPr>
        <w:t>Confirm</w:t>
      </w:r>
      <w:r w:rsidRPr="00EE6BBB">
        <w:t xml:space="preserve"> ordinary meaning in light of context and purpose (cannot change the interpretation)</w:t>
      </w:r>
    </w:p>
    <w:p w14:paraId="64F66295" w14:textId="0C06C0B0" w:rsidR="00EE6BBB" w:rsidRPr="00EE6BBB" w:rsidRDefault="00EE6BBB" w:rsidP="00A13816">
      <w:pPr>
        <w:pStyle w:val="Footer"/>
        <w:numPr>
          <w:ilvl w:val="0"/>
          <w:numId w:val="9"/>
        </w:numPr>
      </w:pPr>
      <w:r>
        <w:rPr>
          <w:i/>
        </w:rPr>
        <w:t xml:space="preserve">Determine </w:t>
      </w:r>
      <w:r>
        <w:t xml:space="preserve">the meaning where ambiguity </w:t>
      </w:r>
      <w:r w:rsidR="00FF3741">
        <w:t xml:space="preserve">exists </w:t>
      </w:r>
      <w:r>
        <w:t xml:space="preserve">or </w:t>
      </w:r>
      <w:r w:rsidRPr="00EE6BBB">
        <w:t>manifestly absurd or unreasonable outcome exists</w:t>
      </w:r>
      <w:r w:rsidR="00AF1FE6">
        <w:t xml:space="preserve"> on the </w:t>
      </w:r>
      <w:r w:rsidR="00AF1FE6" w:rsidRPr="00EE6BBB">
        <w:t>ordinary meaning in light of context and purpose</w:t>
      </w:r>
    </w:p>
    <w:p w14:paraId="047A19BD" w14:textId="413DB908" w:rsidR="00F64C54" w:rsidRPr="00D13369" w:rsidRDefault="00F64C54" w:rsidP="00FF3741">
      <w:pPr>
        <w:pStyle w:val="Heading1"/>
        <w:spacing w:before="120" w:after="240"/>
        <w:rPr>
          <w:sz w:val="28"/>
          <w:szCs w:val="28"/>
        </w:rPr>
      </w:pPr>
      <w:r w:rsidRPr="00E66348">
        <w:rPr>
          <w:sz w:val="24"/>
          <w:szCs w:val="24"/>
        </w:rPr>
        <w:t>(</w:t>
      </w:r>
      <w:r w:rsidR="00FF3741">
        <w:t>c</w:t>
      </w:r>
      <w:r w:rsidRPr="00FF3741">
        <w:t>) Purposive approach</w:t>
      </w:r>
      <w:r w:rsidR="00FF3741">
        <w:t xml:space="preserve"> in more detail</w:t>
      </w:r>
    </w:p>
    <w:p w14:paraId="6361EE65" w14:textId="32157D5F" w:rsidR="00AE44E2" w:rsidRDefault="00AE44E2" w:rsidP="00170B23">
      <w:pPr>
        <w:pStyle w:val="ListParagraph"/>
        <w:numPr>
          <w:ilvl w:val="0"/>
          <w:numId w:val="4"/>
        </w:numPr>
      </w:pPr>
      <w:r>
        <w:t xml:space="preserve">Brief background: common law approach focused on </w:t>
      </w:r>
      <w:r w:rsidR="00FF3741">
        <w:t xml:space="preserve">literal meaning – purpose only </w:t>
      </w:r>
      <w:r>
        <w:t>consulted if ambiguity existed.</w:t>
      </w:r>
      <w:r w:rsidR="00170B23">
        <w:t xml:space="preserve"> </w:t>
      </w:r>
      <w:r>
        <w:t>Prompted Parliament to pass s 15AA.</w:t>
      </w:r>
    </w:p>
    <w:p w14:paraId="5F9DA58C" w14:textId="77777777" w:rsidR="00FF3741" w:rsidRDefault="00FF3741" w:rsidP="00FF3741">
      <w:pPr>
        <w:pStyle w:val="ListParagraph"/>
        <w:ind w:left="360"/>
      </w:pPr>
    </w:p>
    <w:p w14:paraId="0B886742" w14:textId="1975F568" w:rsidR="00DD31E0" w:rsidRDefault="00FF3741" w:rsidP="00FF3741">
      <w:pPr>
        <w:pStyle w:val="ListParagraph"/>
        <w:numPr>
          <w:ilvl w:val="0"/>
          <w:numId w:val="4"/>
        </w:numPr>
      </w:pPr>
      <w:r>
        <w:t>If</w:t>
      </w:r>
      <w:r w:rsidR="00DD31E0">
        <w:t xml:space="preserve"> impossible to find any ‘purpose’ to an Act you may simply have to rely on literal/ordinary </w:t>
      </w:r>
      <w:r>
        <w:t>and natural meaning (this can happen) – s 15AA is not a licence to ‘rewrite’ the legislation!</w:t>
      </w:r>
    </w:p>
    <w:p w14:paraId="41CFFBD5" w14:textId="77777777" w:rsidR="00AE44E2" w:rsidRDefault="00AE44E2" w:rsidP="00AE44E2"/>
    <w:p w14:paraId="62DBE0CC" w14:textId="77777777" w:rsidR="00C0488E" w:rsidRDefault="00C0488E" w:rsidP="00C0488E">
      <w:pPr>
        <w:rPr>
          <w:rFonts w:ascii="Calibri" w:hAnsi="Calibri"/>
          <w:sz w:val="28"/>
          <w:szCs w:val="28"/>
        </w:rPr>
      </w:pPr>
    </w:p>
    <w:p w14:paraId="05C6A81D" w14:textId="6F809025" w:rsidR="00C0488E" w:rsidRPr="00AE44E2" w:rsidRDefault="00AE44E2" w:rsidP="00AE44E2">
      <w:pPr>
        <w:pStyle w:val="Heading1"/>
        <w:spacing w:before="120" w:after="240"/>
      </w:pPr>
      <w:r w:rsidRPr="00AE44E2">
        <w:lastRenderedPageBreak/>
        <w:t xml:space="preserve"> </w:t>
      </w:r>
      <w:r>
        <w:t>(</w:t>
      </w:r>
      <w:r w:rsidR="00E66348">
        <w:t>d</w:t>
      </w:r>
      <w:r>
        <w:t>) Context in more detail</w:t>
      </w:r>
    </w:p>
    <w:p w14:paraId="5E93CD6B" w14:textId="7231791F" w:rsidR="00C0488E" w:rsidRDefault="00C0488E" w:rsidP="00822773">
      <w:pPr>
        <w:pStyle w:val="ListParagraph"/>
        <w:numPr>
          <w:ilvl w:val="0"/>
          <w:numId w:val="4"/>
        </w:numPr>
      </w:pPr>
      <w:r w:rsidRPr="00822773">
        <w:t>High Court has repeatedly emphasised that the words in a statute must be read in context</w:t>
      </w:r>
      <w:r w:rsidR="00AE44E2">
        <w:t xml:space="preserve">: </w:t>
      </w:r>
      <w:r w:rsidRPr="00F30307">
        <w:rPr>
          <w:i/>
        </w:rPr>
        <w:t>Project Blue Sky Inc v Australian Broadcasting Authority</w:t>
      </w:r>
      <w:r w:rsidRPr="00822773">
        <w:t xml:space="preserve"> (1998) 194 CLR 355</w:t>
      </w:r>
      <w:r w:rsidR="00AE44E2">
        <w:t xml:space="preserve">. </w:t>
      </w:r>
    </w:p>
    <w:p w14:paraId="6F008149" w14:textId="77777777" w:rsidR="00F30307" w:rsidRPr="00822773" w:rsidRDefault="00F30307" w:rsidP="00F30307">
      <w:pPr>
        <w:pStyle w:val="ListParagraph"/>
        <w:ind w:left="360"/>
      </w:pPr>
    </w:p>
    <w:p w14:paraId="673C6AEB" w14:textId="2951F7CF" w:rsidR="00C0488E" w:rsidRPr="00822773" w:rsidRDefault="00AE44E2" w:rsidP="00AE44E2">
      <w:pPr>
        <w:pStyle w:val="ListParagraph"/>
        <w:numPr>
          <w:ilvl w:val="0"/>
          <w:numId w:val="4"/>
        </w:numPr>
      </w:pPr>
      <w:r>
        <w:t xml:space="preserve">What is the </w:t>
      </w:r>
      <w:r w:rsidR="00170B23">
        <w:t>‘</w:t>
      </w:r>
      <w:r>
        <w:t>context</w:t>
      </w:r>
      <w:r w:rsidR="00170B23">
        <w:t>’</w:t>
      </w:r>
      <w:r>
        <w:t>?</w:t>
      </w:r>
    </w:p>
    <w:p w14:paraId="13DEAC8A" w14:textId="6409BE28" w:rsidR="00AE44E2" w:rsidRDefault="00AE44E2" w:rsidP="00AE44E2">
      <w:pPr>
        <w:pStyle w:val="Footer"/>
        <w:numPr>
          <w:ilvl w:val="0"/>
          <w:numId w:val="16"/>
        </w:numPr>
      </w:pPr>
      <w:r>
        <w:t xml:space="preserve">Surrounding </w:t>
      </w:r>
      <w:r w:rsidR="00C0488E" w:rsidRPr="00822773">
        <w:t xml:space="preserve">words in a section </w:t>
      </w:r>
    </w:p>
    <w:p w14:paraId="608DE493" w14:textId="01DAF317" w:rsidR="00C0488E" w:rsidRDefault="00AE44E2" w:rsidP="00AE44E2">
      <w:pPr>
        <w:pStyle w:val="Footer"/>
        <w:numPr>
          <w:ilvl w:val="0"/>
          <w:numId w:val="16"/>
        </w:numPr>
      </w:pPr>
      <w:r>
        <w:t xml:space="preserve">Other sections of Act as a whole (esp. </w:t>
      </w:r>
      <w:r w:rsidR="00822773">
        <w:t>definitions section</w:t>
      </w:r>
      <w:r>
        <w:t>s)</w:t>
      </w:r>
    </w:p>
    <w:p w14:paraId="3E86CF51" w14:textId="741AE905" w:rsidR="00C0488E" w:rsidRDefault="00AE44E2" w:rsidP="00AE44E2">
      <w:pPr>
        <w:pStyle w:val="Footer"/>
        <w:numPr>
          <w:ilvl w:val="0"/>
          <w:numId w:val="16"/>
        </w:numPr>
      </w:pPr>
      <w:r>
        <w:t>Existing state of the law</w:t>
      </w:r>
      <w:r w:rsidR="00C0488E" w:rsidRPr="00822773">
        <w:t xml:space="preserve"> (</w:t>
      </w:r>
      <w:proofErr w:type="spellStart"/>
      <w:r w:rsidR="00C0488E" w:rsidRPr="00822773">
        <w:t>eg</w:t>
      </w:r>
      <w:r>
        <w:t>.</w:t>
      </w:r>
      <w:proofErr w:type="spellEnd"/>
      <w:r w:rsidR="00C0488E" w:rsidRPr="00822773">
        <w:t xml:space="preserve"> in light of </w:t>
      </w:r>
      <w:r>
        <w:t>any</w:t>
      </w:r>
      <w:r w:rsidR="00C0488E" w:rsidRPr="00822773">
        <w:t xml:space="preserve"> </w:t>
      </w:r>
      <w:r>
        <w:t>related legislation in existence, or previous cases considering that provision or similar provisions)</w:t>
      </w:r>
    </w:p>
    <w:p w14:paraId="64B706FF" w14:textId="42638F7F" w:rsidR="00AE44E2" w:rsidRDefault="00AE44E2" w:rsidP="00AE44E2">
      <w:pPr>
        <w:pStyle w:val="Footer"/>
        <w:numPr>
          <w:ilvl w:val="0"/>
          <w:numId w:val="16"/>
        </w:numPr>
      </w:pPr>
      <w:r>
        <w:t>Dictionaries</w:t>
      </w:r>
    </w:p>
    <w:p w14:paraId="5C945A93" w14:textId="47AC6B43" w:rsidR="00AE44E2" w:rsidRDefault="00AE44E2" w:rsidP="00AE44E2">
      <w:pPr>
        <w:pStyle w:val="Footer"/>
        <w:numPr>
          <w:ilvl w:val="0"/>
          <w:numId w:val="16"/>
        </w:numPr>
      </w:pPr>
      <w:r>
        <w:t xml:space="preserve">Interpretation legislation </w:t>
      </w:r>
      <w:proofErr w:type="spellStart"/>
      <w:r>
        <w:t>ie</w:t>
      </w:r>
      <w:proofErr w:type="spellEnd"/>
      <w:r>
        <w:t>. AIA or state/territory equivalent</w:t>
      </w:r>
    </w:p>
    <w:p w14:paraId="2F98F591" w14:textId="38B56607" w:rsidR="00C0488E" w:rsidRPr="00822773" w:rsidRDefault="00AE44E2" w:rsidP="00822773">
      <w:pPr>
        <w:pStyle w:val="Footer"/>
        <w:numPr>
          <w:ilvl w:val="0"/>
          <w:numId w:val="16"/>
        </w:numPr>
      </w:pPr>
      <w:r>
        <w:t xml:space="preserve">‘Maxims’ of interpretation used by the courts </w:t>
      </w:r>
      <w:proofErr w:type="spellStart"/>
      <w:r>
        <w:t>eg.</w:t>
      </w:r>
      <w:proofErr w:type="spellEnd"/>
      <w:r>
        <w:t>:</w:t>
      </w:r>
    </w:p>
    <w:p w14:paraId="2873E75F" w14:textId="77777777" w:rsidR="00AE44E2" w:rsidRPr="00AE44E2" w:rsidRDefault="00C0488E" w:rsidP="00AE44E2">
      <w:pPr>
        <w:pStyle w:val="Footer"/>
        <w:numPr>
          <w:ilvl w:val="0"/>
          <w:numId w:val="43"/>
        </w:numPr>
      </w:pPr>
      <w:r w:rsidRPr="00AE44E2">
        <w:rPr>
          <w:i/>
        </w:rPr>
        <w:t xml:space="preserve">noscitur a sociis </w:t>
      </w:r>
    </w:p>
    <w:p w14:paraId="3A7F4573" w14:textId="77777777" w:rsidR="00AE44E2" w:rsidRPr="00AE44E2" w:rsidRDefault="00C0488E" w:rsidP="00822773">
      <w:pPr>
        <w:pStyle w:val="Footer"/>
        <w:numPr>
          <w:ilvl w:val="0"/>
          <w:numId w:val="43"/>
        </w:numPr>
      </w:pPr>
      <w:r w:rsidRPr="00AE44E2">
        <w:rPr>
          <w:i/>
        </w:rPr>
        <w:t>ejusdem generis</w:t>
      </w:r>
    </w:p>
    <w:p w14:paraId="5C9AA317" w14:textId="495960BA" w:rsidR="00C0488E" w:rsidRPr="00AE44E2" w:rsidRDefault="00C0488E" w:rsidP="00AE44E2">
      <w:pPr>
        <w:pStyle w:val="Footer"/>
        <w:numPr>
          <w:ilvl w:val="0"/>
          <w:numId w:val="43"/>
        </w:numPr>
      </w:pPr>
      <w:proofErr w:type="spellStart"/>
      <w:r w:rsidRPr="00AE44E2">
        <w:rPr>
          <w:i/>
        </w:rPr>
        <w:t>expressio</w:t>
      </w:r>
      <w:proofErr w:type="spellEnd"/>
      <w:r w:rsidRPr="00AE44E2">
        <w:rPr>
          <w:i/>
        </w:rPr>
        <w:t xml:space="preserve"> </w:t>
      </w:r>
      <w:proofErr w:type="spellStart"/>
      <w:r w:rsidRPr="00AE44E2">
        <w:rPr>
          <w:i/>
        </w:rPr>
        <w:t>unius</w:t>
      </w:r>
      <w:proofErr w:type="spellEnd"/>
      <w:r w:rsidRPr="00AE44E2">
        <w:rPr>
          <w:i/>
        </w:rPr>
        <w:t xml:space="preserve"> </w:t>
      </w:r>
      <w:proofErr w:type="spellStart"/>
      <w:r w:rsidRPr="00AE44E2">
        <w:rPr>
          <w:i/>
        </w:rPr>
        <w:t>est</w:t>
      </w:r>
      <w:proofErr w:type="spellEnd"/>
      <w:r w:rsidRPr="00AE44E2">
        <w:rPr>
          <w:i/>
        </w:rPr>
        <w:t xml:space="preserve"> </w:t>
      </w:r>
      <w:proofErr w:type="spellStart"/>
      <w:r w:rsidRPr="00AE44E2">
        <w:rPr>
          <w:i/>
        </w:rPr>
        <w:t>exclusio</w:t>
      </w:r>
      <w:proofErr w:type="spellEnd"/>
      <w:r w:rsidRPr="00AE44E2">
        <w:rPr>
          <w:i/>
        </w:rPr>
        <w:t xml:space="preserve"> </w:t>
      </w:r>
      <w:proofErr w:type="spellStart"/>
      <w:r w:rsidRPr="00AE44E2">
        <w:rPr>
          <w:i/>
        </w:rPr>
        <w:t>alterius</w:t>
      </w:r>
      <w:proofErr w:type="spellEnd"/>
      <w:r w:rsidRPr="00AE44E2">
        <w:t xml:space="preserve"> </w:t>
      </w:r>
    </w:p>
    <w:p w14:paraId="7CB41BA6" w14:textId="77777777" w:rsidR="00AE44E2" w:rsidRPr="00AE44E2" w:rsidRDefault="00C0488E" w:rsidP="00822773">
      <w:pPr>
        <w:pStyle w:val="Footer"/>
        <w:numPr>
          <w:ilvl w:val="0"/>
          <w:numId w:val="43"/>
        </w:numPr>
      </w:pPr>
      <w:r w:rsidRPr="00AE44E2">
        <w:t xml:space="preserve">words are assumed to be used consistently </w:t>
      </w:r>
    </w:p>
    <w:p w14:paraId="7C08EF48" w14:textId="7DBF4F02" w:rsidR="00AE44E2" w:rsidRDefault="00C0488E" w:rsidP="00F86BD0">
      <w:pPr>
        <w:pStyle w:val="Footer"/>
        <w:numPr>
          <w:ilvl w:val="0"/>
          <w:numId w:val="43"/>
        </w:numPr>
      </w:pPr>
      <w:r w:rsidRPr="00AE44E2">
        <w:t>all words are assumed to have some interpretative significance</w:t>
      </w:r>
      <w:r w:rsidR="008831CC" w:rsidRPr="00AE44E2">
        <w:t xml:space="preserve"> </w:t>
      </w:r>
    </w:p>
    <w:p w14:paraId="5F8DFB2D" w14:textId="7DD0A599" w:rsidR="000A38E0" w:rsidRPr="00822773" w:rsidRDefault="00AE44E2" w:rsidP="00AE44E2">
      <w:pPr>
        <w:pStyle w:val="Footer"/>
        <w:numPr>
          <w:ilvl w:val="0"/>
          <w:numId w:val="16"/>
        </w:numPr>
      </w:pPr>
      <w:r w:rsidRPr="00822773">
        <w:t>Presumptions of interpretation</w:t>
      </w:r>
      <w:r>
        <w:t xml:space="preserve"> used by the courts </w:t>
      </w:r>
      <w:proofErr w:type="spellStart"/>
      <w:r>
        <w:t>eg.</w:t>
      </w:r>
      <w:proofErr w:type="spellEnd"/>
      <w:r>
        <w:t>:</w:t>
      </w:r>
    </w:p>
    <w:p w14:paraId="56EC1B9F" w14:textId="77D5F669" w:rsidR="000A38E0" w:rsidRPr="00822773" w:rsidRDefault="000A38E0" w:rsidP="00170B23">
      <w:pPr>
        <w:pStyle w:val="Footer"/>
        <w:numPr>
          <w:ilvl w:val="0"/>
          <w:numId w:val="43"/>
        </w:numPr>
      </w:pPr>
      <w:r w:rsidRPr="00822773">
        <w:t>presumption that Parl</w:t>
      </w:r>
      <w:r w:rsidR="00170B23">
        <w:t>iamen</w:t>
      </w:r>
      <w:r w:rsidRPr="00822773">
        <w:t>t does not interfere with fundamental rights</w:t>
      </w:r>
      <w:r w:rsidR="0077635A">
        <w:t xml:space="preserve"> (</w:t>
      </w:r>
      <w:r w:rsidR="00170B23">
        <w:t xml:space="preserve">Hall &amp; Macken </w:t>
      </w:r>
      <w:r w:rsidR="0077635A">
        <w:t>p 102)</w:t>
      </w:r>
      <w:r w:rsidRPr="00822773">
        <w:t xml:space="preserve">; </w:t>
      </w:r>
    </w:p>
    <w:p w14:paraId="3AEC7A5B" w14:textId="665B231D" w:rsidR="000A38E0" w:rsidRDefault="000A38E0" w:rsidP="00170B23">
      <w:pPr>
        <w:pStyle w:val="Footer"/>
        <w:numPr>
          <w:ilvl w:val="0"/>
          <w:numId w:val="43"/>
        </w:numPr>
      </w:pPr>
      <w:r w:rsidRPr="00822773">
        <w:t>presumption against retrospective operation</w:t>
      </w:r>
      <w:r w:rsidR="0077635A">
        <w:t xml:space="preserve"> (</w:t>
      </w:r>
      <w:r w:rsidR="00170B23">
        <w:t xml:space="preserve">Hall &amp; Macken </w:t>
      </w:r>
      <w:r w:rsidR="0077635A">
        <w:t>p 104)</w:t>
      </w:r>
    </w:p>
    <w:p w14:paraId="431C3D26" w14:textId="2F710E88" w:rsidR="0077635A" w:rsidRDefault="0077635A" w:rsidP="00170B23">
      <w:pPr>
        <w:pStyle w:val="Footer"/>
        <w:numPr>
          <w:ilvl w:val="0"/>
          <w:numId w:val="43"/>
        </w:numPr>
      </w:pPr>
      <w:r>
        <w:t>presumption that Parliament does not intend to violate rules of international law (</w:t>
      </w:r>
      <w:r w:rsidR="00170B23">
        <w:t xml:space="preserve">Hall &amp; Macken </w:t>
      </w:r>
      <w:r>
        <w:t>p 104)</w:t>
      </w:r>
    </w:p>
    <w:p w14:paraId="04CE15A1" w14:textId="0CD9BD03" w:rsidR="00170B23" w:rsidRDefault="0077635A" w:rsidP="000E2475">
      <w:pPr>
        <w:pStyle w:val="Footer"/>
        <w:numPr>
          <w:ilvl w:val="0"/>
          <w:numId w:val="43"/>
        </w:numPr>
      </w:pPr>
      <w:r>
        <w:t>presumption that penal provisions (</w:t>
      </w:r>
      <w:proofErr w:type="spellStart"/>
      <w:r>
        <w:t>ie</w:t>
      </w:r>
      <w:proofErr w:type="spellEnd"/>
      <w:r>
        <w:t xml:space="preserve"> provisions imposing criminal liability) will be construed strictly (</w:t>
      </w:r>
      <w:proofErr w:type="spellStart"/>
      <w:r>
        <w:t>ie</w:t>
      </w:r>
      <w:proofErr w:type="spellEnd"/>
      <w:r>
        <w:t xml:space="preserve"> in favour of</w:t>
      </w:r>
      <w:r w:rsidR="00170B23">
        <w:t xml:space="preserve"> the accused) (Hall &amp; Macken p 105)</w:t>
      </w:r>
    </w:p>
    <w:p w14:paraId="7C4A207D" w14:textId="3DF774BE" w:rsidR="000E2475" w:rsidRPr="00822773" w:rsidRDefault="00170B23" w:rsidP="000E2475">
      <w:pPr>
        <w:pStyle w:val="Footer"/>
        <w:numPr>
          <w:ilvl w:val="0"/>
          <w:numId w:val="43"/>
        </w:numPr>
      </w:pPr>
      <w:r>
        <w:t>p</w:t>
      </w:r>
      <w:r w:rsidR="000E2475" w:rsidRPr="00822773">
        <w:t>resumption that re-enactment constit</w:t>
      </w:r>
      <w:r>
        <w:t>utes approval of interpretation.</w:t>
      </w:r>
    </w:p>
    <w:p w14:paraId="464E76B8" w14:textId="77777777" w:rsidR="001413A7" w:rsidRPr="001413A7" w:rsidRDefault="001413A7" w:rsidP="00822773">
      <w:pPr>
        <w:pStyle w:val="Footer"/>
      </w:pPr>
    </w:p>
    <w:p w14:paraId="2B547FB9" w14:textId="13868B94" w:rsidR="00170B23" w:rsidRDefault="00170B23" w:rsidP="00F30307">
      <w:pPr>
        <w:pStyle w:val="Heading1"/>
        <w:spacing w:before="120" w:after="240"/>
      </w:pPr>
      <w:r w:rsidRPr="00170B23">
        <w:t xml:space="preserve"> </w:t>
      </w:r>
      <w:r w:rsidR="002E573E" w:rsidRPr="00170B23">
        <w:t>(</w:t>
      </w:r>
      <w:r w:rsidR="00E66348">
        <w:t>e</w:t>
      </w:r>
      <w:r w:rsidR="002E573E" w:rsidRPr="00170B23">
        <w:t>) Extrinsic materials</w:t>
      </w:r>
      <w:r>
        <w:t xml:space="preserve"> in more detail</w:t>
      </w:r>
    </w:p>
    <w:p w14:paraId="16B506E3" w14:textId="504983F1" w:rsidR="000A38E0" w:rsidRDefault="00170B23" w:rsidP="00F30307">
      <w:pPr>
        <w:pStyle w:val="ListParagraph"/>
        <w:numPr>
          <w:ilvl w:val="0"/>
          <w:numId w:val="4"/>
        </w:numPr>
      </w:pPr>
      <w:r>
        <w:t>Historically</w:t>
      </w:r>
      <w:r w:rsidR="000A38E0" w:rsidRPr="00822773">
        <w:t xml:space="preserve"> courts </w:t>
      </w:r>
      <w:r>
        <w:t>were</w:t>
      </w:r>
      <w:r w:rsidR="000A38E0" w:rsidRPr="00822773">
        <w:t xml:space="preserve"> reluctant to use extrinsic materials as aids to construction</w:t>
      </w:r>
      <w:r>
        <w:t>. L</w:t>
      </w:r>
      <w:r w:rsidR="000A38E0" w:rsidRPr="00822773">
        <w:t>egislation has intervened in recent times</w:t>
      </w:r>
      <w:r>
        <w:t xml:space="preserve">: s 15AB AIA </w:t>
      </w:r>
      <w:r w:rsidRPr="00F30307">
        <w:rPr>
          <w:i/>
        </w:rPr>
        <w:t xml:space="preserve">allows </w:t>
      </w:r>
      <w:r>
        <w:t xml:space="preserve">(but does not </w:t>
      </w:r>
      <w:r w:rsidRPr="00170B23">
        <w:t>mandate</w:t>
      </w:r>
      <w:r>
        <w:t xml:space="preserve">) </w:t>
      </w:r>
      <w:r w:rsidR="000A38E0" w:rsidRPr="00822773">
        <w:t xml:space="preserve">use of extrinsic materials </w:t>
      </w:r>
      <w:r>
        <w:t>in statutory interpretation.</w:t>
      </w:r>
    </w:p>
    <w:p w14:paraId="44A02B10" w14:textId="77777777" w:rsidR="00170B23" w:rsidRDefault="00170B23" w:rsidP="00170B23"/>
    <w:p w14:paraId="18705B52" w14:textId="2392A9FD" w:rsidR="000A38E0" w:rsidRDefault="00170B23" w:rsidP="00822773">
      <w:pPr>
        <w:pStyle w:val="ListParagraph"/>
        <w:numPr>
          <w:ilvl w:val="0"/>
          <w:numId w:val="4"/>
        </w:numPr>
      </w:pPr>
      <w:r>
        <w:t xml:space="preserve">Even under common law rules, courts now more willing to consider extrinsic materials – but for limited purpose of </w:t>
      </w:r>
      <w:r w:rsidR="008D3361">
        <w:t>help</w:t>
      </w:r>
      <w:r>
        <w:t>ing to</w:t>
      </w:r>
      <w:r w:rsidR="008D3361">
        <w:t xml:space="preserve"> determine </w:t>
      </w:r>
      <w:r w:rsidR="008D3361" w:rsidRPr="00170B23">
        <w:rPr>
          <w:i/>
        </w:rPr>
        <w:t xml:space="preserve">the purpose of the Act </w:t>
      </w:r>
      <w:r w:rsidR="008D3361">
        <w:t xml:space="preserve">(rather than the meaning of an individual word/provision).  </w:t>
      </w:r>
    </w:p>
    <w:p w14:paraId="50448D42" w14:textId="77777777" w:rsidR="00170B23" w:rsidRDefault="00170B23" w:rsidP="00170B23"/>
    <w:p w14:paraId="4E65F17B" w14:textId="754847F0" w:rsidR="000A38E0" w:rsidRPr="00822773" w:rsidRDefault="00170B23" w:rsidP="00822773">
      <w:pPr>
        <w:pStyle w:val="ListParagraph"/>
        <w:numPr>
          <w:ilvl w:val="0"/>
          <w:numId w:val="4"/>
        </w:numPr>
      </w:pPr>
      <w:r>
        <w:t>To use extrinsic material to help</w:t>
      </w:r>
      <w:r w:rsidR="008E7D18">
        <w:t xml:space="preserve"> determine the meaning of a word</w:t>
      </w:r>
      <w:r w:rsidR="001D340A">
        <w:t>/provision, you need to invoke</w:t>
      </w:r>
      <w:r>
        <w:t xml:space="preserve"> s 15AB. Allows use of </w:t>
      </w:r>
      <w:r w:rsidR="000A38E0" w:rsidRPr="00822773">
        <w:t xml:space="preserve">extrinsic materials in </w:t>
      </w:r>
      <w:r w:rsidR="000A38E0" w:rsidRPr="00170B23">
        <w:rPr>
          <w:b/>
          <w:i/>
        </w:rPr>
        <w:t>three situations</w:t>
      </w:r>
      <w:r w:rsidR="000A38E0" w:rsidRPr="00822773">
        <w:t>:</w:t>
      </w:r>
    </w:p>
    <w:p w14:paraId="37EDCF4E" w14:textId="704E66C6" w:rsidR="000A38E0" w:rsidRPr="00822773" w:rsidRDefault="000A38E0" w:rsidP="002F1F67">
      <w:pPr>
        <w:pStyle w:val="Footer"/>
        <w:numPr>
          <w:ilvl w:val="0"/>
          <w:numId w:val="34"/>
        </w:numPr>
      </w:pPr>
      <w:r w:rsidRPr="00822773">
        <w:t xml:space="preserve">to confirm the ordinary </w:t>
      </w:r>
      <w:r w:rsidR="00170B23">
        <w:t xml:space="preserve">and natural </w:t>
      </w:r>
      <w:r w:rsidRPr="00822773">
        <w:t xml:space="preserve">meaning </w:t>
      </w:r>
      <w:r w:rsidR="00170B23">
        <w:t>of provision in light of context and purpose</w:t>
      </w:r>
      <w:r w:rsidRPr="00822773">
        <w:t xml:space="preserve"> s 15AB(1)(a);</w:t>
      </w:r>
    </w:p>
    <w:p w14:paraId="3936B216" w14:textId="77D6DD71" w:rsidR="000A38E0" w:rsidRPr="00822773" w:rsidRDefault="00170B23" w:rsidP="002F1F67">
      <w:pPr>
        <w:pStyle w:val="Footer"/>
        <w:numPr>
          <w:ilvl w:val="0"/>
          <w:numId w:val="34"/>
        </w:numPr>
      </w:pPr>
      <w:r>
        <w:t xml:space="preserve">to determine the meaning of </w:t>
      </w:r>
      <w:r w:rsidR="000A38E0" w:rsidRPr="00822773">
        <w:t>provision that is ‘ambiguous or obscure’ s 15AB(1)(b)(</w:t>
      </w:r>
      <w:proofErr w:type="spellStart"/>
      <w:r w:rsidR="000A38E0" w:rsidRPr="00822773">
        <w:t>i</w:t>
      </w:r>
      <w:proofErr w:type="spellEnd"/>
      <w:r w:rsidR="000A38E0" w:rsidRPr="00822773">
        <w:t>); or</w:t>
      </w:r>
    </w:p>
    <w:p w14:paraId="016CC46F" w14:textId="0B3E42DD" w:rsidR="00F30307" w:rsidRDefault="000A38E0" w:rsidP="004A1D59">
      <w:pPr>
        <w:pStyle w:val="Footer"/>
        <w:numPr>
          <w:ilvl w:val="0"/>
          <w:numId w:val="34"/>
        </w:numPr>
      </w:pPr>
      <w:r w:rsidRPr="00822773">
        <w:t xml:space="preserve">to determine </w:t>
      </w:r>
      <w:r w:rsidR="00170B23">
        <w:t xml:space="preserve">the </w:t>
      </w:r>
      <w:r w:rsidRPr="00822773">
        <w:t>meaning</w:t>
      </w:r>
      <w:r w:rsidR="00170B23">
        <w:t xml:space="preserve"> of provision</w:t>
      </w:r>
      <w:r w:rsidRPr="00822773">
        <w:t xml:space="preserve"> when ordinary </w:t>
      </w:r>
      <w:r w:rsidR="00170B23">
        <w:t xml:space="preserve">and natural meaning in light of context and purpose </w:t>
      </w:r>
      <w:r w:rsidRPr="00822773">
        <w:t xml:space="preserve">‘leads to a result that is manifestly absurd or is unreasonable’ </w:t>
      </w:r>
      <w:r w:rsidR="00B33D8F">
        <w:br/>
      </w:r>
      <w:r w:rsidRPr="00822773">
        <w:t>s 15AB(1)(b)(ii)</w:t>
      </w:r>
    </w:p>
    <w:p w14:paraId="7D1E96DC" w14:textId="77777777" w:rsidR="004A1D59" w:rsidRDefault="004A1D59" w:rsidP="004A1D59"/>
    <w:p w14:paraId="7E5036DC" w14:textId="1A3913EF" w:rsidR="00D22BD9" w:rsidRDefault="00FA48FF" w:rsidP="004F292A">
      <w:pPr>
        <w:pStyle w:val="Footer"/>
        <w:numPr>
          <w:ilvl w:val="0"/>
          <w:numId w:val="45"/>
        </w:numPr>
        <w:ind w:left="360" w:right="-194"/>
      </w:pPr>
      <w:r>
        <w:t>Explanatory Memoranda are</w:t>
      </w:r>
      <w:r w:rsidR="004A1D59">
        <w:t xml:space="preserve"> </w:t>
      </w:r>
      <w:r w:rsidR="000C1D3A">
        <w:t xml:space="preserve">often the most enlightening </w:t>
      </w:r>
      <w:r w:rsidR="00591CE8">
        <w:t>type of extrinsic material</w:t>
      </w:r>
      <w:r>
        <w:t>. Here’s a recent example</w:t>
      </w:r>
      <w:r w:rsidR="004A1D59">
        <w:t xml:space="preserve">: </w:t>
      </w:r>
      <w:r w:rsidR="00146529">
        <w:t xml:space="preserve"> </w:t>
      </w:r>
      <w:hyperlink r:id="rId8" w:history="1">
        <w:r w:rsidR="000753BB" w:rsidRPr="00E857F2">
          <w:rPr>
            <w:rStyle w:val="Hyperlink"/>
            <w:rFonts w:cs="Arial"/>
          </w:rPr>
          <w:t>https://www.legislation.gov.au/Details/C2021B00040/Explanatory%20Memorandum/Text</w:t>
        </w:r>
      </w:hyperlink>
    </w:p>
    <w:p w14:paraId="6CF8DCFE" w14:textId="77777777" w:rsidR="000753BB" w:rsidRDefault="000753BB" w:rsidP="000753BB">
      <w:pPr>
        <w:pStyle w:val="Footer"/>
        <w:ind w:left="360" w:right="-194"/>
      </w:pPr>
    </w:p>
    <w:p w14:paraId="26FB9CD4" w14:textId="77777777" w:rsidR="00146529" w:rsidRDefault="00146529" w:rsidP="00146529">
      <w:pPr>
        <w:pStyle w:val="Footer"/>
        <w:ind w:left="360"/>
      </w:pPr>
    </w:p>
    <w:p w14:paraId="20C8E8B2" w14:textId="77777777" w:rsidR="004A1D59" w:rsidRPr="004A1D59" w:rsidRDefault="004A1D59" w:rsidP="004A1D59">
      <w:pPr>
        <w:pStyle w:val="Footer"/>
        <w:ind w:left="360"/>
      </w:pPr>
    </w:p>
    <w:sectPr w:rsidR="004A1D59" w:rsidRPr="004A1D59" w:rsidSect="00AF4C98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18" w:right="1440" w:bottom="1418" w:left="1440" w:header="68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16C75" w14:textId="77777777" w:rsidR="00D146DD" w:rsidRDefault="00D146DD" w:rsidP="00A92BEC">
      <w:r>
        <w:separator/>
      </w:r>
    </w:p>
  </w:endnote>
  <w:endnote w:type="continuationSeparator" w:id="0">
    <w:p w14:paraId="2386E932" w14:textId="77777777" w:rsidR="00D146DD" w:rsidRDefault="00D146DD" w:rsidP="00A92B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NeueLT Std Lt">
    <w:altName w:val="Cambri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ngs">
    <w:altName w:val="MS Gothic"/>
    <w:panose1 w:val="020B06040202020202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NeueLT Std">
    <w:altName w:val="Cambri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﷽﷽﷽﷽﷽﷽㷠̞怀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Lucida Handwriting">
    <w:panose1 w:val="03010101010101010101"/>
    <w:charset w:val="4D"/>
    <w:family w:val="script"/>
    <w:pitch w:val="variable"/>
    <w:sig w:usb0="00000003" w:usb1="00000000" w:usb2="00000000" w:usb3="00000000" w:csb0="00000001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G Times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D4750" w14:textId="77777777" w:rsidR="00591CE8" w:rsidRDefault="00591CE8" w:rsidP="00A92BEC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D1D4751" w14:textId="77777777" w:rsidR="00591CE8" w:rsidRDefault="00591CE8" w:rsidP="00A92B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D4752" w14:textId="50A0D29B" w:rsidR="00591CE8" w:rsidRDefault="00591CE8" w:rsidP="00A92BEC">
    <w:pPr>
      <w:pStyle w:val="Footer"/>
    </w:pPr>
    <w:r w:rsidRPr="00C7599D">
      <w:fldChar w:fldCharType="begin"/>
    </w:r>
    <w:r w:rsidRPr="00C7599D">
      <w:instrText xml:space="preserve"> PAGE   \* MERGEFORMAT </w:instrText>
    </w:r>
    <w:r w:rsidRPr="00C7599D">
      <w:fldChar w:fldCharType="separate"/>
    </w:r>
    <w:r w:rsidR="00146529">
      <w:rPr>
        <w:noProof/>
      </w:rPr>
      <w:t>4</w:t>
    </w:r>
    <w:r w:rsidRPr="00C7599D">
      <w:fldChar w:fldCharType="end"/>
    </w:r>
    <w:r w:rsidRPr="00C7599D">
      <w:t xml:space="preserve">  |  THE AUSTRA</w:t>
    </w:r>
    <w:r>
      <w:t>LIAN NATIONAL UNIVERSITY</w:t>
    </w:r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D4754" w14:textId="0752C4D7" w:rsidR="00591CE8" w:rsidRPr="00C7599D" w:rsidRDefault="00591CE8" w:rsidP="00A92BEC">
    <w:pPr>
      <w:pStyle w:val="Footer"/>
    </w:pPr>
    <w:r w:rsidRPr="00C7599D">
      <w:fldChar w:fldCharType="begin"/>
    </w:r>
    <w:r w:rsidRPr="00C7599D">
      <w:instrText xml:space="preserve"> PAGE   \* MERGEFORMAT </w:instrText>
    </w:r>
    <w:r w:rsidRPr="00C7599D">
      <w:fldChar w:fldCharType="separate"/>
    </w:r>
    <w:r w:rsidR="00146529">
      <w:rPr>
        <w:noProof/>
      </w:rPr>
      <w:t>1</w:t>
    </w:r>
    <w:r w:rsidRPr="00C7599D">
      <w:fldChar w:fldCharType="end"/>
    </w:r>
    <w:r w:rsidRPr="00C7599D">
      <w:t xml:space="preserve">  |  THE AUSTRA</w:t>
    </w:r>
    <w:r>
      <w:t>LIAN NATIONAL UNIVERSITY</w:t>
    </w:r>
    <w:r>
      <w:tab/>
      <w:t xml:space="preserve"> </w:t>
    </w:r>
  </w:p>
  <w:p w14:paraId="0D1D4755" w14:textId="77777777" w:rsidR="00591CE8" w:rsidRDefault="00591CE8" w:rsidP="00A92B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9AFC0" w14:textId="77777777" w:rsidR="00D146DD" w:rsidRDefault="00D146DD" w:rsidP="00A92BEC">
      <w:r>
        <w:separator/>
      </w:r>
    </w:p>
  </w:footnote>
  <w:footnote w:type="continuationSeparator" w:id="0">
    <w:p w14:paraId="5469F38C" w14:textId="77777777" w:rsidR="00D146DD" w:rsidRDefault="00D146DD" w:rsidP="00A92B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D474F" w14:textId="77777777" w:rsidR="00591CE8" w:rsidRDefault="00591CE8" w:rsidP="00A92BEC">
    <w:pPr>
      <w:pStyle w:val="Header"/>
    </w:pP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EA58B" w14:textId="77777777" w:rsidR="00591CE8" w:rsidRDefault="00591CE8" w:rsidP="00B14C99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A818DA7" wp14:editId="17241670">
              <wp:simplePos x="0" y="0"/>
              <wp:positionH relativeFrom="column">
                <wp:posOffset>3429000</wp:posOffset>
              </wp:positionH>
              <wp:positionV relativeFrom="paragraph">
                <wp:posOffset>468630</wp:posOffset>
              </wp:positionV>
              <wp:extent cx="2743200" cy="4572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432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618A6A" w14:textId="77777777" w:rsidR="00591CE8" w:rsidRPr="00825E7D" w:rsidRDefault="00591CE8" w:rsidP="00B14C99">
                          <w:pPr>
                            <w:rPr>
                              <w:b/>
                            </w:rPr>
                          </w:pPr>
                          <w:r w:rsidRPr="00825E7D">
                            <w:rPr>
                              <w:b/>
                            </w:rPr>
                            <w:t>LAWS8586: Law and Legal Institutions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818DA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70pt;margin-top:36.9pt;width:3in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" filled="f" stroked="f">
              <v:textbox>
                <w:txbxContent>
                  <w:p w14:paraId="37618A6A" w14:textId="77777777" w:rsidR="00591CE8" w:rsidRPr="00825E7D" w:rsidRDefault="00591CE8" w:rsidP="00B14C99">
                    <w:pPr>
                      <w:rPr>
                        <w:b/>
                      </w:rPr>
                    </w:pPr>
                    <w:r w:rsidRPr="00825E7D">
                      <w:rPr>
                        <w:b/>
                      </w:rPr>
                      <w:t>LAWS8586: Law and Legal Institutions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5E7D8733" wp14:editId="10B8986E">
          <wp:simplePos x="0" y="0"/>
          <wp:positionH relativeFrom="column">
            <wp:posOffset>-628650</wp:posOffset>
          </wp:positionH>
          <wp:positionV relativeFrom="paragraph">
            <wp:posOffset>-93980</wp:posOffset>
          </wp:positionV>
          <wp:extent cx="6800850" cy="1285875"/>
          <wp:effectExtent l="0" t="0" r="6350" b="9525"/>
          <wp:wrapThrough wrapText="bothSides">
            <wp:wrapPolygon edited="0">
              <wp:start x="0" y="0"/>
              <wp:lineTo x="0" y="21333"/>
              <wp:lineTo x="21539" y="21333"/>
              <wp:lineTo x="21539" y="0"/>
              <wp:lineTo x="0" y="0"/>
            </wp:wrapPolygon>
          </wp:wrapThrough>
          <wp:docPr id="5" name="Picture 1" descr="Description: logo with bloc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logo with blo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00850" cy="1285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D1D4753" w14:textId="08E322C2" w:rsidR="00591CE8" w:rsidRPr="00B14C99" w:rsidRDefault="00591CE8" w:rsidP="00B14C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734C88"/>
    <w:multiLevelType w:val="hybridMultilevel"/>
    <w:tmpl w:val="EA9037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1F4C35"/>
    <w:multiLevelType w:val="hybridMultilevel"/>
    <w:tmpl w:val="C374C4D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5304E5"/>
    <w:multiLevelType w:val="hybridMultilevel"/>
    <w:tmpl w:val="A3209738"/>
    <w:lvl w:ilvl="0" w:tplc="1FE2A5A4">
      <w:start w:val="2"/>
      <w:numFmt w:val="bullet"/>
      <w:lvlText w:val="-"/>
      <w:lvlJc w:val="left"/>
      <w:pPr>
        <w:ind w:left="360" w:hanging="360"/>
      </w:pPr>
      <w:rPr>
        <w:rFonts w:ascii="HelveticaNeueLT Std Lt" w:eastAsia="MS Minngs" w:hAnsi="HelveticaNeueLT Std Lt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8A96E4E"/>
    <w:multiLevelType w:val="hybridMultilevel"/>
    <w:tmpl w:val="FD427E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CE43D2"/>
    <w:multiLevelType w:val="hybridMultilevel"/>
    <w:tmpl w:val="16701C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B7406D5"/>
    <w:multiLevelType w:val="hybridMultilevel"/>
    <w:tmpl w:val="A9FCA4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CF4176"/>
    <w:multiLevelType w:val="hybridMultilevel"/>
    <w:tmpl w:val="3C226660"/>
    <w:lvl w:ilvl="0" w:tplc="50E615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F32BDC"/>
    <w:multiLevelType w:val="hybridMultilevel"/>
    <w:tmpl w:val="9616359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00B32BF"/>
    <w:multiLevelType w:val="hybridMultilevel"/>
    <w:tmpl w:val="2E88A820"/>
    <w:lvl w:ilvl="0" w:tplc="A7F881C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315ECB"/>
    <w:multiLevelType w:val="hybridMultilevel"/>
    <w:tmpl w:val="6AFE2C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06352AA"/>
    <w:multiLevelType w:val="hybridMultilevel"/>
    <w:tmpl w:val="1F2C40C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25A4D85"/>
    <w:multiLevelType w:val="hybridMultilevel"/>
    <w:tmpl w:val="5CD4BD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525589A"/>
    <w:multiLevelType w:val="hybridMultilevel"/>
    <w:tmpl w:val="8708A1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3016F3"/>
    <w:multiLevelType w:val="multilevel"/>
    <w:tmpl w:val="09BE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BE62A8"/>
    <w:multiLevelType w:val="hybridMultilevel"/>
    <w:tmpl w:val="570E0E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922427"/>
    <w:multiLevelType w:val="hybridMultilevel"/>
    <w:tmpl w:val="32D693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3669BD"/>
    <w:multiLevelType w:val="hybridMultilevel"/>
    <w:tmpl w:val="8F7052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F470BB"/>
    <w:multiLevelType w:val="hybridMultilevel"/>
    <w:tmpl w:val="EFDC8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ED49BF"/>
    <w:multiLevelType w:val="hybridMultilevel"/>
    <w:tmpl w:val="E92AB36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7B349C2"/>
    <w:multiLevelType w:val="hybridMultilevel"/>
    <w:tmpl w:val="99386F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945FE2"/>
    <w:multiLevelType w:val="hybridMultilevel"/>
    <w:tmpl w:val="5420C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AA943C4"/>
    <w:multiLevelType w:val="hybridMultilevel"/>
    <w:tmpl w:val="0BECD3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BDD7910"/>
    <w:multiLevelType w:val="hybridMultilevel"/>
    <w:tmpl w:val="4628C4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2A557F"/>
    <w:multiLevelType w:val="hybridMultilevel"/>
    <w:tmpl w:val="09BE030C"/>
    <w:lvl w:ilvl="0" w:tplc="50E615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6A6D0E"/>
    <w:multiLevelType w:val="hybridMultilevel"/>
    <w:tmpl w:val="71CC27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7C840D0"/>
    <w:multiLevelType w:val="hybridMultilevel"/>
    <w:tmpl w:val="42FC1E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D82B60"/>
    <w:multiLevelType w:val="hybridMultilevel"/>
    <w:tmpl w:val="664A8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90B1436"/>
    <w:multiLevelType w:val="hybridMultilevel"/>
    <w:tmpl w:val="33B404AC"/>
    <w:lvl w:ilvl="0" w:tplc="0409000B">
      <w:start w:val="1"/>
      <w:numFmt w:val="bullet"/>
      <w:lvlText w:val="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29" w15:restartNumberingAfterBreak="0">
    <w:nsid w:val="3C1E7DA7"/>
    <w:multiLevelType w:val="hybridMultilevel"/>
    <w:tmpl w:val="CA9427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E366E71"/>
    <w:multiLevelType w:val="hybridMultilevel"/>
    <w:tmpl w:val="86FE1C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5150AD9"/>
    <w:multiLevelType w:val="hybridMultilevel"/>
    <w:tmpl w:val="15CED0FE"/>
    <w:lvl w:ilvl="0" w:tplc="5246AB6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CC6E62"/>
    <w:multiLevelType w:val="hybridMultilevel"/>
    <w:tmpl w:val="2ABCC0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93074CB"/>
    <w:multiLevelType w:val="hybridMultilevel"/>
    <w:tmpl w:val="CEC845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DB44348"/>
    <w:multiLevelType w:val="hybridMultilevel"/>
    <w:tmpl w:val="ED00C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FF643C5"/>
    <w:multiLevelType w:val="hybridMultilevel"/>
    <w:tmpl w:val="0AF0175C"/>
    <w:lvl w:ilvl="0" w:tplc="1FE2A5A4">
      <w:start w:val="2"/>
      <w:numFmt w:val="bullet"/>
      <w:lvlText w:val="-"/>
      <w:lvlJc w:val="left"/>
      <w:pPr>
        <w:ind w:left="720" w:hanging="360"/>
      </w:pPr>
      <w:rPr>
        <w:rFonts w:ascii="HelveticaNeueLT Std Lt" w:eastAsia="MS Minngs" w:hAnsi="HelveticaNeueLT Std L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3856D8A"/>
    <w:multiLevelType w:val="hybridMultilevel"/>
    <w:tmpl w:val="7396E69C"/>
    <w:lvl w:ilvl="0" w:tplc="C48EF400">
      <w:start w:val="1"/>
      <w:numFmt w:val="decimal"/>
      <w:pStyle w:val="Numberstyle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5FECB1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572D25D4"/>
    <w:multiLevelType w:val="hybridMultilevel"/>
    <w:tmpl w:val="D2A0EF62"/>
    <w:lvl w:ilvl="0" w:tplc="0409000B">
      <w:start w:val="1"/>
      <w:numFmt w:val="bullet"/>
      <w:lvlText w:val="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38" w15:restartNumberingAfterBreak="0">
    <w:nsid w:val="59C805DD"/>
    <w:multiLevelType w:val="hybridMultilevel"/>
    <w:tmpl w:val="1E6C70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CD1C7B"/>
    <w:multiLevelType w:val="hybridMultilevel"/>
    <w:tmpl w:val="811A3F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22020E"/>
    <w:multiLevelType w:val="hybridMultilevel"/>
    <w:tmpl w:val="FE8E4E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3075F7"/>
    <w:multiLevelType w:val="hybridMultilevel"/>
    <w:tmpl w:val="B7EA0E9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BE5728C"/>
    <w:multiLevelType w:val="hybridMultilevel"/>
    <w:tmpl w:val="66CC3C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5E82888"/>
    <w:multiLevelType w:val="hybridMultilevel"/>
    <w:tmpl w:val="65D4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794FB1"/>
    <w:multiLevelType w:val="hybridMultilevel"/>
    <w:tmpl w:val="02EA43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25"/>
  </w:num>
  <w:num w:numId="3">
    <w:abstractNumId w:val="18"/>
  </w:num>
  <w:num w:numId="4">
    <w:abstractNumId w:val="22"/>
  </w:num>
  <w:num w:numId="5">
    <w:abstractNumId w:val="27"/>
  </w:num>
  <w:num w:numId="6">
    <w:abstractNumId w:val="34"/>
  </w:num>
  <w:num w:numId="7">
    <w:abstractNumId w:val="0"/>
  </w:num>
  <w:num w:numId="8">
    <w:abstractNumId w:val="43"/>
  </w:num>
  <w:num w:numId="9">
    <w:abstractNumId w:val="12"/>
  </w:num>
  <w:num w:numId="10">
    <w:abstractNumId w:val="41"/>
  </w:num>
  <w:num w:numId="11">
    <w:abstractNumId w:val="24"/>
  </w:num>
  <w:num w:numId="12">
    <w:abstractNumId w:val="11"/>
  </w:num>
  <w:num w:numId="13">
    <w:abstractNumId w:val="31"/>
  </w:num>
  <w:num w:numId="14">
    <w:abstractNumId w:val="38"/>
  </w:num>
  <w:num w:numId="15">
    <w:abstractNumId w:val="26"/>
  </w:num>
  <w:num w:numId="16">
    <w:abstractNumId w:val="33"/>
  </w:num>
  <w:num w:numId="17">
    <w:abstractNumId w:val="13"/>
  </w:num>
  <w:num w:numId="18">
    <w:abstractNumId w:val="6"/>
  </w:num>
  <w:num w:numId="19">
    <w:abstractNumId w:val="4"/>
  </w:num>
  <w:num w:numId="20">
    <w:abstractNumId w:val="17"/>
  </w:num>
  <w:num w:numId="21">
    <w:abstractNumId w:val="10"/>
  </w:num>
  <w:num w:numId="22">
    <w:abstractNumId w:val="19"/>
  </w:num>
  <w:num w:numId="23">
    <w:abstractNumId w:val="2"/>
  </w:num>
  <w:num w:numId="24">
    <w:abstractNumId w:val="21"/>
  </w:num>
  <w:num w:numId="25">
    <w:abstractNumId w:val="20"/>
  </w:num>
  <w:num w:numId="26">
    <w:abstractNumId w:val="32"/>
  </w:num>
  <w:num w:numId="27">
    <w:abstractNumId w:val="35"/>
  </w:num>
  <w:num w:numId="28">
    <w:abstractNumId w:val="3"/>
  </w:num>
  <w:num w:numId="29">
    <w:abstractNumId w:val="14"/>
  </w:num>
  <w:num w:numId="30">
    <w:abstractNumId w:val="7"/>
  </w:num>
  <w:num w:numId="31">
    <w:abstractNumId w:val="37"/>
  </w:num>
  <w:num w:numId="32">
    <w:abstractNumId w:val="1"/>
  </w:num>
  <w:num w:numId="33">
    <w:abstractNumId w:val="16"/>
  </w:num>
  <w:num w:numId="34">
    <w:abstractNumId w:val="29"/>
  </w:num>
  <w:num w:numId="35">
    <w:abstractNumId w:val="28"/>
  </w:num>
  <w:num w:numId="36">
    <w:abstractNumId w:val="15"/>
  </w:num>
  <w:num w:numId="37">
    <w:abstractNumId w:val="39"/>
  </w:num>
  <w:num w:numId="38">
    <w:abstractNumId w:val="23"/>
  </w:num>
  <w:num w:numId="39">
    <w:abstractNumId w:val="40"/>
  </w:num>
  <w:num w:numId="40">
    <w:abstractNumId w:val="42"/>
  </w:num>
  <w:num w:numId="41">
    <w:abstractNumId w:val="44"/>
  </w:num>
  <w:num w:numId="42">
    <w:abstractNumId w:val="30"/>
  </w:num>
  <w:num w:numId="43">
    <w:abstractNumId w:val="8"/>
  </w:num>
  <w:num w:numId="44">
    <w:abstractNumId w:val="9"/>
  </w:num>
  <w:num w:numId="45">
    <w:abstractNumId w:val="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oNotDisplayPageBoundaries/>
  <w:embedSystemFont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66D"/>
    <w:rsid w:val="00001C94"/>
    <w:rsid w:val="000138C8"/>
    <w:rsid w:val="00017136"/>
    <w:rsid w:val="0002034B"/>
    <w:rsid w:val="00021DB1"/>
    <w:rsid w:val="00024957"/>
    <w:rsid w:val="00041768"/>
    <w:rsid w:val="00041DF4"/>
    <w:rsid w:val="000425B4"/>
    <w:rsid w:val="00057781"/>
    <w:rsid w:val="000620A6"/>
    <w:rsid w:val="0006788C"/>
    <w:rsid w:val="000753BB"/>
    <w:rsid w:val="00083E86"/>
    <w:rsid w:val="000921A1"/>
    <w:rsid w:val="000A38E0"/>
    <w:rsid w:val="000A59C7"/>
    <w:rsid w:val="000B1D6E"/>
    <w:rsid w:val="000B3B63"/>
    <w:rsid w:val="000C1D3A"/>
    <w:rsid w:val="000C66C8"/>
    <w:rsid w:val="000C78AC"/>
    <w:rsid w:val="000C7E39"/>
    <w:rsid w:val="000D36B7"/>
    <w:rsid w:val="000D5E73"/>
    <w:rsid w:val="000E2475"/>
    <w:rsid w:val="000E2A4A"/>
    <w:rsid w:val="000E61B5"/>
    <w:rsid w:val="00110ABC"/>
    <w:rsid w:val="00113877"/>
    <w:rsid w:val="00116F96"/>
    <w:rsid w:val="001213ED"/>
    <w:rsid w:val="001218F0"/>
    <w:rsid w:val="00131A66"/>
    <w:rsid w:val="00132D09"/>
    <w:rsid w:val="00140199"/>
    <w:rsid w:val="001405F2"/>
    <w:rsid w:val="001413A7"/>
    <w:rsid w:val="00143BF0"/>
    <w:rsid w:val="00146529"/>
    <w:rsid w:val="001522CD"/>
    <w:rsid w:val="0015434D"/>
    <w:rsid w:val="001556DF"/>
    <w:rsid w:val="0015751B"/>
    <w:rsid w:val="00165FB1"/>
    <w:rsid w:val="00170B23"/>
    <w:rsid w:val="001717E6"/>
    <w:rsid w:val="00183504"/>
    <w:rsid w:val="001A0D89"/>
    <w:rsid w:val="001B2F21"/>
    <w:rsid w:val="001B5CD6"/>
    <w:rsid w:val="001B7B05"/>
    <w:rsid w:val="001D1247"/>
    <w:rsid w:val="001D2387"/>
    <w:rsid w:val="001D340A"/>
    <w:rsid w:val="00203B16"/>
    <w:rsid w:val="00224DF6"/>
    <w:rsid w:val="00241719"/>
    <w:rsid w:val="0024568A"/>
    <w:rsid w:val="002473F7"/>
    <w:rsid w:val="0026421D"/>
    <w:rsid w:val="0027498C"/>
    <w:rsid w:val="002752C1"/>
    <w:rsid w:val="00277DCD"/>
    <w:rsid w:val="00281F28"/>
    <w:rsid w:val="00282D5B"/>
    <w:rsid w:val="002A064F"/>
    <w:rsid w:val="002A58E8"/>
    <w:rsid w:val="002A59D4"/>
    <w:rsid w:val="002B0247"/>
    <w:rsid w:val="002B2253"/>
    <w:rsid w:val="002B2AF3"/>
    <w:rsid w:val="002B4E7E"/>
    <w:rsid w:val="002C5992"/>
    <w:rsid w:val="002D1D51"/>
    <w:rsid w:val="002D52CF"/>
    <w:rsid w:val="002D6826"/>
    <w:rsid w:val="002E573E"/>
    <w:rsid w:val="002F1F67"/>
    <w:rsid w:val="00310A31"/>
    <w:rsid w:val="00313F61"/>
    <w:rsid w:val="0032759D"/>
    <w:rsid w:val="00337236"/>
    <w:rsid w:val="00341667"/>
    <w:rsid w:val="0034224E"/>
    <w:rsid w:val="00342D79"/>
    <w:rsid w:val="00370C42"/>
    <w:rsid w:val="00375810"/>
    <w:rsid w:val="00392970"/>
    <w:rsid w:val="003B77D2"/>
    <w:rsid w:val="003C751F"/>
    <w:rsid w:val="003D3A00"/>
    <w:rsid w:val="003E236B"/>
    <w:rsid w:val="003E276A"/>
    <w:rsid w:val="003E625F"/>
    <w:rsid w:val="00406358"/>
    <w:rsid w:val="00406523"/>
    <w:rsid w:val="004133C7"/>
    <w:rsid w:val="00413BD7"/>
    <w:rsid w:val="0041473A"/>
    <w:rsid w:val="00417466"/>
    <w:rsid w:val="00426C3E"/>
    <w:rsid w:val="004340EE"/>
    <w:rsid w:val="00452864"/>
    <w:rsid w:val="00452961"/>
    <w:rsid w:val="00456F2B"/>
    <w:rsid w:val="00461962"/>
    <w:rsid w:val="00471573"/>
    <w:rsid w:val="0049021C"/>
    <w:rsid w:val="00492CF7"/>
    <w:rsid w:val="00493044"/>
    <w:rsid w:val="00496256"/>
    <w:rsid w:val="004A102D"/>
    <w:rsid w:val="004A1D59"/>
    <w:rsid w:val="004C45F8"/>
    <w:rsid w:val="004D65E9"/>
    <w:rsid w:val="004E1B36"/>
    <w:rsid w:val="004E335D"/>
    <w:rsid w:val="004E3C77"/>
    <w:rsid w:val="004E4082"/>
    <w:rsid w:val="004E7C04"/>
    <w:rsid w:val="004F45AF"/>
    <w:rsid w:val="004F4F75"/>
    <w:rsid w:val="0050397D"/>
    <w:rsid w:val="00510058"/>
    <w:rsid w:val="00514031"/>
    <w:rsid w:val="00514F3C"/>
    <w:rsid w:val="00535B01"/>
    <w:rsid w:val="005418D0"/>
    <w:rsid w:val="005532DD"/>
    <w:rsid w:val="00571E56"/>
    <w:rsid w:val="00591CE8"/>
    <w:rsid w:val="00592403"/>
    <w:rsid w:val="00593925"/>
    <w:rsid w:val="00594FA9"/>
    <w:rsid w:val="00595CF1"/>
    <w:rsid w:val="005A109A"/>
    <w:rsid w:val="005A1F5B"/>
    <w:rsid w:val="005A27D9"/>
    <w:rsid w:val="005A2AAB"/>
    <w:rsid w:val="005A6472"/>
    <w:rsid w:val="005A739F"/>
    <w:rsid w:val="005B0479"/>
    <w:rsid w:val="005D0112"/>
    <w:rsid w:val="005D13C5"/>
    <w:rsid w:val="005E21B9"/>
    <w:rsid w:val="005E2AD4"/>
    <w:rsid w:val="005E47D5"/>
    <w:rsid w:val="005E5888"/>
    <w:rsid w:val="005F280F"/>
    <w:rsid w:val="005F46F0"/>
    <w:rsid w:val="005F4C32"/>
    <w:rsid w:val="00602D39"/>
    <w:rsid w:val="006419C3"/>
    <w:rsid w:val="006539B7"/>
    <w:rsid w:val="0066231D"/>
    <w:rsid w:val="00667D13"/>
    <w:rsid w:val="00675045"/>
    <w:rsid w:val="00677FAF"/>
    <w:rsid w:val="00683795"/>
    <w:rsid w:val="00694179"/>
    <w:rsid w:val="006B74AE"/>
    <w:rsid w:val="006C2825"/>
    <w:rsid w:val="006E5F78"/>
    <w:rsid w:val="006E684A"/>
    <w:rsid w:val="006F0EB6"/>
    <w:rsid w:val="007002B3"/>
    <w:rsid w:val="00700965"/>
    <w:rsid w:val="0070585C"/>
    <w:rsid w:val="007131F1"/>
    <w:rsid w:val="00714A36"/>
    <w:rsid w:val="00726EEC"/>
    <w:rsid w:val="007319EC"/>
    <w:rsid w:val="00767CD3"/>
    <w:rsid w:val="0077635A"/>
    <w:rsid w:val="007811FA"/>
    <w:rsid w:val="0079136E"/>
    <w:rsid w:val="00794D07"/>
    <w:rsid w:val="00797287"/>
    <w:rsid w:val="007B48D1"/>
    <w:rsid w:val="007D5CF9"/>
    <w:rsid w:val="007D620F"/>
    <w:rsid w:val="007E2D77"/>
    <w:rsid w:val="007E40CE"/>
    <w:rsid w:val="007E4A0E"/>
    <w:rsid w:val="007E54A0"/>
    <w:rsid w:val="007F2709"/>
    <w:rsid w:val="008035D4"/>
    <w:rsid w:val="0080434F"/>
    <w:rsid w:val="00815BC6"/>
    <w:rsid w:val="00817432"/>
    <w:rsid w:val="00820084"/>
    <w:rsid w:val="00822773"/>
    <w:rsid w:val="0083427E"/>
    <w:rsid w:val="00835A89"/>
    <w:rsid w:val="00836641"/>
    <w:rsid w:val="008377C7"/>
    <w:rsid w:val="00851D5E"/>
    <w:rsid w:val="00854B6C"/>
    <w:rsid w:val="00871B07"/>
    <w:rsid w:val="008831CC"/>
    <w:rsid w:val="008A13BD"/>
    <w:rsid w:val="008C5BA1"/>
    <w:rsid w:val="008D109B"/>
    <w:rsid w:val="008D2A24"/>
    <w:rsid w:val="008D3361"/>
    <w:rsid w:val="008D5EAF"/>
    <w:rsid w:val="008E7D18"/>
    <w:rsid w:val="008F5581"/>
    <w:rsid w:val="008F5C10"/>
    <w:rsid w:val="0090267C"/>
    <w:rsid w:val="0090724F"/>
    <w:rsid w:val="00911D27"/>
    <w:rsid w:val="00915E74"/>
    <w:rsid w:val="00916EEC"/>
    <w:rsid w:val="009305CB"/>
    <w:rsid w:val="009333D6"/>
    <w:rsid w:val="00936A65"/>
    <w:rsid w:val="00941D47"/>
    <w:rsid w:val="00967849"/>
    <w:rsid w:val="00970D93"/>
    <w:rsid w:val="00973DDF"/>
    <w:rsid w:val="0099547A"/>
    <w:rsid w:val="009A0800"/>
    <w:rsid w:val="009A4847"/>
    <w:rsid w:val="009B4525"/>
    <w:rsid w:val="009E1ABE"/>
    <w:rsid w:val="009F4FDE"/>
    <w:rsid w:val="00A050CB"/>
    <w:rsid w:val="00A1191D"/>
    <w:rsid w:val="00A13816"/>
    <w:rsid w:val="00A13AC4"/>
    <w:rsid w:val="00A228C5"/>
    <w:rsid w:val="00A24CFA"/>
    <w:rsid w:val="00A32AD8"/>
    <w:rsid w:val="00A33454"/>
    <w:rsid w:val="00A42384"/>
    <w:rsid w:val="00A50E72"/>
    <w:rsid w:val="00A92BEC"/>
    <w:rsid w:val="00AB1356"/>
    <w:rsid w:val="00AB2F63"/>
    <w:rsid w:val="00AB4C6F"/>
    <w:rsid w:val="00AC63C8"/>
    <w:rsid w:val="00AC7157"/>
    <w:rsid w:val="00AD537F"/>
    <w:rsid w:val="00AD5C50"/>
    <w:rsid w:val="00AD6AEC"/>
    <w:rsid w:val="00AD6DFC"/>
    <w:rsid w:val="00AD7BA7"/>
    <w:rsid w:val="00AE2C18"/>
    <w:rsid w:val="00AE3450"/>
    <w:rsid w:val="00AE44E2"/>
    <w:rsid w:val="00AF1FE6"/>
    <w:rsid w:val="00AF4C98"/>
    <w:rsid w:val="00AF57D6"/>
    <w:rsid w:val="00AF5B16"/>
    <w:rsid w:val="00AF6916"/>
    <w:rsid w:val="00B00179"/>
    <w:rsid w:val="00B01520"/>
    <w:rsid w:val="00B036E7"/>
    <w:rsid w:val="00B0497E"/>
    <w:rsid w:val="00B07A10"/>
    <w:rsid w:val="00B108FF"/>
    <w:rsid w:val="00B11AC3"/>
    <w:rsid w:val="00B14C99"/>
    <w:rsid w:val="00B20150"/>
    <w:rsid w:val="00B2501C"/>
    <w:rsid w:val="00B25880"/>
    <w:rsid w:val="00B320F3"/>
    <w:rsid w:val="00B3213C"/>
    <w:rsid w:val="00B33D8F"/>
    <w:rsid w:val="00B50CA6"/>
    <w:rsid w:val="00B54B8A"/>
    <w:rsid w:val="00B6186B"/>
    <w:rsid w:val="00B61B11"/>
    <w:rsid w:val="00B6432D"/>
    <w:rsid w:val="00B6455A"/>
    <w:rsid w:val="00B65CBE"/>
    <w:rsid w:val="00B666FB"/>
    <w:rsid w:val="00B72915"/>
    <w:rsid w:val="00B731C9"/>
    <w:rsid w:val="00B844E1"/>
    <w:rsid w:val="00B8520E"/>
    <w:rsid w:val="00BA2DCF"/>
    <w:rsid w:val="00BA3FD0"/>
    <w:rsid w:val="00BA7E5B"/>
    <w:rsid w:val="00BB4B61"/>
    <w:rsid w:val="00BB4BB9"/>
    <w:rsid w:val="00BC6C37"/>
    <w:rsid w:val="00BD1749"/>
    <w:rsid w:val="00BE190F"/>
    <w:rsid w:val="00BF544B"/>
    <w:rsid w:val="00C0488E"/>
    <w:rsid w:val="00C07751"/>
    <w:rsid w:val="00C35AC7"/>
    <w:rsid w:val="00C37631"/>
    <w:rsid w:val="00C43A35"/>
    <w:rsid w:val="00C4466D"/>
    <w:rsid w:val="00C50A69"/>
    <w:rsid w:val="00C52B0B"/>
    <w:rsid w:val="00C557AD"/>
    <w:rsid w:val="00C56A1F"/>
    <w:rsid w:val="00C62B4D"/>
    <w:rsid w:val="00C7599D"/>
    <w:rsid w:val="00C81801"/>
    <w:rsid w:val="00CA0109"/>
    <w:rsid w:val="00CA3A99"/>
    <w:rsid w:val="00CB586F"/>
    <w:rsid w:val="00CC681B"/>
    <w:rsid w:val="00CE02C4"/>
    <w:rsid w:val="00CE4207"/>
    <w:rsid w:val="00CF1E00"/>
    <w:rsid w:val="00D12023"/>
    <w:rsid w:val="00D13369"/>
    <w:rsid w:val="00D146DD"/>
    <w:rsid w:val="00D15530"/>
    <w:rsid w:val="00D166E0"/>
    <w:rsid w:val="00D17E62"/>
    <w:rsid w:val="00D2155E"/>
    <w:rsid w:val="00D22BD9"/>
    <w:rsid w:val="00D31A2B"/>
    <w:rsid w:val="00D32197"/>
    <w:rsid w:val="00D40682"/>
    <w:rsid w:val="00D44982"/>
    <w:rsid w:val="00D56711"/>
    <w:rsid w:val="00D61B49"/>
    <w:rsid w:val="00D71E02"/>
    <w:rsid w:val="00D75FB9"/>
    <w:rsid w:val="00D82DE3"/>
    <w:rsid w:val="00D83B66"/>
    <w:rsid w:val="00D84F69"/>
    <w:rsid w:val="00D85E07"/>
    <w:rsid w:val="00D92B2F"/>
    <w:rsid w:val="00DC05C2"/>
    <w:rsid w:val="00DC0742"/>
    <w:rsid w:val="00DC6398"/>
    <w:rsid w:val="00DD31E0"/>
    <w:rsid w:val="00DE206D"/>
    <w:rsid w:val="00DE3039"/>
    <w:rsid w:val="00DF7DBA"/>
    <w:rsid w:val="00E06413"/>
    <w:rsid w:val="00E14FF6"/>
    <w:rsid w:val="00E320EB"/>
    <w:rsid w:val="00E47624"/>
    <w:rsid w:val="00E53582"/>
    <w:rsid w:val="00E54BC9"/>
    <w:rsid w:val="00E622F8"/>
    <w:rsid w:val="00E623C7"/>
    <w:rsid w:val="00E66348"/>
    <w:rsid w:val="00E72232"/>
    <w:rsid w:val="00E74AD2"/>
    <w:rsid w:val="00E75436"/>
    <w:rsid w:val="00E8547C"/>
    <w:rsid w:val="00E90955"/>
    <w:rsid w:val="00E95C36"/>
    <w:rsid w:val="00E964C7"/>
    <w:rsid w:val="00EA5864"/>
    <w:rsid w:val="00EB3C21"/>
    <w:rsid w:val="00EB6363"/>
    <w:rsid w:val="00ED2DAD"/>
    <w:rsid w:val="00ED5E9A"/>
    <w:rsid w:val="00EE119C"/>
    <w:rsid w:val="00EE6BBB"/>
    <w:rsid w:val="00EF7AAC"/>
    <w:rsid w:val="00F00123"/>
    <w:rsid w:val="00F003D9"/>
    <w:rsid w:val="00F040F5"/>
    <w:rsid w:val="00F12305"/>
    <w:rsid w:val="00F14B8C"/>
    <w:rsid w:val="00F20FE0"/>
    <w:rsid w:val="00F30307"/>
    <w:rsid w:val="00F374B8"/>
    <w:rsid w:val="00F567ED"/>
    <w:rsid w:val="00F64C54"/>
    <w:rsid w:val="00F71D24"/>
    <w:rsid w:val="00F7586D"/>
    <w:rsid w:val="00F80A19"/>
    <w:rsid w:val="00F83525"/>
    <w:rsid w:val="00F84444"/>
    <w:rsid w:val="00F86BD0"/>
    <w:rsid w:val="00FA1B7D"/>
    <w:rsid w:val="00FA48FF"/>
    <w:rsid w:val="00FB0586"/>
    <w:rsid w:val="00FC0FB9"/>
    <w:rsid w:val="00FC13BD"/>
    <w:rsid w:val="00FC318A"/>
    <w:rsid w:val="00FF1B89"/>
    <w:rsid w:val="00FF1CB3"/>
    <w:rsid w:val="00FF2179"/>
    <w:rsid w:val="00FF3741"/>
    <w:rsid w:val="00FF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D1D4653"/>
  <w15:docId w15:val="{F5669639-F0AE-644C-9763-C8E1A73CF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ngs" w:hAnsi="Cambria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BEC"/>
    <w:rPr>
      <w:rFonts w:ascii="HelveticaNeueLT Std Lt" w:hAnsi="HelveticaNeueLT Std Lt" w:cs="Arial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D1D51"/>
    <w:pPr>
      <w:keepNext/>
      <w:keepLines/>
      <w:spacing w:before="480" w:after="120"/>
      <w:outlineLvl w:val="0"/>
    </w:pPr>
    <w:rPr>
      <w:rFonts w:ascii="HelveticaNeueLT Std" w:hAnsi="HelveticaNeueLT Std"/>
      <w:b/>
      <w:bCs/>
      <w:color w:val="4C6E78"/>
      <w:lang w:val="en-GB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2D1D51"/>
    <w:pPr>
      <w:keepNext/>
      <w:keepLines/>
      <w:spacing w:before="200" w:after="120"/>
      <w:outlineLvl w:val="1"/>
    </w:pPr>
    <w:rPr>
      <w:rFonts w:ascii="HelveticaNeueLT Std" w:eastAsiaTheme="majorEastAsia" w:hAnsi="HelveticaNeueLT Std" w:cstheme="majorBidi"/>
      <w:b/>
      <w:bCs/>
      <w:color w:val="4C6E78"/>
      <w:szCs w:val="26"/>
      <w:lang w:val="en-GB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143BF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2D1D51"/>
    <w:rPr>
      <w:rFonts w:ascii="HelveticaNeueLT Std" w:hAnsi="HelveticaNeueLT Std" w:cs="Arial"/>
      <w:b/>
      <w:bCs/>
      <w:color w:val="4C6E78"/>
      <w:sz w:val="22"/>
      <w:szCs w:val="22"/>
      <w:lang w:val="en-GB"/>
    </w:rPr>
  </w:style>
  <w:style w:type="paragraph" w:customStyle="1" w:styleId="Normal1">
    <w:name w:val="Normal1"/>
    <w:basedOn w:val="Normal"/>
    <w:uiPriority w:val="99"/>
    <w:rsid w:val="00854B6C"/>
    <w:pPr>
      <w:spacing w:after="120" w:line="480" w:lineRule="auto"/>
      <w:ind w:firstLine="720"/>
    </w:pPr>
    <w:rPr>
      <w:rFonts w:ascii="Calibri" w:hAnsi="Calibri"/>
    </w:rPr>
  </w:style>
  <w:style w:type="character" w:styleId="Hyperlink">
    <w:name w:val="Hyperlink"/>
    <w:rsid w:val="00B61B11"/>
    <w:rPr>
      <w:rFonts w:cs="Times New Roman"/>
      <w:color w:val="0000FF"/>
      <w:u w:val="single"/>
    </w:rPr>
  </w:style>
  <w:style w:type="character" w:customStyle="1" w:styleId="apple-style-span">
    <w:name w:val="apple-style-span"/>
    <w:uiPriority w:val="99"/>
    <w:rsid w:val="00B61B11"/>
    <w:rPr>
      <w:rFonts w:cs="Times New Roman"/>
    </w:rPr>
  </w:style>
  <w:style w:type="character" w:customStyle="1" w:styleId="apple-converted-space">
    <w:name w:val="apple-converted-space"/>
    <w:uiPriority w:val="99"/>
    <w:rsid w:val="00B61B11"/>
    <w:rPr>
      <w:rFonts w:cs="Times New Roman"/>
    </w:rPr>
  </w:style>
  <w:style w:type="character" w:styleId="Strong">
    <w:name w:val="Strong"/>
    <w:uiPriority w:val="99"/>
    <w:qFormat/>
    <w:rsid w:val="00B61B11"/>
    <w:rPr>
      <w:rFonts w:cs="Times New Roman"/>
      <w:b/>
    </w:rPr>
  </w:style>
  <w:style w:type="paragraph" w:customStyle="1" w:styleId="Default">
    <w:name w:val="Default"/>
    <w:uiPriority w:val="99"/>
    <w:rsid w:val="00B61B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AU"/>
    </w:rPr>
  </w:style>
  <w:style w:type="paragraph" w:styleId="Footer">
    <w:name w:val="footer"/>
    <w:basedOn w:val="Normal"/>
    <w:link w:val="FooterChar"/>
    <w:rsid w:val="00B61B11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B61B11"/>
    <w:rPr>
      <w:rFonts w:ascii="Times New Roman" w:hAnsi="Times New Roman" w:cs="Times New Roman"/>
      <w:lang w:eastAsia="en-US"/>
    </w:rPr>
  </w:style>
  <w:style w:type="character" w:styleId="PageNumber">
    <w:name w:val="page number"/>
    <w:uiPriority w:val="99"/>
    <w:semiHidden/>
    <w:rsid w:val="00B61B11"/>
    <w:rPr>
      <w:rFonts w:cs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B61B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083E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083E86"/>
    <w:rPr>
      <w:rFonts w:ascii="Lucida Grande" w:hAnsi="Lucida Grande" w:cs="Lucida Grande"/>
      <w:sz w:val="18"/>
      <w:szCs w:val="18"/>
      <w:lang w:eastAsia="en-US"/>
    </w:rPr>
  </w:style>
  <w:style w:type="table" w:styleId="TableGrid">
    <w:name w:val="Table Grid"/>
    <w:basedOn w:val="TableNormal"/>
    <w:rsid w:val="00ED2D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16F9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116F96"/>
    <w:rPr>
      <w:rFonts w:ascii="Times New Roman" w:hAnsi="Times New Roman"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rsid w:val="002D1D51"/>
    <w:rPr>
      <w:rFonts w:ascii="HelveticaNeueLT Std" w:eastAsiaTheme="majorEastAsia" w:hAnsi="HelveticaNeueLT Std" w:cstheme="majorBidi"/>
      <w:b/>
      <w:bCs/>
      <w:color w:val="4C6E78"/>
      <w:sz w:val="22"/>
      <w:szCs w:val="26"/>
      <w:lang w:val="en-GB"/>
    </w:rPr>
  </w:style>
  <w:style w:type="paragraph" w:customStyle="1" w:styleId="Normal10">
    <w:name w:val="Normal1"/>
    <w:basedOn w:val="Normal"/>
    <w:qFormat/>
    <w:rsid w:val="00C43A35"/>
    <w:pPr>
      <w:spacing w:after="120" w:line="480" w:lineRule="auto"/>
      <w:ind w:firstLine="720"/>
    </w:pPr>
    <w:rPr>
      <w:rFonts w:ascii="Calibri" w:hAnsi="Calibri"/>
    </w:rPr>
  </w:style>
  <w:style w:type="paragraph" w:styleId="NormalWeb">
    <w:name w:val="Normal (Web)"/>
    <w:basedOn w:val="Normal"/>
    <w:link w:val="NormalWebChar"/>
    <w:rsid w:val="00C43A35"/>
    <w:pPr>
      <w:spacing w:before="100" w:beforeAutospacing="1" w:after="100" w:afterAutospacing="1"/>
    </w:pPr>
    <w:rPr>
      <w:rFonts w:eastAsia="Times New Roman"/>
      <w:color w:val="333366"/>
      <w:lang w:val="en-US"/>
    </w:rPr>
  </w:style>
  <w:style w:type="paragraph" w:styleId="Caption">
    <w:name w:val="caption"/>
    <w:basedOn w:val="Normal"/>
    <w:next w:val="Normal"/>
    <w:qFormat/>
    <w:locked/>
    <w:rsid w:val="00C43A35"/>
    <w:pPr>
      <w:framePr w:hSpace="181" w:wrap="around" w:hAnchor="margin" w:xAlign="center" w:yAlign="bottom"/>
      <w:jc w:val="center"/>
    </w:pPr>
    <w:rPr>
      <w:rFonts w:ascii="Lucida Handwriting" w:eastAsia="Times New Roman" w:hAnsi="Lucida Handwriting"/>
      <w:b/>
      <w:sz w:val="32"/>
      <w:szCs w:val="20"/>
      <w:lang w:val="en-GB"/>
    </w:rPr>
  </w:style>
  <w:style w:type="paragraph" w:customStyle="1" w:styleId="cotext">
    <w:name w:val="co text"/>
    <w:basedOn w:val="Normal"/>
    <w:rsid w:val="00C43A35"/>
    <w:pPr>
      <w:spacing w:after="160"/>
    </w:pPr>
    <w:rPr>
      <w:rFonts w:ascii="Times" w:eastAsia="Times New Roman" w:hAnsi="Times"/>
      <w:szCs w:val="20"/>
      <w:lang w:val="en-GB"/>
    </w:rPr>
  </w:style>
  <w:style w:type="paragraph" w:customStyle="1" w:styleId="BodyText1">
    <w:name w:val="Body Text1"/>
    <w:basedOn w:val="Normal"/>
    <w:rsid w:val="00C43A35"/>
    <w:pPr>
      <w:spacing w:after="240"/>
    </w:pPr>
    <w:rPr>
      <w:rFonts w:ascii="Arial" w:eastAsia="Times New Roman" w:hAnsi="Arial"/>
      <w:lang w:val="en-US"/>
    </w:rPr>
  </w:style>
  <w:style w:type="paragraph" w:customStyle="1" w:styleId="UTSsocopy">
    <w:name w:val="UTS/so:copy"/>
    <w:basedOn w:val="Normal"/>
    <w:rsid w:val="00C43A35"/>
    <w:pPr>
      <w:widowControl w:val="0"/>
    </w:pPr>
    <w:rPr>
      <w:rFonts w:ascii="Arial" w:eastAsia="Times" w:hAnsi="Arial"/>
      <w:spacing w:val="2"/>
      <w:w w:val="92"/>
      <w:kern w:val="22"/>
      <w:szCs w:val="20"/>
    </w:rPr>
  </w:style>
  <w:style w:type="character" w:customStyle="1" w:styleId="NormalWebChar">
    <w:name w:val="Normal (Web) Char"/>
    <w:basedOn w:val="DefaultParagraphFont"/>
    <w:link w:val="NormalWeb"/>
    <w:rsid w:val="00C43A35"/>
    <w:rPr>
      <w:rFonts w:ascii="Times New Roman" w:eastAsia="Times New Roman" w:hAnsi="Times New Roman"/>
      <w:color w:val="333366"/>
      <w:sz w:val="22"/>
      <w:szCs w:val="22"/>
      <w:lang w:val="en-US"/>
    </w:rPr>
  </w:style>
  <w:style w:type="paragraph" w:customStyle="1" w:styleId="Numberstyle">
    <w:name w:val="Numberstyle"/>
    <w:basedOn w:val="Normal"/>
    <w:rsid w:val="00C43A35"/>
    <w:pPr>
      <w:numPr>
        <w:numId w:val="1"/>
      </w:numPr>
      <w:shd w:val="clear" w:color="auto" w:fill="FFFFFF"/>
      <w:spacing w:before="240"/>
    </w:pPr>
    <w:rPr>
      <w:rFonts w:ascii="Arial" w:eastAsia="Times New Roman" w:hAnsi="Arial"/>
      <w:lang w:val="en-US"/>
    </w:rPr>
  </w:style>
  <w:style w:type="paragraph" w:customStyle="1" w:styleId="CharCharCharCharCharChar">
    <w:name w:val="Char Char Char Char Char Char"/>
    <w:basedOn w:val="Normal"/>
    <w:rsid w:val="00B20150"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20150"/>
    <w:rPr>
      <w:rFonts w:ascii="Times New Roman" w:hAnsi="Times New Roman"/>
      <w:sz w:val="24"/>
      <w:szCs w:val="24"/>
    </w:rPr>
  </w:style>
  <w:style w:type="paragraph" w:styleId="BodyText2">
    <w:name w:val="Body Text 2"/>
    <w:basedOn w:val="Normal"/>
    <w:link w:val="BodyText2Char"/>
    <w:rsid w:val="005F4C32"/>
    <w:pPr>
      <w:spacing w:before="120" w:after="120"/>
      <w:jc w:val="both"/>
    </w:pPr>
    <w:rPr>
      <w:rFonts w:ascii="CG Times" w:eastAsia="Times New Roman" w:hAnsi="CG Times"/>
      <w:szCs w:val="20"/>
      <w:lang w:val="en-US" w:eastAsia="en-AU"/>
    </w:rPr>
  </w:style>
  <w:style w:type="character" w:customStyle="1" w:styleId="BodyText2Char">
    <w:name w:val="Body Text 2 Char"/>
    <w:basedOn w:val="DefaultParagraphFont"/>
    <w:link w:val="BodyText2"/>
    <w:rsid w:val="005F4C32"/>
    <w:rPr>
      <w:rFonts w:ascii="CG Times" w:eastAsia="Times New Roman" w:hAnsi="CG Times"/>
      <w:sz w:val="24"/>
      <w:lang w:val="en-US" w:eastAsia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5F4C32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semiHidden/>
    <w:rsid w:val="00143BF0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5F46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46F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46F0"/>
    <w:rPr>
      <w:rFonts w:ascii="HelveticaNeueLT Std Lt" w:hAnsi="HelveticaNeueLT Std Lt" w:cs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46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46F0"/>
    <w:rPr>
      <w:rFonts w:ascii="HelveticaNeueLT Std Lt" w:hAnsi="HelveticaNeueLT Std Lt" w:cs="Arial"/>
      <w:b/>
      <w:bCs/>
    </w:rPr>
  </w:style>
  <w:style w:type="paragraph" w:styleId="BodyText">
    <w:name w:val="Body Text"/>
    <w:basedOn w:val="Normal"/>
    <w:link w:val="BodyTextChar"/>
    <w:uiPriority w:val="99"/>
    <w:semiHidden/>
    <w:unhideWhenUsed/>
    <w:rsid w:val="00D31A2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31A2B"/>
    <w:rPr>
      <w:rFonts w:ascii="HelveticaNeueLT Std Lt" w:hAnsi="HelveticaNeueLT Std Lt" w:cs="Arial"/>
      <w:sz w:val="22"/>
      <w:szCs w:val="22"/>
    </w:rPr>
  </w:style>
  <w:style w:type="paragraph" w:styleId="FootnoteText">
    <w:name w:val="footnote text"/>
    <w:basedOn w:val="Normal"/>
    <w:link w:val="FootnoteTextChar"/>
    <w:semiHidden/>
    <w:rsid w:val="00D31A2B"/>
    <w:rPr>
      <w:rFonts w:ascii="Times New Roman" w:eastAsia="Times New Roman" w:hAnsi="Times New Roman" w:cs="Times New Roman"/>
      <w:sz w:val="20"/>
      <w:szCs w:val="20"/>
      <w:lang w:eastAsia="en-AU"/>
    </w:rPr>
  </w:style>
  <w:style w:type="character" w:customStyle="1" w:styleId="FootnoteTextChar">
    <w:name w:val="Footnote Text Char"/>
    <w:basedOn w:val="DefaultParagraphFont"/>
    <w:link w:val="FootnoteText"/>
    <w:semiHidden/>
    <w:rsid w:val="00D31A2B"/>
    <w:rPr>
      <w:rFonts w:ascii="Times New Roman" w:eastAsia="Times New Roman" w:hAnsi="Times New Roman"/>
      <w:lang w:eastAsia="en-AU"/>
    </w:rPr>
  </w:style>
  <w:style w:type="character" w:styleId="FootnoteReference">
    <w:name w:val="footnote reference"/>
    <w:semiHidden/>
    <w:rsid w:val="00D31A2B"/>
    <w:rPr>
      <w:vertAlign w:val="superscript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A38E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A38E0"/>
    <w:rPr>
      <w:rFonts w:ascii="HelveticaNeueLT Std Lt" w:hAnsi="HelveticaNeueLT Std Lt" w:cs="Arial"/>
      <w:sz w:val="22"/>
      <w:szCs w:val="22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0A38E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A38E0"/>
    <w:rPr>
      <w:rFonts w:ascii="HelveticaNeueLT Std Lt" w:hAnsi="HelveticaNeueLT Std Lt" w:cs="Arial"/>
      <w:sz w:val="22"/>
      <w:szCs w:val="22"/>
    </w:rPr>
  </w:style>
  <w:style w:type="paragraph" w:styleId="BodyTextIndent3">
    <w:name w:val="Body Text Indent 3"/>
    <w:basedOn w:val="Normal"/>
    <w:link w:val="BodyTextIndent3Char"/>
    <w:rsid w:val="000A38E0"/>
    <w:pPr>
      <w:spacing w:after="120"/>
      <w:ind w:left="360"/>
    </w:pPr>
    <w:rPr>
      <w:rFonts w:ascii="Times New Roman" w:eastAsia="Times New Roman" w:hAnsi="Times New Roman" w:cs="Times New Roman"/>
      <w:sz w:val="16"/>
      <w:szCs w:val="16"/>
      <w:lang w:eastAsia="en-AU"/>
    </w:rPr>
  </w:style>
  <w:style w:type="character" w:customStyle="1" w:styleId="BodyTextIndent3Char">
    <w:name w:val="Body Text Indent 3 Char"/>
    <w:basedOn w:val="DefaultParagraphFont"/>
    <w:link w:val="BodyTextIndent3"/>
    <w:rsid w:val="000A38E0"/>
    <w:rPr>
      <w:rFonts w:ascii="Times New Roman" w:eastAsia="Times New Roman" w:hAnsi="Times New Roman"/>
      <w:sz w:val="16"/>
      <w:szCs w:val="16"/>
      <w:lang w:eastAsia="en-AU"/>
    </w:rPr>
  </w:style>
  <w:style w:type="paragraph" w:customStyle="1" w:styleId="definition">
    <w:name w:val="definition"/>
    <w:basedOn w:val="Normal"/>
    <w:rsid w:val="00BE190F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  <w:style w:type="paragraph" w:customStyle="1" w:styleId="paragraph">
    <w:name w:val="paragraph"/>
    <w:basedOn w:val="Normal"/>
    <w:rsid w:val="00BE190F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22B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3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4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4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gislation.gov.au/Details/C2021B00040/Explanatory%20Memorandum/Text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17C100-A4C0-4D4B-9E3E-0433845DE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1277</Words>
  <Characters>7279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Preliminary Briefing Note: KPI B5 Overall Satisfaction in SELT Surveys</vt:lpstr>
    </vt:vector>
  </TitlesOfParts>
  <Manager/>
  <Company>ANU College of Law</Company>
  <LinksUpToDate>false</LinksUpToDate>
  <CharactersWithSpaces>8539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LII Session 4 Outilne</dc:title>
  <dc:subject/>
  <dc:creator>Amelia Simpson</dc:creator>
  <cp:keywords/>
  <dc:description/>
  <cp:lastModifiedBy>Toni Johnson</cp:lastModifiedBy>
  <cp:revision>2</cp:revision>
  <cp:lastPrinted>2018-01-06T09:34:00Z</cp:lastPrinted>
  <dcterms:created xsi:type="dcterms:W3CDTF">2022-02-16T23:41:00Z</dcterms:created>
  <dcterms:modified xsi:type="dcterms:W3CDTF">2022-02-16T23:41:00Z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DISdDocName">
    <vt:lpwstr>ANUP_001200</vt:lpwstr>
  </property>
  <property fmtid="{D5CDD505-2E9C-101B-9397-08002B2CF9AE}" pid="4" name="DISProperties">
    <vt:lpwstr>DISdDocName,DIScgiUrl,DISdUser,DISdID,DISidcName,DISTaskPaneUrl</vt:lpwstr>
  </property>
  <property fmtid="{D5CDD505-2E9C-101B-9397-08002B2CF9AE}" pid="5" name="DIScgiUrl">
    <vt:lpwstr>http://policies-auth.anu.edu.au/cs/idcplg</vt:lpwstr>
  </property>
  <property fmtid="{D5CDD505-2E9C-101B-9397-08002B2CF9AE}" pid="6" name="DISdUser">
    <vt:lpwstr>aine</vt:lpwstr>
  </property>
  <property fmtid="{D5CDD505-2E9C-101B-9397-08002B2CF9AE}" pid="7" name="DISdID">
    <vt:lpwstr>2123</vt:lpwstr>
  </property>
  <property fmtid="{D5CDD505-2E9C-101B-9397-08002B2CF9AE}" pid="8" name="DISidcName">
    <vt:lpwstr>prcts1anueduau16200</vt:lpwstr>
  </property>
  <property fmtid="{D5CDD505-2E9C-101B-9397-08002B2CF9AE}" pid="9" name="DISTaskPaneUrl">
    <vt:lpwstr>http://policies-auth.anu.edu.au/cs/idcplg?IdcService=DESKTOP_DOC_INFO&amp;dDocName=ANUP_001200&amp;dID=2123&amp;ClientControlled=DocMan,taskpane&amp;coreContentOnly=1</vt:lpwstr>
  </property>
</Properties>
</file>