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AC3" w14:textId="36160985" w:rsidR="003E70C1" w:rsidRPr="00C54500" w:rsidRDefault="003E70C1" w:rsidP="003E70C1">
      <w:pPr>
        <w:pStyle w:val="Heading1"/>
        <w:pBdr>
          <w:top w:val="single" w:sz="4" w:space="1" w:color="auto"/>
          <w:left w:val="single" w:sz="4" w:space="4" w:color="auto"/>
          <w:bottom w:val="single" w:sz="4" w:space="1" w:color="auto"/>
          <w:right w:val="single" w:sz="4" w:space="4" w:color="auto"/>
        </w:pBdr>
        <w:spacing w:before="120"/>
        <w:rPr>
          <w:rFonts w:ascii="Arial" w:hAnsi="Arial"/>
          <w:sz w:val="28"/>
          <w:szCs w:val="28"/>
        </w:rPr>
      </w:pPr>
      <w:r w:rsidRPr="00C54500">
        <w:rPr>
          <w:rFonts w:ascii="Arial" w:hAnsi="Arial"/>
          <w:sz w:val="28"/>
          <w:szCs w:val="28"/>
        </w:rPr>
        <w:t xml:space="preserve">Session </w:t>
      </w:r>
      <w:r w:rsidR="00486F38" w:rsidRPr="00C54500">
        <w:rPr>
          <w:rFonts w:ascii="Arial" w:hAnsi="Arial"/>
          <w:sz w:val="28"/>
          <w:szCs w:val="28"/>
        </w:rPr>
        <w:t>7</w:t>
      </w:r>
      <w:r w:rsidRPr="00C54500">
        <w:rPr>
          <w:rFonts w:ascii="Arial" w:hAnsi="Arial"/>
          <w:sz w:val="28"/>
          <w:szCs w:val="28"/>
        </w:rPr>
        <w:t xml:space="preserve"> – </w:t>
      </w:r>
      <w:r w:rsidR="005A2751" w:rsidRPr="00C54500">
        <w:rPr>
          <w:rFonts w:ascii="Arial" w:hAnsi="Arial"/>
          <w:sz w:val="28"/>
          <w:szCs w:val="28"/>
        </w:rPr>
        <w:t xml:space="preserve">LEGAL </w:t>
      </w:r>
      <w:r w:rsidR="00D8787D" w:rsidRPr="00C54500">
        <w:rPr>
          <w:rFonts w:ascii="Arial" w:hAnsi="Arial"/>
          <w:sz w:val="28"/>
          <w:szCs w:val="28"/>
        </w:rPr>
        <w:t xml:space="preserve">CITATION &amp; </w:t>
      </w:r>
      <w:r w:rsidR="00486F38" w:rsidRPr="00C54500">
        <w:rPr>
          <w:rFonts w:ascii="Arial" w:hAnsi="Arial"/>
          <w:sz w:val="28"/>
          <w:szCs w:val="28"/>
        </w:rPr>
        <w:t>WRITING</w:t>
      </w:r>
    </w:p>
    <w:p w14:paraId="7C9261C8" w14:textId="3943DC30" w:rsidR="000C3D4E" w:rsidRPr="00C54500" w:rsidRDefault="00544F03" w:rsidP="000C3D4E">
      <w:pPr>
        <w:pStyle w:val="Heading1"/>
        <w:spacing w:before="120"/>
        <w:rPr>
          <w:rFonts w:ascii="Arial" w:hAnsi="Arial"/>
          <w:sz w:val="28"/>
          <w:szCs w:val="28"/>
        </w:rPr>
      </w:pPr>
      <w:r w:rsidRPr="00C54500">
        <w:rPr>
          <w:rFonts w:ascii="Arial" w:hAnsi="Arial"/>
          <w:sz w:val="28"/>
          <w:szCs w:val="28"/>
        </w:rPr>
        <w:t xml:space="preserve">1. </w:t>
      </w:r>
      <w:r w:rsidR="000C3D4E" w:rsidRPr="00C54500">
        <w:rPr>
          <w:rFonts w:ascii="Arial" w:hAnsi="Arial"/>
          <w:sz w:val="28"/>
          <w:szCs w:val="28"/>
        </w:rPr>
        <w:t>Citation</w:t>
      </w:r>
    </w:p>
    <w:p w14:paraId="16BE2467"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Citation important for assessment tasks but also in legal research methods. </w:t>
      </w:r>
    </w:p>
    <w:p w14:paraId="178748E1" w14:textId="77777777" w:rsidR="000C3D4E" w:rsidRPr="00C54500" w:rsidRDefault="000C3D4E" w:rsidP="000C3D4E">
      <w:pPr>
        <w:pStyle w:val="ListParagraph"/>
        <w:ind w:left="360"/>
        <w:rPr>
          <w:rFonts w:ascii="Arial" w:hAnsi="Arial"/>
        </w:rPr>
      </w:pPr>
    </w:p>
    <w:p w14:paraId="3C03A1D3"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Why is observing proper citation method important? </w:t>
      </w:r>
    </w:p>
    <w:p w14:paraId="7263FD6E"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Proper acknowledgement of sources essential for all academic writing – necessary to avoid plagiarism.</w:t>
      </w:r>
    </w:p>
    <w:p w14:paraId="00FE66BE"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Also essential for doctrine of precedent and separation of powers &gt; judges must show an authoritative legal rule laid down either in a previous case or by Parliament through legislation. In answering any legal problem, you must do the same.</w:t>
      </w:r>
    </w:p>
    <w:p w14:paraId="3AB82B37" w14:textId="06206732"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Legal/academic community expects writing to comply with the conventions, in our case the </w:t>
      </w:r>
      <w:r w:rsidRPr="00C54500">
        <w:rPr>
          <w:rFonts w:ascii="Arial" w:hAnsi="Arial"/>
          <w:b/>
          <w:i/>
        </w:rPr>
        <w:t xml:space="preserve">Australian Guide to Legal Citation </w:t>
      </w:r>
      <w:r w:rsidR="003E3A55">
        <w:rPr>
          <w:rFonts w:ascii="Arial" w:hAnsi="Arial"/>
        </w:rPr>
        <w:t>(4th ed, 2018</w:t>
      </w:r>
      <w:r w:rsidRPr="00C54500">
        <w:rPr>
          <w:rFonts w:ascii="Arial" w:hAnsi="Arial"/>
        </w:rPr>
        <w:t>) (</w:t>
      </w:r>
      <w:r w:rsidRPr="00C54500">
        <w:rPr>
          <w:rFonts w:ascii="Arial" w:hAnsi="Arial"/>
          <w:b/>
        </w:rPr>
        <w:t>AGLC</w:t>
      </w:r>
      <w:r w:rsidRPr="00C54500">
        <w:rPr>
          <w:rFonts w:ascii="Arial" w:hAnsi="Arial"/>
        </w:rPr>
        <w:t>).</w:t>
      </w:r>
    </w:p>
    <w:p w14:paraId="465EAC8E"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It also helps you to know where to find sources that are referenced in other legal materials that you read - accurately and quickly</w:t>
      </w:r>
    </w:p>
    <w:p w14:paraId="390EA525"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You need to spend time browsing the AGLC. Today we will cover only the ‘bare essentials’. </w:t>
      </w:r>
    </w:p>
    <w:p w14:paraId="01E242F4" w14:textId="77777777" w:rsidR="000C3D4E" w:rsidRPr="00C54500" w:rsidRDefault="000C3D4E" w:rsidP="000C3D4E">
      <w:pPr>
        <w:pStyle w:val="ListParagraph"/>
        <w:ind w:left="360"/>
        <w:rPr>
          <w:rFonts w:ascii="Arial" w:hAnsi="Arial"/>
        </w:rPr>
      </w:pPr>
    </w:p>
    <w:p w14:paraId="602F3B31" w14:textId="0487F967" w:rsidR="000C3D4E" w:rsidRPr="00C54500" w:rsidRDefault="000C3D4E" w:rsidP="000C3D4E">
      <w:pPr>
        <w:pStyle w:val="ListParagraph"/>
        <w:numPr>
          <w:ilvl w:val="0"/>
          <w:numId w:val="32"/>
        </w:numPr>
        <w:rPr>
          <w:rFonts w:ascii="Arial" w:hAnsi="Arial"/>
        </w:rPr>
      </w:pPr>
      <w:r w:rsidRPr="00C54500">
        <w:rPr>
          <w:rFonts w:ascii="Arial" w:hAnsi="Arial"/>
        </w:rPr>
        <w:t xml:space="preserve">In law we use footnotes (not endnotes), to reference our authorities/sources.  AGLC Rule 1.1.2 explains where you should position the footnote </w:t>
      </w:r>
      <w:r w:rsidR="003E3A55">
        <w:rPr>
          <w:rFonts w:ascii="Arial" w:hAnsi="Arial"/>
        </w:rPr>
        <w:t>number in your text.  AGLC 1.1.3</w:t>
      </w:r>
      <w:r w:rsidRPr="00C54500">
        <w:rPr>
          <w:rFonts w:ascii="Arial" w:hAnsi="Arial"/>
        </w:rPr>
        <w:t xml:space="preserve"> also tells you how to separate multiple different sources within one footnote.  </w:t>
      </w:r>
    </w:p>
    <w:p w14:paraId="0EFEBB9F" w14:textId="77777777" w:rsidR="000C3D4E" w:rsidRPr="00C54500" w:rsidRDefault="000C3D4E" w:rsidP="000C3D4E">
      <w:pPr>
        <w:rPr>
          <w:rFonts w:ascii="Arial" w:hAnsi="Arial"/>
        </w:rPr>
      </w:pPr>
    </w:p>
    <w:p w14:paraId="5D706DB2" w14:textId="58A3AE07" w:rsidR="000C3D4E" w:rsidRPr="00C54500" w:rsidRDefault="000C3D4E" w:rsidP="000C3D4E">
      <w:pPr>
        <w:pStyle w:val="ListParagraph"/>
        <w:numPr>
          <w:ilvl w:val="0"/>
          <w:numId w:val="32"/>
        </w:numPr>
        <w:rPr>
          <w:rFonts w:ascii="Arial" w:hAnsi="Arial"/>
        </w:rPr>
      </w:pPr>
      <w:r w:rsidRPr="00C54500">
        <w:rPr>
          <w:rFonts w:ascii="Arial" w:hAnsi="Arial"/>
        </w:rPr>
        <w:t xml:space="preserve">In law you should always cite </w:t>
      </w:r>
      <w:r w:rsidRPr="00C54500">
        <w:rPr>
          <w:rFonts w:ascii="Arial" w:hAnsi="Arial"/>
          <w:i/>
        </w:rPr>
        <w:t>primary sources</w:t>
      </w:r>
      <w:r w:rsidRPr="00C54500">
        <w:rPr>
          <w:rFonts w:ascii="Arial" w:hAnsi="Arial"/>
        </w:rPr>
        <w:t xml:space="preserve"> (</w:t>
      </w:r>
      <w:proofErr w:type="spellStart"/>
      <w:r w:rsidRPr="00C54500">
        <w:rPr>
          <w:rFonts w:ascii="Arial" w:hAnsi="Arial"/>
        </w:rPr>
        <w:t>ie</w:t>
      </w:r>
      <w:proofErr w:type="spellEnd"/>
      <w:r w:rsidRPr="00C54500">
        <w:rPr>
          <w:rFonts w:ascii="Arial" w:hAnsi="Arial"/>
        </w:rPr>
        <w:t xml:space="preserve"> cases or legislation) as authority for propositions of law. Casebooks and textbooks are </w:t>
      </w:r>
      <w:r w:rsidRPr="00C54500">
        <w:rPr>
          <w:rFonts w:ascii="Arial" w:hAnsi="Arial"/>
          <w:b/>
          <w:i/>
        </w:rPr>
        <w:t>not</w:t>
      </w:r>
      <w:r w:rsidRPr="00C54500">
        <w:rPr>
          <w:rFonts w:ascii="Arial" w:hAnsi="Arial"/>
        </w:rPr>
        <w:t xml:space="preserve"> sources of law.  They might be rel</w:t>
      </w:r>
      <w:r w:rsidR="003E3A55">
        <w:rPr>
          <w:rFonts w:ascii="Arial" w:hAnsi="Arial"/>
        </w:rPr>
        <w:t>evant to reference when engaging in</w:t>
      </w:r>
      <w:r w:rsidRPr="00C54500">
        <w:rPr>
          <w:rFonts w:ascii="Arial" w:hAnsi="Arial"/>
        </w:rPr>
        <w:t xml:space="preserve"> critical analysis on a legal topic. </w:t>
      </w:r>
    </w:p>
    <w:p w14:paraId="3D2D2293" w14:textId="77777777" w:rsidR="000C3D4E" w:rsidRPr="00C54500" w:rsidRDefault="000C3D4E" w:rsidP="000C3D4E">
      <w:pPr>
        <w:pStyle w:val="Heading1"/>
        <w:spacing w:before="120"/>
        <w:rPr>
          <w:rFonts w:ascii="Arial" w:hAnsi="Arial"/>
        </w:rPr>
      </w:pPr>
      <w:r w:rsidRPr="00C54500">
        <w:rPr>
          <w:rFonts w:ascii="Arial" w:hAnsi="Arial"/>
        </w:rPr>
        <w:t>(a) Cases</w:t>
      </w:r>
    </w:p>
    <w:p w14:paraId="0794443D"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See </w:t>
      </w:r>
      <w:r w:rsidRPr="00C54500">
        <w:rPr>
          <w:rFonts w:ascii="Arial" w:hAnsi="Arial"/>
          <w:b/>
          <w:color w:val="FF0000"/>
        </w:rPr>
        <w:t>AGLC Chap 2</w:t>
      </w:r>
      <w:r w:rsidRPr="00C54500">
        <w:rPr>
          <w:rFonts w:ascii="Arial" w:hAnsi="Arial"/>
          <w:b/>
        </w:rPr>
        <w:t>.</w:t>
      </w:r>
      <w:r w:rsidRPr="00C54500">
        <w:rPr>
          <w:rFonts w:ascii="Arial" w:hAnsi="Arial"/>
        </w:rPr>
        <w:t xml:space="preserve">  A complete case citation includes:</w:t>
      </w:r>
    </w:p>
    <w:p w14:paraId="5E0A7BAD"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name of the case, </w:t>
      </w:r>
      <w:proofErr w:type="spellStart"/>
      <w:r w:rsidRPr="00C54500">
        <w:rPr>
          <w:rFonts w:ascii="Arial" w:hAnsi="Arial"/>
        </w:rPr>
        <w:t>italicised</w:t>
      </w:r>
      <w:proofErr w:type="spellEnd"/>
    </w:p>
    <w:p w14:paraId="5337796F"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year of the decision (or publication, where the report series is published in annual volumes)</w:t>
      </w:r>
    </w:p>
    <w:p w14:paraId="123A6C25"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volume number of the report series (if there is one)</w:t>
      </w:r>
    </w:p>
    <w:p w14:paraId="66539298" w14:textId="07877054"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abbrevia</w:t>
      </w:r>
      <w:r w:rsidR="009410A0">
        <w:rPr>
          <w:rFonts w:ascii="Arial" w:hAnsi="Arial"/>
        </w:rPr>
        <w:t xml:space="preserve">ted title of the report series:  </w:t>
      </w:r>
      <w:r w:rsidR="00DB7CDB">
        <w:rPr>
          <w:rFonts w:ascii="Arial" w:hAnsi="Arial"/>
        </w:rPr>
        <w:t xml:space="preserve">for comprehensive listings of these, </w:t>
      </w:r>
      <w:r w:rsidRPr="00C54500">
        <w:rPr>
          <w:rFonts w:ascii="Arial" w:hAnsi="Arial"/>
        </w:rPr>
        <w:t xml:space="preserve">see </w:t>
      </w:r>
      <w:r w:rsidRPr="00C54500">
        <w:rPr>
          <w:rFonts w:ascii="Arial" w:hAnsi="Arial"/>
          <w:b/>
          <w:color w:val="FF0000"/>
        </w:rPr>
        <w:t xml:space="preserve">Appendix </w:t>
      </w:r>
      <w:r w:rsidR="009410A0">
        <w:rPr>
          <w:rFonts w:ascii="Arial" w:hAnsi="Arial"/>
          <w:b/>
          <w:color w:val="FF0000"/>
        </w:rPr>
        <w:t xml:space="preserve">A </w:t>
      </w:r>
      <w:r w:rsidRPr="00C54500">
        <w:rPr>
          <w:rFonts w:ascii="Arial" w:hAnsi="Arial"/>
          <w:b/>
          <w:color w:val="FF0000"/>
        </w:rPr>
        <w:t>of AGLC</w:t>
      </w:r>
      <w:r w:rsidRPr="00C54500">
        <w:rPr>
          <w:rFonts w:ascii="Arial" w:hAnsi="Arial"/>
          <w:color w:val="FF0000"/>
        </w:rPr>
        <w:t xml:space="preserve"> </w:t>
      </w:r>
      <w:r w:rsidR="009410A0">
        <w:rPr>
          <w:rFonts w:ascii="Arial" w:hAnsi="Arial"/>
        </w:rPr>
        <w:t>(in hard copy only)</w:t>
      </w:r>
      <w:r w:rsidR="00DB7CDB">
        <w:rPr>
          <w:rFonts w:ascii="Arial" w:hAnsi="Arial"/>
        </w:rPr>
        <w:t>, the Library research session notes posted under Session 6</w:t>
      </w:r>
      <w:r w:rsidRPr="00C54500">
        <w:rPr>
          <w:rFonts w:ascii="Arial" w:hAnsi="Arial"/>
        </w:rPr>
        <w:t xml:space="preserve"> </w:t>
      </w:r>
      <w:r w:rsidR="00DB7CDB">
        <w:rPr>
          <w:rFonts w:ascii="Arial" w:hAnsi="Arial"/>
        </w:rPr>
        <w:t xml:space="preserve">– Legal Research, or various online sources linked at: </w:t>
      </w:r>
      <w:hyperlink r:id="rId8" w:history="1">
        <w:r w:rsidR="00DB7CDB" w:rsidRPr="00C5682F">
          <w:rPr>
            <w:rStyle w:val="Hyperlink"/>
            <w:rFonts w:ascii="Arial" w:hAnsi="Arial" w:cs="Arial"/>
          </w:rPr>
          <w:t>https://libguides.anu.edu.au/law/abbreviations</w:t>
        </w:r>
      </w:hyperlink>
      <w:r w:rsidR="00DB7CDB">
        <w:rPr>
          <w:rFonts w:ascii="Arial" w:hAnsi="Arial"/>
        </w:rPr>
        <w:t xml:space="preserve"> </w:t>
      </w:r>
    </w:p>
    <w:p w14:paraId="2F2BB22D"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page in the report volume at which the case begins</w:t>
      </w:r>
    </w:p>
    <w:p w14:paraId="3A5F43D6" w14:textId="433A9F54"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an indication of the </w:t>
      </w:r>
      <w:r w:rsidR="00C2444D">
        <w:rPr>
          <w:rFonts w:ascii="Arial" w:hAnsi="Arial"/>
        </w:rPr>
        <w:t xml:space="preserve">specific </w:t>
      </w:r>
      <w:r w:rsidRPr="00C54500">
        <w:rPr>
          <w:rFonts w:ascii="Arial" w:hAnsi="Arial"/>
        </w:rPr>
        <w:t>page or paragraph</w:t>
      </w:r>
      <w:r w:rsidR="00C2444D">
        <w:rPr>
          <w:rFonts w:ascii="Arial" w:hAnsi="Arial"/>
        </w:rPr>
        <w:t xml:space="preserve"> (if any)</w:t>
      </w:r>
      <w:r w:rsidRPr="00C54500">
        <w:rPr>
          <w:rFonts w:ascii="Arial" w:hAnsi="Arial"/>
        </w:rPr>
        <w:t xml:space="preserve"> being referred to within the case (called a ‘</w:t>
      </w:r>
      <w:r w:rsidRPr="00C54500">
        <w:rPr>
          <w:rFonts w:ascii="Arial" w:hAnsi="Arial"/>
          <w:b/>
        </w:rPr>
        <w:t>pinpoint reference’</w:t>
      </w:r>
      <w:r w:rsidRPr="00C54500">
        <w:rPr>
          <w:rFonts w:ascii="Arial" w:hAnsi="Arial"/>
        </w:rPr>
        <w:t>).</w:t>
      </w:r>
    </w:p>
    <w:p w14:paraId="73BA3A43" w14:textId="3D0CB254" w:rsidR="000C3D4E" w:rsidRPr="00C54500" w:rsidRDefault="000C3D4E" w:rsidP="000C3D4E">
      <w:pPr>
        <w:pStyle w:val="ListParagraph"/>
        <w:numPr>
          <w:ilvl w:val="0"/>
          <w:numId w:val="32"/>
        </w:numPr>
        <w:rPr>
          <w:rFonts w:ascii="Arial" w:hAnsi="Arial"/>
        </w:rPr>
      </w:pPr>
      <w:r w:rsidRPr="00C54500">
        <w:rPr>
          <w:rFonts w:ascii="Arial" w:hAnsi="Arial"/>
        </w:rPr>
        <w:lastRenderedPageBreak/>
        <w:t>Pinpoint ref should always be to relevant page</w:t>
      </w:r>
      <w:r w:rsidR="00C2444D">
        <w:rPr>
          <w:rFonts w:ascii="Arial" w:hAnsi="Arial"/>
        </w:rPr>
        <w:t>(s)</w:t>
      </w:r>
      <w:r w:rsidRPr="00C54500">
        <w:rPr>
          <w:rFonts w:ascii="Arial" w:hAnsi="Arial"/>
        </w:rPr>
        <w:t xml:space="preserve"> of the </w:t>
      </w:r>
      <w:r w:rsidRPr="00C54500">
        <w:rPr>
          <w:rFonts w:ascii="Arial" w:hAnsi="Arial"/>
          <w:i/>
        </w:rPr>
        <w:t>case report</w:t>
      </w:r>
      <w:r w:rsidRPr="00C54500">
        <w:rPr>
          <w:rFonts w:ascii="Arial" w:hAnsi="Arial"/>
        </w:rPr>
        <w:t xml:space="preserve"> that the case is reported in, NEVER the page number of a textbook</w:t>
      </w:r>
      <w:r w:rsidR="00266725">
        <w:rPr>
          <w:rFonts w:ascii="Arial" w:hAnsi="Arial"/>
        </w:rPr>
        <w:t xml:space="preserve"> (and also never to pages that form part of the headnote to the case)</w:t>
      </w:r>
      <w:r w:rsidRPr="00C54500">
        <w:rPr>
          <w:rFonts w:ascii="Arial" w:hAnsi="Arial"/>
        </w:rPr>
        <w:t xml:space="preserve">. See </w:t>
      </w:r>
      <w:r w:rsidRPr="00C54500">
        <w:rPr>
          <w:rFonts w:ascii="Arial" w:hAnsi="Arial"/>
          <w:b/>
          <w:color w:val="FF0000"/>
        </w:rPr>
        <w:t xml:space="preserve">AGLC </w:t>
      </w:r>
      <w:r w:rsidR="00FE2A06">
        <w:rPr>
          <w:rFonts w:ascii="Arial" w:hAnsi="Arial"/>
          <w:b/>
          <w:color w:val="FF0000"/>
        </w:rPr>
        <w:t xml:space="preserve">1.1.6, 1.1.7, </w:t>
      </w:r>
      <w:r w:rsidRPr="00C54500">
        <w:rPr>
          <w:rFonts w:ascii="Arial" w:hAnsi="Arial"/>
          <w:b/>
          <w:color w:val="FF0000"/>
        </w:rPr>
        <w:t>2</w:t>
      </w:r>
      <w:r w:rsidR="009410A0">
        <w:rPr>
          <w:rFonts w:ascii="Arial" w:hAnsi="Arial"/>
          <w:b/>
          <w:color w:val="FF0000"/>
        </w:rPr>
        <w:t>.2</w:t>
      </w:r>
      <w:r w:rsidRPr="00C54500">
        <w:rPr>
          <w:rFonts w:ascii="Arial" w:hAnsi="Arial"/>
          <w:b/>
          <w:color w:val="FF0000"/>
        </w:rPr>
        <w:t>.5</w:t>
      </w:r>
      <w:r w:rsidRPr="00C54500">
        <w:rPr>
          <w:rFonts w:ascii="Arial" w:hAnsi="Arial"/>
        </w:rPr>
        <w:t xml:space="preserve"> for rules about pinpoint references.  </w:t>
      </w:r>
    </w:p>
    <w:p w14:paraId="4A5A0E28" w14:textId="77777777" w:rsidR="000C3D4E" w:rsidRPr="00C54500" w:rsidRDefault="000C3D4E" w:rsidP="000C3D4E">
      <w:pPr>
        <w:pStyle w:val="ListParagraph"/>
        <w:ind w:left="360"/>
        <w:rPr>
          <w:rFonts w:ascii="Arial" w:hAnsi="Arial"/>
        </w:rPr>
      </w:pPr>
    </w:p>
    <w:p w14:paraId="7BDDEB12"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If you have already included the full name of case in your text, do not repeat again in footnote – only the rest of the citation.  See </w:t>
      </w:r>
      <w:r w:rsidRPr="00C54500">
        <w:rPr>
          <w:rFonts w:ascii="Arial" w:hAnsi="Arial"/>
          <w:b/>
          <w:color w:val="FF0000"/>
        </w:rPr>
        <w:t>AGLC 2.1.15.</w:t>
      </w:r>
    </w:p>
    <w:p w14:paraId="0B9009E1" w14:textId="77777777" w:rsidR="000C3D4E" w:rsidRPr="00C54500" w:rsidRDefault="000C3D4E" w:rsidP="000C3D4E">
      <w:pPr>
        <w:pStyle w:val="ListParagraph"/>
        <w:ind w:left="0"/>
        <w:rPr>
          <w:rFonts w:ascii="Arial" w:hAnsi="Arial"/>
        </w:rPr>
      </w:pPr>
    </w:p>
    <w:p w14:paraId="2FD7A56D" w14:textId="5B621595" w:rsidR="000C3D4E" w:rsidRPr="00C54500" w:rsidRDefault="000C3D4E" w:rsidP="000C3D4E">
      <w:pPr>
        <w:pStyle w:val="ListParagraph"/>
        <w:numPr>
          <w:ilvl w:val="0"/>
          <w:numId w:val="32"/>
        </w:numPr>
        <w:rPr>
          <w:rFonts w:ascii="Arial" w:hAnsi="Arial"/>
        </w:rPr>
      </w:pPr>
      <w:r w:rsidRPr="00C54500">
        <w:rPr>
          <w:rFonts w:ascii="Arial" w:hAnsi="Arial"/>
        </w:rPr>
        <w:t xml:space="preserve">If you have included a direct quotation from a case and </w:t>
      </w:r>
      <w:r w:rsidR="00EF3E18">
        <w:rPr>
          <w:rFonts w:ascii="Arial" w:hAnsi="Arial"/>
        </w:rPr>
        <w:t xml:space="preserve">it is </w:t>
      </w:r>
      <w:r w:rsidRPr="00C54500">
        <w:rPr>
          <w:rFonts w:ascii="Arial" w:hAnsi="Arial"/>
        </w:rPr>
        <w:t>not already indicated or obvious in the text which judge</w:t>
      </w:r>
      <w:r w:rsidR="00EF3E18">
        <w:rPr>
          <w:rFonts w:ascii="Arial" w:hAnsi="Arial"/>
        </w:rPr>
        <w:t>(s)</w:t>
      </w:r>
      <w:r w:rsidRPr="00C54500">
        <w:rPr>
          <w:rFonts w:ascii="Arial" w:hAnsi="Arial"/>
        </w:rPr>
        <w:t xml:space="preserve"> you are quoting, it is worth doing this in brackets at the end of the citation (after the pinpoint reference).   See </w:t>
      </w:r>
      <w:r w:rsidR="00EF3E18">
        <w:rPr>
          <w:rFonts w:ascii="Arial" w:hAnsi="Arial"/>
          <w:b/>
          <w:color w:val="FF0000"/>
        </w:rPr>
        <w:t>AGLC 2.4</w:t>
      </w:r>
      <w:r w:rsidRPr="00C54500">
        <w:rPr>
          <w:rFonts w:ascii="Arial" w:hAnsi="Arial"/>
          <w:b/>
          <w:color w:val="FF0000"/>
        </w:rPr>
        <w:t>.1</w:t>
      </w:r>
      <w:r w:rsidR="00EF3E18">
        <w:rPr>
          <w:rFonts w:ascii="Arial" w:hAnsi="Arial"/>
          <w:b/>
          <w:color w:val="FF0000"/>
        </w:rPr>
        <w:t>.</w:t>
      </w:r>
      <w:r w:rsidRPr="00C54500">
        <w:rPr>
          <w:rFonts w:ascii="Arial" w:hAnsi="Arial"/>
        </w:rPr>
        <w:t xml:space="preserve"> </w:t>
      </w:r>
    </w:p>
    <w:p w14:paraId="7EF21246" w14:textId="77777777" w:rsidR="000C3D4E" w:rsidRPr="00C54500" w:rsidRDefault="000C3D4E" w:rsidP="000C3D4E">
      <w:pPr>
        <w:rPr>
          <w:rFonts w:ascii="Arial" w:hAnsi="Arial"/>
        </w:rPr>
      </w:pPr>
    </w:p>
    <w:p w14:paraId="27B3F2CE" w14:textId="77777777" w:rsidR="000C3D4E" w:rsidRPr="00C54500" w:rsidRDefault="000C3D4E" w:rsidP="000C3D4E">
      <w:pPr>
        <w:pStyle w:val="ListParagraph"/>
        <w:numPr>
          <w:ilvl w:val="0"/>
          <w:numId w:val="32"/>
        </w:numPr>
        <w:rPr>
          <w:rFonts w:ascii="Arial" w:hAnsi="Arial"/>
        </w:rPr>
      </w:pPr>
      <w:r w:rsidRPr="00C54500">
        <w:rPr>
          <w:rFonts w:ascii="Arial" w:hAnsi="Arial"/>
        </w:rPr>
        <w:t>If the case has quite a long name or is commonly referred to by a short-hand name (</w:t>
      </w:r>
      <w:proofErr w:type="spellStart"/>
      <w:r w:rsidRPr="00C54500">
        <w:rPr>
          <w:rFonts w:ascii="Arial" w:hAnsi="Arial"/>
          <w:i/>
        </w:rPr>
        <w:t>eg</w:t>
      </w:r>
      <w:proofErr w:type="spellEnd"/>
      <w:r w:rsidRPr="00C54500">
        <w:rPr>
          <w:rFonts w:ascii="Arial" w:hAnsi="Arial"/>
          <w:i/>
        </w:rPr>
        <w:t xml:space="preserve"> Mabo</w:t>
      </w:r>
      <w:r w:rsidRPr="00C54500">
        <w:rPr>
          <w:rFonts w:ascii="Arial" w:hAnsi="Arial"/>
        </w:rPr>
        <w:t xml:space="preserve">, or </w:t>
      </w:r>
      <w:r w:rsidRPr="00C54500">
        <w:rPr>
          <w:rFonts w:ascii="Arial" w:hAnsi="Arial"/>
          <w:i/>
        </w:rPr>
        <w:t xml:space="preserve">Tasmanian Dam Case) </w:t>
      </w:r>
      <w:r w:rsidRPr="00C54500">
        <w:rPr>
          <w:rFonts w:ascii="Arial" w:hAnsi="Arial"/>
        </w:rPr>
        <w:t xml:space="preserve">you provide the full name on your first reference and then define it as the abbreviated name in brackets and single quote marks.  See </w:t>
      </w:r>
      <w:r w:rsidRPr="00C54500">
        <w:rPr>
          <w:rFonts w:ascii="Arial" w:hAnsi="Arial"/>
          <w:b/>
          <w:color w:val="FF0000"/>
        </w:rPr>
        <w:t>AGLC 2.1.14.</w:t>
      </w:r>
    </w:p>
    <w:p w14:paraId="3D76878D" w14:textId="77777777" w:rsidR="000C3D4E" w:rsidRPr="00C54500" w:rsidRDefault="000C3D4E" w:rsidP="000C3D4E">
      <w:pPr>
        <w:rPr>
          <w:rFonts w:ascii="Arial" w:hAnsi="Arial"/>
        </w:rPr>
      </w:pPr>
    </w:p>
    <w:p w14:paraId="073B0757" w14:textId="233BACC1" w:rsidR="000C3D4E" w:rsidRPr="00C54500" w:rsidRDefault="000C3D4E" w:rsidP="000C3D4E">
      <w:pPr>
        <w:pStyle w:val="ListParagraph"/>
        <w:numPr>
          <w:ilvl w:val="0"/>
          <w:numId w:val="32"/>
        </w:numPr>
        <w:rPr>
          <w:rFonts w:ascii="Arial" w:hAnsi="Arial"/>
        </w:rPr>
      </w:pPr>
      <w:r w:rsidRPr="00C54500">
        <w:rPr>
          <w:rFonts w:ascii="Arial" w:hAnsi="Arial"/>
        </w:rPr>
        <w:t>If a case has been reported in more than one report series (</w:t>
      </w:r>
      <w:proofErr w:type="spellStart"/>
      <w:r w:rsidRPr="00C54500">
        <w:rPr>
          <w:rFonts w:ascii="Arial" w:hAnsi="Arial"/>
        </w:rPr>
        <w:t>eg</w:t>
      </w:r>
      <w:proofErr w:type="spellEnd"/>
      <w:r w:rsidRPr="00C54500">
        <w:rPr>
          <w:rFonts w:ascii="Arial" w:hAnsi="Arial"/>
        </w:rPr>
        <w:t xml:space="preserve"> authorised, unauthorised, generalist, specialist) then there is a ‘hierarchy’ you should follow for which citation to use.</w:t>
      </w:r>
      <w:r w:rsidR="00F83102">
        <w:rPr>
          <w:rFonts w:ascii="Arial" w:hAnsi="Arial"/>
        </w:rPr>
        <w:t xml:space="preserve"> </w:t>
      </w:r>
      <w:r w:rsidR="00D00A09">
        <w:rPr>
          <w:rFonts w:ascii="Arial" w:hAnsi="Arial"/>
        </w:rPr>
        <w:t xml:space="preserve"> </w:t>
      </w:r>
      <w:r w:rsidR="00F83102">
        <w:rPr>
          <w:rFonts w:ascii="Arial" w:hAnsi="Arial"/>
        </w:rPr>
        <w:t xml:space="preserve">See </w:t>
      </w:r>
      <w:r w:rsidR="00F83102" w:rsidRPr="00C54500">
        <w:rPr>
          <w:rFonts w:ascii="Arial" w:hAnsi="Arial"/>
          <w:b/>
          <w:color w:val="FF0000"/>
        </w:rPr>
        <w:t>AGLC 2.</w:t>
      </w:r>
      <w:r w:rsidR="00F83102">
        <w:rPr>
          <w:rFonts w:ascii="Arial" w:hAnsi="Arial"/>
          <w:b/>
          <w:color w:val="FF0000"/>
        </w:rPr>
        <w:t>2.2</w:t>
      </w:r>
      <w:r w:rsidR="00F83102">
        <w:rPr>
          <w:rFonts w:ascii="Arial" w:hAnsi="Arial"/>
        </w:rPr>
        <w:t>.</w:t>
      </w:r>
      <w:r w:rsidRPr="00C54500">
        <w:rPr>
          <w:rFonts w:ascii="Arial" w:hAnsi="Arial"/>
        </w:rPr>
        <w:t xml:space="preserve">  Cite only one report series if case reported in several places. </w:t>
      </w:r>
    </w:p>
    <w:p w14:paraId="7E954348" w14:textId="0456C96B"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i/>
        </w:rPr>
        <w:t>First</w:t>
      </w:r>
      <w:r w:rsidRPr="00C54500">
        <w:rPr>
          <w:rFonts w:ascii="Arial" w:hAnsi="Arial"/>
        </w:rPr>
        <w:t xml:space="preserve">, </w:t>
      </w:r>
      <w:proofErr w:type="spellStart"/>
      <w:r w:rsidRPr="00C54500">
        <w:rPr>
          <w:rFonts w:ascii="Arial" w:hAnsi="Arial"/>
        </w:rPr>
        <w:t>authorised</w:t>
      </w:r>
      <w:proofErr w:type="spellEnd"/>
      <w:r w:rsidRPr="00C54500">
        <w:rPr>
          <w:rFonts w:ascii="Arial" w:hAnsi="Arial"/>
        </w:rPr>
        <w:t xml:space="preserve"> report (see </w:t>
      </w:r>
      <w:r w:rsidRPr="00C54500">
        <w:rPr>
          <w:rFonts w:ascii="Arial" w:hAnsi="Arial"/>
          <w:b/>
          <w:color w:val="FF0000"/>
        </w:rPr>
        <w:t>AGLC 2.</w:t>
      </w:r>
      <w:r w:rsidR="001D12BD">
        <w:rPr>
          <w:rFonts w:ascii="Arial" w:hAnsi="Arial"/>
          <w:b/>
          <w:color w:val="FF0000"/>
        </w:rPr>
        <w:t>2.3</w:t>
      </w:r>
      <w:r w:rsidR="001D12BD">
        <w:rPr>
          <w:rFonts w:ascii="Arial" w:hAnsi="Arial"/>
        </w:rPr>
        <w:t xml:space="preserve"> listing of</w:t>
      </w:r>
      <w:r w:rsidRPr="00C54500">
        <w:rPr>
          <w:rFonts w:ascii="Arial" w:hAnsi="Arial"/>
        </w:rPr>
        <w:t xml:space="preserve"> most common </w:t>
      </w:r>
      <w:proofErr w:type="spellStart"/>
      <w:r w:rsidRPr="00C54500">
        <w:rPr>
          <w:rFonts w:ascii="Arial" w:hAnsi="Arial"/>
        </w:rPr>
        <w:t>authorised</w:t>
      </w:r>
      <w:proofErr w:type="spellEnd"/>
      <w:r w:rsidRPr="00C54500">
        <w:rPr>
          <w:rFonts w:ascii="Arial" w:hAnsi="Arial"/>
        </w:rPr>
        <w:t xml:space="preserve"> reports)</w:t>
      </w:r>
    </w:p>
    <w:p w14:paraId="3F432794"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i/>
        </w:rPr>
        <w:t>Second</w:t>
      </w:r>
      <w:r w:rsidRPr="00C54500">
        <w:rPr>
          <w:rFonts w:ascii="Arial" w:hAnsi="Arial"/>
        </w:rPr>
        <w:t xml:space="preserve">, if no </w:t>
      </w:r>
      <w:proofErr w:type="spellStart"/>
      <w:r w:rsidRPr="00C54500">
        <w:rPr>
          <w:rFonts w:ascii="Arial" w:hAnsi="Arial"/>
        </w:rPr>
        <w:t>authorised</w:t>
      </w:r>
      <w:proofErr w:type="spellEnd"/>
      <w:r w:rsidRPr="00C54500">
        <w:rPr>
          <w:rFonts w:ascii="Arial" w:hAnsi="Arial"/>
        </w:rPr>
        <w:t xml:space="preserve"> report, use an </w:t>
      </w:r>
      <w:proofErr w:type="spellStart"/>
      <w:r w:rsidRPr="00C54500">
        <w:rPr>
          <w:rFonts w:ascii="Arial" w:hAnsi="Arial"/>
        </w:rPr>
        <w:t>unauthorised</w:t>
      </w:r>
      <w:proofErr w:type="spellEnd"/>
      <w:r w:rsidRPr="00C54500">
        <w:rPr>
          <w:rFonts w:ascii="Arial" w:hAnsi="Arial"/>
        </w:rPr>
        <w:t xml:space="preserve"> report</w:t>
      </w:r>
    </w:p>
    <w:p w14:paraId="0E522D83"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i/>
        </w:rPr>
        <w:t>Third</w:t>
      </w:r>
      <w:r w:rsidRPr="00C54500">
        <w:rPr>
          <w:rFonts w:ascii="Arial" w:hAnsi="Arial"/>
        </w:rPr>
        <w:t xml:space="preserve">, if it is reported in multiple </w:t>
      </w:r>
      <w:proofErr w:type="spellStart"/>
      <w:r w:rsidRPr="00C54500">
        <w:rPr>
          <w:rFonts w:ascii="Arial" w:hAnsi="Arial"/>
        </w:rPr>
        <w:t>unauthorised</w:t>
      </w:r>
      <w:proofErr w:type="spellEnd"/>
      <w:r w:rsidRPr="00C54500">
        <w:rPr>
          <w:rFonts w:ascii="Arial" w:hAnsi="Arial"/>
        </w:rPr>
        <w:t xml:space="preserve"> reports, use the generalist </w:t>
      </w:r>
      <w:proofErr w:type="spellStart"/>
      <w:r w:rsidRPr="00C54500">
        <w:rPr>
          <w:rFonts w:ascii="Arial" w:hAnsi="Arial"/>
        </w:rPr>
        <w:t>unauthorised</w:t>
      </w:r>
      <w:proofErr w:type="spellEnd"/>
      <w:r w:rsidRPr="00C54500">
        <w:rPr>
          <w:rFonts w:ascii="Arial" w:hAnsi="Arial"/>
        </w:rPr>
        <w:t xml:space="preserve"> report series in preference to a specialist one </w:t>
      </w:r>
    </w:p>
    <w:p w14:paraId="01A8BEC7"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i/>
        </w:rPr>
        <w:t>Fourth</w:t>
      </w:r>
      <w:r w:rsidRPr="00C54500">
        <w:rPr>
          <w:rFonts w:ascii="Arial" w:hAnsi="Arial"/>
        </w:rPr>
        <w:t xml:space="preserve">, if it is only cited in one </w:t>
      </w:r>
      <w:proofErr w:type="spellStart"/>
      <w:r w:rsidRPr="00C54500">
        <w:rPr>
          <w:rFonts w:ascii="Arial" w:hAnsi="Arial"/>
        </w:rPr>
        <w:t>unauthorised</w:t>
      </w:r>
      <w:proofErr w:type="spellEnd"/>
      <w:r w:rsidRPr="00C54500">
        <w:rPr>
          <w:rFonts w:ascii="Arial" w:hAnsi="Arial"/>
        </w:rPr>
        <w:t xml:space="preserve"> report, use that </w:t>
      </w:r>
      <w:proofErr w:type="spellStart"/>
      <w:r w:rsidRPr="00C54500">
        <w:rPr>
          <w:rFonts w:ascii="Arial" w:hAnsi="Arial"/>
        </w:rPr>
        <w:t>unauthorised</w:t>
      </w:r>
      <w:proofErr w:type="spellEnd"/>
      <w:r w:rsidRPr="00C54500">
        <w:rPr>
          <w:rFonts w:ascii="Arial" w:hAnsi="Arial"/>
        </w:rPr>
        <w:t xml:space="preserve"> report series</w:t>
      </w:r>
    </w:p>
    <w:p w14:paraId="41AB9702" w14:textId="16DFE83D"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i/>
        </w:rPr>
        <w:t>Fifth</w:t>
      </w:r>
      <w:r w:rsidRPr="00C54500">
        <w:rPr>
          <w:rFonts w:ascii="Arial" w:hAnsi="Arial"/>
        </w:rPr>
        <w:t xml:space="preserve">, if it is not reported in any report series, cite </w:t>
      </w:r>
      <w:r w:rsidR="001D12BD">
        <w:rPr>
          <w:rFonts w:ascii="Arial" w:hAnsi="Arial"/>
        </w:rPr>
        <w:t>it as an unreported judgment.  This n</w:t>
      </w:r>
      <w:r w:rsidRPr="00C54500">
        <w:rPr>
          <w:rFonts w:ascii="Arial" w:hAnsi="Arial"/>
        </w:rPr>
        <w:t xml:space="preserve">ormally means following ‘medium neutral citation’ if the court has used one. See </w:t>
      </w:r>
      <w:r w:rsidR="001D12BD">
        <w:rPr>
          <w:rFonts w:ascii="Arial" w:hAnsi="Arial"/>
          <w:b/>
          <w:color w:val="FF0000"/>
        </w:rPr>
        <w:t>AGLC 2.3</w:t>
      </w:r>
      <w:r w:rsidRPr="00C54500">
        <w:rPr>
          <w:rFonts w:ascii="Arial" w:hAnsi="Arial"/>
          <w:b/>
          <w:color w:val="FF0000"/>
        </w:rPr>
        <w:t xml:space="preserve">.1. </w:t>
      </w:r>
      <w:r w:rsidRPr="00C54500">
        <w:rPr>
          <w:rFonts w:ascii="Arial" w:hAnsi="Arial"/>
        </w:rPr>
        <w:t>If no medium neutral citation, follow</w:t>
      </w:r>
      <w:r w:rsidR="001D12BD">
        <w:rPr>
          <w:rFonts w:ascii="Arial" w:hAnsi="Arial"/>
          <w:b/>
          <w:color w:val="FF0000"/>
        </w:rPr>
        <w:t xml:space="preserve"> AGLC 2.3</w:t>
      </w:r>
      <w:r w:rsidRPr="00C54500">
        <w:rPr>
          <w:rFonts w:ascii="Arial" w:hAnsi="Arial"/>
          <w:b/>
          <w:color w:val="FF0000"/>
        </w:rPr>
        <w:t>.2.</w:t>
      </w:r>
    </w:p>
    <w:p w14:paraId="4EEAB5C0" w14:textId="77777777" w:rsidR="00D86A58" w:rsidRDefault="00D86A58" w:rsidP="000C3D4E">
      <w:pPr>
        <w:pStyle w:val="Heading1"/>
        <w:spacing w:before="120"/>
        <w:rPr>
          <w:rFonts w:ascii="Arial" w:hAnsi="Arial"/>
        </w:rPr>
      </w:pPr>
    </w:p>
    <w:p w14:paraId="49F2D29D" w14:textId="028F4F88" w:rsidR="000C3D4E" w:rsidRPr="00C54500" w:rsidRDefault="00D86A58" w:rsidP="000C3D4E">
      <w:pPr>
        <w:pStyle w:val="Heading1"/>
        <w:spacing w:before="120"/>
        <w:rPr>
          <w:rFonts w:ascii="Arial" w:hAnsi="Arial"/>
        </w:rPr>
      </w:pPr>
      <w:r w:rsidRPr="00C54500">
        <w:rPr>
          <w:rFonts w:ascii="Arial" w:hAnsi="Arial"/>
        </w:rPr>
        <w:t xml:space="preserve"> </w:t>
      </w:r>
      <w:r w:rsidR="000C3D4E" w:rsidRPr="00C54500">
        <w:rPr>
          <w:rFonts w:ascii="Arial" w:hAnsi="Arial"/>
        </w:rPr>
        <w:t>(b) Legislation</w:t>
      </w:r>
    </w:p>
    <w:p w14:paraId="0386A914" w14:textId="77777777" w:rsidR="000C3D4E" w:rsidRPr="00C54500" w:rsidRDefault="000C3D4E" w:rsidP="000C3D4E">
      <w:pPr>
        <w:pStyle w:val="ListParagraph"/>
        <w:numPr>
          <w:ilvl w:val="0"/>
          <w:numId w:val="32"/>
        </w:numPr>
        <w:rPr>
          <w:rFonts w:ascii="Arial" w:hAnsi="Arial"/>
        </w:rPr>
      </w:pPr>
      <w:r w:rsidRPr="00C54500">
        <w:rPr>
          <w:rFonts w:ascii="Arial" w:hAnsi="Arial"/>
        </w:rPr>
        <w:t xml:space="preserve">See </w:t>
      </w:r>
      <w:r w:rsidRPr="00C54500">
        <w:rPr>
          <w:rFonts w:ascii="Arial" w:hAnsi="Arial"/>
          <w:b/>
          <w:color w:val="FF0000"/>
        </w:rPr>
        <w:t>AGLC</w:t>
      </w:r>
      <w:r w:rsidRPr="00C54500">
        <w:rPr>
          <w:rFonts w:ascii="Arial" w:hAnsi="Arial"/>
          <w:b/>
        </w:rPr>
        <w:t xml:space="preserve"> </w:t>
      </w:r>
      <w:r w:rsidRPr="00C54500">
        <w:rPr>
          <w:rFonts w:ascii="Arial" w:hAnsi="Arial"/>
          <w:b/>
          <w:color w:val="FF0000"/>
        </w:rPr>
        <w:t>Chap 3</w:t>
      </w:r>
      <w:r w:rsidRPr="00C54500">
        <w:rPr>
          <w:rFonts w:ascii="Arial" w:hAnsi="Arial"/>
          <w:b/>
        </w:rPr>
        <w:t xml:space="preserve">. </w:t>
      </w:r>
    </w:p>
    <w:p w14:paraId="60112826" w14:textId="77777777" w:rsidR="000C3D4E" w:rsidRPr="00C54500" w:rsidRDefault="000C3D4E" w:rsidP="000C3D4E">
      <w:pPr>
        <w:pStyle w:val="ListParagraph"/>
        <w:ind w:left="360"/>
        <w:rPr>
          <w:rFonts w:ascii="Arial" w:hAnsi="Arial"/>
        </w:rPr>
      </w:pPr>
    </w:p>
    <w:p w14:paraId="0D3E2960" w14:textId="77777777" w:rsidR="000C3D4E" w:rsidRPr="00C54500" w:rsidRDefault="000C3D4E" w:rsidP="000C3D4E">
      <w:pPr>
        <w:pStyle w:val="ListParagraph"/>
        <w:numPr>
          <w:ilvl w:val="0"/>
          <w:numId w:val="32"/>
        </w:numPr>
        <w:rPr>
          <w:rFonts w:ascii="Arial" w:hAnsi="Arial"/>
        </w:rPr>
      </w:pPr>
      <w:r w:rsidRPr="00C54500">
        <w:rPr>
          <w:rFonts w:ascii="Arial" w:hAnsi="Arial"/>
        </w:rPr>
        <w:t>Basic method is to:</w:t>
      </w:r>
    </w:p>
    <w:p w14:paraId="24C60D1C" w14:textId="77777777" w:rsidR="000C3D4E" w:rsidRPr="00C54500" w:rsidRDefault="000C3D4E" w:rsidP="000C3D4E">
      <w:pPr>
        <w:pStyle w:val="BodyText2"/>
        <w:numPr>
          <w:ilvl w:val="0"/>
          <w:numId w:val="19"/>
        </w:numPr>
        <w:spacing w:after="100" w:afterAutospacing="1"/>
        <w:rPr>
          <w:rFonts w:ascii="Arial" w:hAnsi="Arial"/>
        </w:rPr>
      </w:pPr>
      <w:proofErr w:type="spellStart"/>
      <w:r w:rsidRPr="00C54500">
        <w:rPr>
          <w:rFonts w:ascii="Arial" w:hAnsi="Arial"/>
        </w:rPr>
        <w:t>italicise</w:t>
      </w:r>
      <w:proofErr w:type="spellEnd"/>
      <w:r w:rsidRPr="00C54500">
        <w:rPr>
          <w:rFonts w:ascii="Arial" w:hAnsi="Arial"/>
        </w:rPr>
        <w:t xml:space="preserve"> the full name of the Act (including the year in which it is passed) </w:t>
      </w:r>
    </w:p>
    <w:p w14:paraId="5CF1BEB7" w14:textId="7777777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in brackets (but not italics) give jurisdiction abbreviation (see list of jurisdiction abbreviations in </w:t>
      </w:r>
      <w:r w:rsidRPr="00C54500">
        <w:rPr>
          <w:rFonts w:ascii="Arial" w:hAnsi="Arial"/>
          <w:b/>
          <w:color w:val="FF0000"/>
        </w:rPr>
        <w:t>AGLC 3.1.3</w:t>
      </w:r>
      <w:r w:rsidRPr="00C54500">
        <w:rPr>
          <w:rFonts w:ascii="Arial" w:hAnsi="Arial"/>
        </w:rPr>
        <w:t>)</w:t>
      </w:r>
    </w:p>
    <w:p w14:paraId="412E60A0" w14:textId="253786E9"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give the pinpoint reference using the relevant abbreviation (</w:t>
      </w:r>
      <w:proofErr w:type="spellStart"/>
      <w:r w:rsidRPr="00C54500">
        <w:rPr>
          <w:rFonts w:ascii="Arial" w:hAnsi="Arial"/>
        </w:rPr>
        <w:t>eg</w:t>
      </w:r>
      <w:proofErr w:type="spellEnd"/>
      <w:r w:rsidRPr="00C54500">
        <w:rPr>
          <w:rFonts w:ascii="Arial" w:hAnsi="Arial"/>
        </w:rPr>
        <w:t xml:space="preserve"> ‘s’ for section – see the list of abbreviations in </w:t>
      </w:r>
      <w:r w:rsidRPr="00C54500">
        <w:rPr>
          <w:rFonts w:ascii="Arial" w:hAnsi="Arial"/>
          <w:b/>
          <w:color w:val="FF0000"/>
        </w:rPr>
        <w:t>AGLC 3.1.4</w:t>
      </w:r>
      <w:r w:rsidRPr="00C54500">
        <w:rPr>
          <w:rFonts w:ascii="Arial" w:hAnsi="Arial"/>
        </w:rPr>
        <w:t>)</w:t>
      </w:r>
      <w:r w:rsidR="00266725">
        <w:rPr>
          <w:rFonts w:ascii="Arial" w:hAnsi="Arial"/>
        </w:rPr>
        <w:t>. There is no comma before the pinpoint.</w:t>
      </w:r>
    </w:p>
    <w:p w14:paraId="2B3DB46A" w14:textId="77777777" w:rsidR="000C3D4E" w:rsidRPr="00C54500" w:rsidRDefault="000C3D4E" w:rsidP="000C3D4E">
      <w:pPr>
        <w:pStyle w:val="ListParagraph"/>
        <w:numPr>
          <w:ilvl w:val="0"/>
          <w:numId w:val="24"/>
        </w:numPr>
        <w:rPr>
          <w:rFonts w:ascii="Arial" w:hAnsi="Arial"/>
        </w:rPr>
      </w:pPr>
      <w:r w:rsidRPr="00C54500">
        <w:rPr>
          <w:rFonts w:ascii="Arial" w:hAnsi="Arial"/>
        </w:rPr>
        <w:t xml:space="preserve">Bills are cited in a similar way to Acts, but without the italics. </w:t>
      </w:r>
    </w:p>
    <w:p w14:paraId="793F1BA0" w14:textId="77777777" w:rsidR="000C3D4E" w:rsidRPr="00C54500" w:rsidRDefault="000C3D4E" w:rsidP="000C3D4E">
      <w:pPr>
        <w:rPr>
          <w:rFonts w:ascii="Arial" w:hAnsi="Arial"/>
        </w:rPr>
      </w:pPr>
    </w:p>
    <w:p w14:paraId="0513B028" w14:textId="77777777" w:rsidR="000C3D4E" w:rsidRPr="00C54500" w:rsidRDefault="000C3D4E" w:rsidP="000C3D4E">
      <w:pPr>
        <w:pStyle w:val="ListParagraph"/>
        <w:numPr>
          <w:ilvl w:val="0"/>
          <w:numId w:val="24"/>
        </w:numPr>
        <w:rPr>
          <w:rFonts w:ascii="Arial" w:hAnsi="Arial"/>
        </w:rPr>
      </w:pPr>
      <w:r w:rsidRPr="00C54500">
        <w:rPr>
          <w:rFonts w:ascii="Arial" w:hAnsi="Arial"/>
        </w:rPr>
        <w:t xml:space="preserve">Chapter 3 of AGLC also covers some ‘quasi-legislative’ materials like rules of certain authorities or courts and various other things. </w:t>
      </w:r>
    </w:p>
    <w:p w14:paraId="5F5998B7" w14:textId="77777777" w:rsidR="000C3D4E" w:rsidRPr="00C54500" w:rsidRDefault="000C3D4E" w:rsidP="000C3D4E">
      <w:pPr>
        <w:pStyle w:val="Heading1"/>
        <w:spacing w:before="120"/>
        <w:rPr>
          <w:rFonts w:ascii="Arial" w:hAnsi="Arial"/>
        </w:rPr>
      </w:pPr>
      <w:r w:rsidRPr="00C54500">
        <w:rPr>
          <w:rFonts w:ascii="Arial" w:hAnsi="Arial"/>
        </w:rPr>
        <w:t>(c) Secondary sources</w:t>
      </w:r>
    </w:p>
    <w:p w14:paraId="0B448870" w14:textId="2D666D88" w:rsidR="000C3D4E" w:rsidRPr="00C54500" w:rsidRDefault="000C3D4E" w:rsidP="000C3D4E">
      <w:pPr>
        <w:pStyle w:val="ListParagraph"/>
        <w:numPr>
          <w:ilvl w:val="0"/>
          <w:numId w:val="24"/>
        </w:numPr>
        <w:rPr>
          <w:rFonts w:ascii="Arial" w:hAnsi="Arial"/>
        </w:rPr>
      </w:pPr>
      <w:r w:rsidRPr="00C54500">
        <w:rPr>
          <w:rFonts w:ascii="Arial" w:hAnsi="Arial"/>
        </w:rPr>
        <w:t>Depending on what courses you go on to do, your a</w:t>
      </w:r>
      <w:r w:rsidR="00FD1C9C">
        <w:rPr>
          <w:rFonts w:ascii="Arial" w:hAnsi="Arial"/>
        </w:rPr>
        <w:t>ssessment tasks may involve essays or research papers requiring you to utilise, and reference, secondary sources</w:t>
      </w:r>
      <w:r w:rsidRPr="00C54500">
        <w:rPr>
          <w:rFonts w:ascii="Arial" w:hAnsi="Arial"/>
        </w:rPr>
        <w:t>.</w:t>
      </w:r>
    </w:p>
    <w:p w14:paraId="5F32F000" w14:textId="77777777" w:rsidR="000C3D4E" w:rsidRPr="00C54500" w:rsidRDefault="000C3D4E" w:rsidP="000C3D4E">
      <w:pPr>
        <w:pStyle w:val="ListParagraph"/>
        <w:rPr>
          <w:rFonts w:ascii="Arial" w:hAnsi="Arial"/>
        </w:rPr>
      </w:pPr>
    </w:p>
    <w:p w14:paraId="402E1C7F" w14:textId="00CB4283" w:rsidR="000C3D4E" w:rsidRPr="00C54500" w:rsidRDefault="00FD1C9C" w:rsidP="000C3D4E">
      <w:pPr>
        <w:pStyle w:val="ListParagraph"/>
        <w:numPr>
          <w:ilvl w:val="0"/>
          <w:numId w:val="24"/>
        </w:numPr>
        <w:rPr>
          <w:rFonts w:ascii="Arial" w:hAnsi="Arial"/>
        </w:rPr>
      </w:pPr>
      <w:r>
        <w:rPr>
          <w:rFonts w:ascii="Arial" w:hAnsi="Arial"/>
        </w:rPr>
        <w:lastRenderedPageBreak/>
        <w:t>In our</w:t>
      </w:r>
      <w:r w:rsidR="000C3D4E" w:rsidRPr="00C54500">
        <w:rPr>
          <w:rFonts w:ascii="Arial" w:hAnsi="Arial"/>
        </w:rPr>
        <w:t xml:space="preserve"> course, you wi</w:t>
      </w:r>
      <w:r>
        <w:rPr>
          <w:rFonts w:ascii="Arial" w:hAnsi="Arial"/>
        </w:rPr>
        <w:t>ll only need to reference</w:t>
      </w:r>
      <w:r w:rsidR="000C3D4E" w:rsidRPr="00C54500">
        <w:rPr>
          <w:rFonts w:ascii="Arial" w:hAnsi="Arial"/>
        </w:rPr>
        <w:t xml:space="preserve"> secondary sources in assessmen</w:t>
      </w:r>
      <w:r w:rsidR="00B37E19">
        <w:rPr>
          <w:rFonts w:ascii="Arial" w:hAnsi="Arial"/>
        </w:rPr>
        <w:t>t task 4</w:t>
      </w:r>
      <w:r w:rsidR="000C3D4E" w:rsidRPr="00C54500">
        <w:rPr>
          <w:rFonts w:ascii="Arial" w:hAnsi="Arial"/>
        </w:rPr>
        <w:t>.</w:t>
      </w:r>
    </w:p>
    <w:p w14:paraId="44080E93" w14:textId="77777777" w:rsidR="000C3D4E" w:rsidRPr="00C54500" w:rsidRDefault="000C3D4E" w:rsidP="000C3D4E">
      <w:pPr>
        <w:pStyle w:val="ListParagraph"/>
        <w:ind w:left="360"/>
        <w:rPr>
          <w:rFonts w:ascii="Arial" w:hAnsi="Arial"/>
        </w:rPr>
      </w:pPr>
    </w:p>
    <w:p w14:paraId="04240076" w14:textId="10C34B8C" w:rsidR="000C3D4E" w:rsidRPr="00C54500" w:rsidRDefault="000C3D4E" w:rsidP="000C3D4E">
      <w:pPr>
        <w:pStyle w:val="ListParagraph"/>
        <w:numPr>
          <w:ilvl w:val="0"/>
          <w:numId w:val="24"/>
        </w:numPr>
        <w:rPr>
          <w:rFonts w:ascii="Arial" w:hAnsi="Arial"/>
        </w:rPr>
      </w:pPr>
      <w:r w:rsidRPr="00C54500">
        <w:rPr>
          <w:rFonts w:ascii="Arial" w:hAnsi="Arial"/>
        </w:rPr>
        <w:t>Generally, the most common secondary sources you will use are: textbooks, legal journal articles (peer reviewed), parliamentary materials (</w:t>
      </w:r>
      <w:proofErr w:type="spellStart"/>
      <w:r w:rsidRPr="00C54500">
        <w:rPr>
          <w:rFonts w:ascii="Arial" w:hAnsi="Arial"/>
        </w:rPr>
        <w:t>eg</w:t>
      </w:r>
      <w:proofErr w:type="spellEnd"/>
      <w:r w:rsidRPr="00C54500">
        <w:rPr>
          <w:rFonts w:ascii="Arial" w:hAnsi="Arial"/>
        </w:rPr>
        <w:t xml:space="preserve"> debates – Hansard), government body / authority reports (</w:t>
      </w:r>
      <w:proofErr w:type="spellStart"/>
      <w:r w:rsidRPr="00C54500">
        <w:rPr>
          <w:rFonts w:ascii="Arial" w:hAnsi="Arial"/>
        </w:rPr>
        <w:t>eg</w:t>
      </w:r>
      <w:proofErr w:type="spellEnd"/>
      <w:r w:rsidRPr="00C54500">
        <w:rPr>
          <w:rFonts w:ascii="Arial" w:hAnsi="Arial"/>
        </w:rPr>
        <w:t xml:space="preserve"> Law Reform Commission, Royal Commission report, etc), speeches (</w:t>
      </w:r>
      <w:proofErr w:type="spellStart"/>
      <w:r w:rsidRPr="00C54500">
        <w:rPr>
          <w:rFonts w:ascii="Arial" w:hAnsi="Arial"/>
        </w:rPr>
        <w:t>eg</w:t>
      </w:r>
      <w:proofErr w:type="spellEnd"/>
      <w:r w:rsidRPr="00C54500">
        <w:rPr>
          <w:rFonts w:ascii="Arial" w:hAnsi="Arial"/>
        </w:rPr>
        <w:t xml:space="preserve"> by judges, speaking extra-judicially)</w:t>
      </w:r>
      <w:r w:rsidR="00FD1C9C">
        <w:rPr>
          <w:rFonts w:ascii="Arial" w:hAnsi="Arial"/>
        </w:rPr>
        <w:t>.</w:t>
      </w:r>
    </w:p>
    <w:p w14:paraId="74326749" w14:textId="77777777" w:rsidR="000C3D4E" w:rsidRPr="00C54500" w:rsidRDefault="000C3D4E" w:rsidP="000C3D4E">
      <w:pPr>
        <w:rPr>
          <w:rFonts w:ascii="Arial" w:hAnsi="Arial"/>
        </w:rPr>
      </w:pPr>
    </w:p>
    <w:p w14:paraId="36BDA1BC" w14:textId="585F99EB" w:rsidR="00FD1C9C" w:rsidRDefault="00FD1C9C" w:rsidP="000C3D4E">
      <w:pPr>
        <w:pStyle w:val="BodyText2"/>
        <w:numPr>
          <w:ilvl w:val="0"/>
          <w:numId w:val="19"/>
        </w:numPr>
        <w:spacing w:after="100" w:afterAutospacing="1"/>
        <w:rPr>
          <w:rFonts w:ascii="Arial" w:hAnsi="Arial"/>
        </w:rPr>
      </w:pPr>
      <w:r>
        <w:rPr>
          <w:rFonts w:ascii="Arial" w:hAnsi="Arial"/>
        </w:rPr>
        <w:t xml:space="preserve">General Rules for Secondary sources – see </w:t>
      </w:r>
      <w:r w:rsidRPr="00C54500">
        <w:rPr>
          <w:rFonts w:ascii="Arial" w:hAnsi="Arial"/>
          <w:b/>
          <w:color w:val="FF0000"/>
        </w:rPr>
        <w:t xml:space="preserve">AGLC Chap </w:t>
      </w:r>
      <w:r>
        <w:rPr>
          <w:rFonts w:ascii="Arial" w:hAnsi="Arial"/>
          <w:b/>
          <w:color w:val="FF0000"/>
        </w:rPr>
        <w:t>4</w:t>
      </w:r>
    </w:p>
    <w:p w14:paraId="4CB1531B" w14:textId="23F26FA8"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Books – see </w:t>
      </w:r>
      <w:r w:rsidRPr="00C54500">
        <w:rPr>
          <w:rFonts w:ascii="Arial" w:hAnsi="Arial"/>
          <w:b/>
          <w:color w:val="FF0000"/>
        </w:rPr>
        <w:t xml:space="preserve">AGLC Chap </w:t>
      </w:r>
      <w:r w:rsidR="00FD1C9C">
        <w:rPr>
          <w:rFonts w:ascii="Arial" w:hAnsi="Arial"/>
          <w:b/>
          <w:color w:val="FF0000"/>
        </w:rPr>
        <w:t>6</w:t>
      </w:r>
    </w:p>
    <w:p w14:paraId="49CE08C0" w14:textId="3E541D6D"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Journal articles – see </w:t>
      </w:r>
      <w:r w:rsidRPr="00C54500">
        <w:rPr>
          <w:rFonts w:ascii="Arial" w:hAnsi="Arial"/>
          <w:b/>
          <w:color w:val="FF0000"/>
        </w:rPr>
        <w:t xml:space="preserve">AGLC Chap </w:t>
      </w:r>
      <w:r w:rsidR="00FD1C9C">
        <w:rPr>
          <w:rFonts w:ascii="Arial" w:hAnsi="Arial"/>
          <w:b/>
          <w:color w:val="FF0000"/>
        </w:rPr>
        <w:t>5</w:t>
      </w:r>
    </w:p>
    <w:p w14:paraId="003294B5" w14:textId="2BC3FC96"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Royal Commission reports – </w:t>
      </w:r>
      <w:r w:rsidR="00FD1C9C">
        <w:rPr>
          <w:rFonts w:ascii="Arial" w:hAnsi="Arial"/>
          <w:b/>
          <w:color w:val="FF0000"/>
        </w:rPr>
        <w:t>AGLC 7.1.3</w:t>
      </w:r>
    </w:p>
    <w:p w14:paraId="2F7F86E6" w14:textId="63F6B427" w:rsidR="000C3D4E" w:rsidRPr="00C54500" w:rsidRDefault="000C3D4E" w:rsidP="000C3D4E">
      <w:pPr>
        <w:pStyle w:val="BodyText2"/>
        <w:numPr>
          <w:ilvl w:val="0"/>
          <w:numId w:val="19"/>
        </w:numPr>
        <w:spacing w:after="100" w:afterAutospacing="1"/>
        <w:rPr>
          <w:rFonts w:ascii="Arial" w:hAnsi="Arial"/>
        </w:rPr>
      </w:pPr>
      <w:r w:rsidRPr="00C54500">
        <w:rPr>
          <w:rFonts w:ascii="Arial" w:hAnsi="Arial"/>
        </w:rPr>
        <w:t xml:space="preserve">Law Reform Commission Reports – </w:t>
      </w:r>
      <w:r w:rsidR="00FD1C9C">
        <w:rPr>
          <w:rFonts w:ascii="Arial" w:hAnsi="Arial"/>
          <w:b/>
          <w:color w:val="FF0000"/>
        </w:rPr>
        <w:t>AGLC 7.1.4</w:t>
      </w:r>
    </w:p>
    <w:p w14:paraId="4A66E04D" w14:textId="545FC2C3" w:rsidR="000C3D4E" w:rsidRPr="00C54500" w:rsidRDefault="000C3D4E" w:rsidP="000C3D4E">
      <w:pPr>
        <w:pStyle w:val="BodyText2"/>
        <w:numPr>
          <w:ilvl w:val="0"/>
          <w:numId w:val="19"/>
        </w:numPr>
        <w:spacing w:after="100" w:afterAutospacing="1"/>
        <w:rPr>
          <w:rFonts w:ascii="Arial" w:hAnsi="Arial"/>
        </w:rPr>
      </w:pPr>
      <w:r w:rsidRPr="00C54500">
        <w:rPr>
          <w:rFonts w:ascii="Arial" w:eastAsia="MS Minngs" w:hAnsi="Arial"/>
          <w:szCs w:val="22"/>
          <w:lang w:val="en-AU" w:eastAsia="en-US"/>
        </w:rPr>
        <w:t>Hansard –</w:t>
      </w:r>
      <w:r w:rsidRPr="00C54500">
        <w:rPr>
          <w:rFonts w:ascii="Arial" w:hAnsi="Arial"/>
        </w:rPr>
        <w:t xml:space="preserve"> </w:t>
      </w:r>
      <w:r w:rsidR="00FD1C9C">
        <w:rPr>
          <w:rFonts w:ascii="Arial" w:hAnsi="Arial"/>
          <w:b/>
          <w:color w:val="FF0000"/>
        </w:rPr>
        <w:t>AGLC 7.5.1</w:t>
      </w:r>
    </w:p>
    <w:p w14:paraId="67B7BB6B" w14:textId="48FED817" w:rsidR="000C3D4E" w:rsidRPr="00C54500" w:rsidRDefault="000C3D4E" w:rsidP="000C3D4E">
      <w:pPr>
        <w:pStyle w:val="BodyText2"/>
        <w:numPr>
          <w:ilvl w:val="0"/>
          <w:numId w:val="19"/>
        </w:numPr>
        <w:spacing w:after="100" w:afterAutospacing="1"/>
        <w:rPr>
          <w:rFonts w:ascii="Arial" w:hAnsi="Arial"/>
        </w:rPr>
      </w:pPr>
      <w:r w:rsidRPr="00C54500">
        <w:rPr>
          <w:rFonts w:ascii="Arial" w:eastAsia="MS Minngs" w:hAnsi="Arial"/>
          <w:szCs w:val="22"/>
          <w:lang w:val="en-AU" w:eastAsia="en-US"/>
        </w:rPr>
        <w:t>Speeches</w:t>
      </w:r>
      <w:r w:rsidRPr="00C54500">
        <w:rPr>
          <w:rFonts w:ascii="Arial" w:hAnsi="Arial"/>
        </w:rPr>
        <w:t xml:space="preserve"> – </w:t>
      </w:r>
      <w:r w:rsidR="00FD1C9C">
        <w:rPr>
          <w:rFonts w:ascii="Arial" w:hAnsi="Arial"/>
          <w:b/>
          <w:color w:val="FF0000"/>
        </w:rPr>
        <w:t>AGLC 7.3</w:t>
      </w:r>
    </w:p>
    <w:p w14:paraId="0E9DE2B9" w14:textId="77777777" w:rsidR="000C3D4E" w:rsidRPr="00C54500" w:rsidRDefault="000C3D4E" w:rsidP="000C3D4E">
      <w:pPr>
        <w:pStyle w:val="Heading1"/>
        <w:spacing w:before="120"/>
        <w:rPr>
          <w:rFonts w:ascii="Arial" w:hAnsi="Arial"/>
        </w:rPr>
      </w:pPr>
      <w:r w:rsidRPr="00C54500">
        <w:rPr>
          <w:rFonts w:ascii="Arial" w:hAnsi="Arial"/>
        </w:rPr>
        <w:t xml:space="preserve">(d) A few more general citation tips ... </w:t>
      </w:r>
    </w:p>
    <w:p w14:paraId="5A0F876E" w14:textId="77777777" w:rsidR="000C3D4E" w:rsidRPr="00C54500" w:rsidRDefault="000C3D4E" w:rsidP="000C3D4E">
      <w:pPr>
        <w:pStyle w:val="ListParagraph"/>
        <w:numPr>
          <w:ilvl w:val="0"/>
          <w:numId w:val="24"/>
        </w:numPr>
        <w:rPr>
          <w:rFonts w:ascii="Arial" w:hAnsi="Arial"/>
          <w:b/>
        </w:rPr>
      </w:pPr>
      <w:r w:rsidRPr="00C54500">
        <w:rPr>
          <w:rFonts w:ascii="Arial" w:hAnsi="Arial"/>
        </w:rPr>
        <w:t xml:space="preserve">Rules on subsequent references - see </w:t>
      </w:r>
      <w:r w:rsidRPr="00C54500">
        <w:rPr>
          <w:rFonts w:ascii="Arial" w:hAnsi="Arial"/>
          <w:b/>
          <w:color w:val="FF0000"/>
        </w:rPr>
        <w:t>AGLC 1.4</w:t>
      </w:r>
      <w:r w:rsidRPr="00C54500">
        <w:rPr>
          <w:rFonts w:ascii="Arial" w:hAnsi="Arial"/>
          <w:b/>
        </w:rPr>
        <w:t xml:space="preserve"> </w:t>
      </w:r>
    </w:p>
    <w:p w14:paraId="20CB77F4" w14:textId="06A42F93" w:rsidR="000C3D4E" w:rsidRPr="00C54500" w:rsidRDefault="000C3D4E" w:rsidP="000C3D4E">
      <w:pPr>
        <w:pStyle w:val="BodyText2"/>
        <w:numPr>
          <w:ilvl w:val="0"/>
          <w:numId w:val="19"/>
        </w:numPr>
        <w:spacing w:after="100" w:afterAutospacing="1"/>
        <w:rPr>
          <w:rFonts w:ascii="Arial" w:eastAsia="MS Minngs" w:hAnsi="Arial"/>
          <w:szCs w:val="22"/>
          <w:lang w:val="en-AU" w:eastAsia="en-US"/>
        </w:rPr>
      </w:pPr>
      <w:r w:rsidRPr="00C54500">
        <w:rPr>
          <w:rFonts w:ascii="Arial" w:eastAsia="MS Minngs" w:hAnsi="Arial"/>
          <w:i/>
          <w:szCs w:val="22"/>
          <w:lang w:val="en-AU" w:eastAsia="en-US"/>
        </w:rPr>
        <w:t>Ibid</w:t>
      </w:r>
      <w:r w:rsidRPr="00C54500">
        <w:rPr>
          <w:rFonts w:ascii="Arial" w:eastAsia="MS Minngs" w:hAnsi="Arial"/>
          <w:szCs w:val="22"/>
          <w:lang w:val="en-AU" w:eastAsia="en-US"/>
        </w:rPr>
        <w:t xml:space="preserve">: follow </w:t>
      </w:r>
      <w:r w:rsidRPr="00C54500">
        <w:rPr>
          <w:rFonts w:ascii="Arial" w:eastAsia="MS Minngs" w:hAnsi="Arial"/>
          <w:b/>
          <w:color w:val="FF0000"/>
          <w:szCs w:val="22"/>
          <w:lang w:val="en-AU" w:eastAsia="en-US"/>
        </w:rPr>
        <w:t>AGLC 1.4.</w:t>
      </w:r>
      <w:r w:rsidR="00FD1C9C">
        <w:rPr>
          <w:rFonts w:ascii="Arial" w:eastAsia="MS Minngs" w:hAnsi="Arial"/>
          <w:b/>
          <w:color w:val="FF0000"/>
          <w:szCs w:val="22"/>
          <w:lang w:val="en-AU" w:eastAsia="en-US"/>
        </w:rPr>
        <w:t>3</w:t>
      </w:r>
    </w:p>
    <w:p w14:paraId="38C5A22F" w14:textId="3A9BA65F" w:rsidR="000C3D4E" w:rsidRPr="00C54500" w:rsidRDefault="00C01B04" w:rsidP="000C3D4E">
      <w:pPr>
        <w:pStyle w:val="BodyText2"/>
        <w:numPr>
          <w:ilvl w:val="0"/>
          <w:numId w:val="19"/>
        </w:numPr>
        <w:spacing w:after="100" w:afterAutospacing="1"/>
        <w:rPr>
          <w:rFonts w:ascii="Arial" w:hAnsi="Arial"/>
        </w:rPr>
      </w:pPr>
      <w:r>
        <w:rPr>
          <w:rFonts w:ascii="Arial" w:hAnsi="Arial"/>
        </w:rPr>
        <w:t>For the citation of earlier-mentioned (1) primary materials and (2) secondary sources</w:t>
      </w:r>
      <w:r w:rsidR="000C3D4E" w:rsidRPr="00C54500">
        <w:rPr>
          <w:rFonts w:ascii="Arial" w:hAnsi="Arial"/>
        </w:rPr>
        <w:t xml:space="preserve"> follow </w:t>
      </w:r>
      <w:r>
        <w:rPr>
          <w:rFonts w:ascii="Arial" w:eastAsia="MS Minngs" w:hAnsi="Arial"/>
          <w:b/>
          <w:color w:val="FF0000"/>
          <w:szCs w:val="22"/>
          <w:lang w:val="en-AU" w:eastAsia="en-US"/>
        </w:rPr>
        <w:t>AGLC 1.4.1</w:t>
      </w:r>
    </w:p>
    <w:p w14:paraId="10EBB70D" w14:textId="77777777" w:rsidR="000C3D4E" w:rsidRPr="00C54500" w:rsidRDefault="000C3D4E" w:rsidP="000C3D4E">
      <w:pPr>
        <w:pStyle w:val="ListParagraph"/>
        <w:numPr>
          <w:ilvl w:val="0"/>
          <w:numId w:val="24"/>
        </w:numPr>
        <w:rPr>
          <w:rFonts w:ascii="Arial" w:hAnsi="Arial"/>
        </w:rPr>
      </w:pPr>
      <w:r w:rsidRPr="00C54500">
        <w:rPr>
          <w:rFonts w:ascii="Arial" w:hAnsi="Arial"/>
        </w:rPr>
        <w:t>Full stops on the end of each footnote!</w:t>
      </w:r>
    </w:p>
    <w:p w14:paraId="3DDA1642" w14:textId="77777777" w:rsidR="000C3D4E" w:rsidRPr="00C54500" w:rsidRDefault="000C3D4E" w:rsidP="000C3D4E">
      <w:pPr>
        <w:rPr>
          <w:rFonts w:ascii="Arial" w:hAnsi="Arial"/>
        </w:rPr>
      </w:pPr>
    </w:p>
    <w:p w14:paraId="7294C614" w14:textId="3D5B0C03" w:rsidR="000C3D4E" w:rsidRPr="00C54500" w:rsidRDefault="000C3D4E" w:rsidP="000C3D4E">
      <w:pPr>
        <w:pStyle w:val="ListParagraph"/>
        <w:numPr>
          <w:ilvl w:val="0"/>
          <w:numId w:val="24"/>
        </w:numPr>
        <w:rPr>
          <w:rFonts w:ascii="Arial" w:hAnsi="Arial"/>
        </w:rPr>
      </w:pPr>
      <w:r w:rsidRPr="00C54500">
        <w:rPr>
          <w:rFonts w:ascii="Arial" w:hAnsi="Arial"/>
        </w:rPr>
        <w:t xml:space="preserve">Take note of the </w:t>
      </w:r>
      <w:r w:rsidRPr="00C54500">
        <w:rPr>
          <w:rFonts w:ascii="Arial" w:hAnsi="Arial"/>
          <w:i/>
        </w:rPr>
        <w:t>introductory signals</w:t>
      </w:r>
      <w:r w:rsidRPr="00C54500">
        <w:rPr>
          <w:rFonts w:ascii="Arial" w:hAnsi="Arial"/>
          <w:b/>
        </w:rPr>
        <w:t xml:space="preserve"> </w:t>
      </w:r>
      <w:r w:rsidRPr="00C54500">
        <w:rPr>
          <w:rFonts w:ascii="Arial" w:hAnsi="Arial"/>
        </w:rPr>
        <w:t xml:space="preserve">for citations explained at </w:t>
      </w:r>
      <w:r w:rsidRPr="00C54500">
        <w:rPr>
          <w:rFonts w:ascii="Arial" w:hAnsi="Arial"/>
          <w:b/>
          <w:color w:val="FF0000"/>
        </w:rPr>
        <w:t>AGLC 1.2</w:t>
      </w:r>
      <w:r w:rsidRPr="00C54500">
        <w:rPr>
          <w:rFonts w:ascii="Arial" w:hAnsi="Arial"/>
          <w:b/>
        </w:rPr>
        <w:t xml:space="preserve">. </w:t>
      </w:r>
      <w:r w:rsidRPr="00C54500">
        <w:rPr>
          <w:rFonts w:ascii="Arial" w:hAnsi="Arial"/>
        </w:rPr>
        <w:t xml:space="preserve">Can use when citing a source that is, </w:t>
      </w:r>
      <w:proofErr w:type="spellStart"/>
      <w:r w:rsidRPr="00C54500">
        <w:rPr>
          <w:rFonts w:ascii="Arial" w:hAnsi="Arial"/>
        </w:rPr>
        <w:t>eg</w:t>
      </w:r>
      <w:proofErr w:type="spellEnd"/>
      <w:r w:rsidRPr="00C54500">
        <w:rPr>
          <w:rFonts w:ascii="Arial" w:hAnsi="Arial"/>
        </w:rPr>
        <w:t xml:space="preserve">, an </w:t>
      </w:r>
      <w:r w:rsidRPr="00C54500">
        <w:rPr>
          <w:rFonts w:ascii="Arial" w:hAnsi="Arial"/>
          <w:i/>
        </w:rPr>
        <w:t xml:space="preserve">example </w:t>
      </w:r>
      <w:r w:rsidRPr="00C54500">
        <w:rPr>
          <w:rFonts w:ascii="Arial" w:hAnsi="Arial"/>
        </w:rPr>
        <w:t>of the</w:t>
      </w:r>
      <w:r w:rsidR="00C01B04">
        <w:rPr>
          <w:rFonts w:ascii="Arial" w:hAnsi="Arial"/>
        </w:rPr>
        <w:t xml:space="preserve"> proposition stated in text or in</w:t>
      </w:r>
      <w:r w:rsidRPr="00C54500">
        <w:rPr>
          <w:rFonts w:ascii="Arial" w:hAnsi="Arial"/>
        </w:rPr>
        <w:t xml:space="preserve"> </w:t>
      </w:r>
      <w:r w:rsidRPr="00C54500">
        <w:rPr>
          <w:rFonts w:ascii="Arial" w:hAnsi="Arial"/>
          <w:i/>
        </w:rPr>
        <w:t>contrast</w:t>
      </w:r>
      <w:r w:rsidRPr="00C54500">
        <w:rPr>
          <w:rFonts w:ascii="Arial" w:hAnsi="Arial"/>
        </w:rPr>
        <w:t xml:space="preserve"> to that proposition, etc.</w:t>
      </w:r>
    </w:p>
    <w:p w14:paraId="507FE0E1" w14:textId="77777777" w:rsidR="000C3D4E" w:rsidRPr="00C54500" w:rsidRDefault="000C3D4E" w:rsidP="000C3D4E">
      <w:pPr>
        <w:pStyle w:val="ListParagraph"/>
        <w:rPr>
          <w:rFonts w:ascii="Arial" w:hAnsi="Arial"/>
        </w:rPr>
      </w:pPr>
    </w:p>
    <w:p w14:paraId="54E2FC11" w14:textId="77777777" w:rsidR="000C3D4E" w:rsidRPr="00C54500" w:rsidRDefault="000C3D4E" w:rsidP="000C3D4E">
      <w:pPr>
        <w:pStyle w:val="ListParagraph"/>
        <w:numPr>
          <w:ilvl w:val="0"/>
          <w:numId w:val="24"/>
        </w:numPr>
        <w:rPr>
          <w:rFonts w:ascii="Arial" w:hAnsi="Arial"/>
        </w:rPr>
      </w:pPr>
      <w:r w:rsidRPr="00C54500">
        <w:rPr>
          <w:rFonts w:ascii="Arial" w:hAnsi="Arial"/>
        </w:rPr>
        <w:t xml:space="preserve">Take note of the rules around sources referring to other sources at </w:t>
      </w:r>
      <w:r w:rsidRPr="00C54500">
        <w:rPr>
          <w:rFonts w:ascii="Arial" w:hAnsi="Arial"/>
          <w:b/>
          <w:color w:val="FF0000"/>
        </w:rPr>
        <w:t>AGLC 1.3</w:t>
      </w:r>
      <w:r w:rsidRPr="00C54500">
        <w:rPr>
          <w:rFonts w:ascii="Arial" w:hAnsi="Arial"/>
          <w:b/>
        </w:rPr>
        <w:t xml:space="preserve"> - </w:t>
      </w:r>
      <w:r w:rsidRPr="00C54500">
        <w:rPr>
          <w:rFonts w:ascii="Arial" w:hAnsi="Arial"/>
        </w:rPr>
        <w:t xml:space="preserve">if you haven’t gone back to that original case, you should indicate that you are actually citing (or directly quoting) a judgment within a judgment.  </w:t>
      </w:r>
    </w:p>
    <w:p w14:paraId="22ECFA55" w14:textId="77777777" w:rsidR="000C3D4E" w:rsidRPr="00C54500" w:rsidRDefault="000C3D4E" w:rsidP="000C3D4E">
      <w:pPr>
        <w:rPr>
          <w:rFonts w:ascii="Arial" w:hAnsi="Arial"/>
        </w:rPr>
      </w:pPr>
    </w:p>
    <w:p w14:paraId="784C66C4" w14:textId="28846A3B" w:rsidR="000C3D4E" w:rsidRPr="00C54500" w:rsidRDefault="000C3D4E" w:rsidP="000C3D4E">
      <w:pPr>
        <w:pStyle w:val="ListParagraph"/>
        <w:numPr>
          <w:ilvl w:val="0"/>
          <w:numId w:val="24"/>
        </w:numPr>
        <w:rPr>
          <w:rFonts w:ascii="Arial" w:hAnsi="Arial"/>
        </w:rPr>
      </w:pPr>
      <w:r w:rsidRPr="00C54500">
        <w:rPr>
          <w:rFonts w:ascii="Arial" w:hAnsi="Arial"/>
          <w:b/>
        </w:rPr>
        <w:t>Leave plenty of time</w:t>
      </w:r>
      <w:r w:rsidRPr="00C54500">
        <w:rPr>
          <w:rFonts w:ascii="Arial" w:hAnsi="Arial"/>
        </w:rPr>
        <w:t xml:space="preserve"> for completing proper citations for any law assessment task (other than a sit-in exam where you don’t need to follow them).  The</w:t>
      </w:r>
      <w:r w:rsidR="00C01B04">
        <w:rPr>
          <w:rFonts w:ascii="Arial" w:hAnsi="Arial"/>
        </w:rPr>
        <w:t>y can take longer than you’d expect</w:t>
      </w:r>
      <w:r w:rsidRPr="00C54500">
        <w:rPr>
          <w:rFonts w:ascii="Arial" w:hAnsi="Arial"/>
        </w:rPr>
        <w:t>.</w:t>
      </w:r>
    </w:p>
    <w:p w14:paraId="048850DA" w14:textId="1B81F553" w:rsidR="000C3D4E" w:rsidRPr="00C54500" w:rsidRDefault="000C3D4E">
      <w:pPr>
        <w:rPr>
          <w:rFonts w:ascii="Arial" w:hAnsi="Arial"/>
          <w:b/>
          <w:bCs/>
          <w:color w:val="4C6E78"/>
          <w:sz w:val="28"/>
          <w:szCs w:val="28"/>
          <w:lang w:val="en-GB"/>
        </w:rPr>
      </w:pPr>
      <w:r w:rsidRPr="00C54500">
        <w:rPr>
          <w:rFonts w:ascii="Arial" w:hAnsi="Arial"/>
          <w:sz w:val="28"/>
          <w:szCs w:val="28"/>
        </w:rPr>
        <w:br w:type="page"/>
      </w:r>
    </w:p>
    <w:p w14:paraId="63AD3BDB" w14:textId="77777777" w:rsidR="000C3D4E" w:rsidRPr="00C54500" w:rsidRDefault="000C3D4E" w:rsidP="00544F03">
      <w:pPr>
        <w:pStyle w:val="Heading1"/>
        <w:spacing w:before="120"/>
        <w:rPr>
          <w:rFonts w:ascii="Arial" w:hAnsi="Arial"/>
          <w:sz w:val="28"/>
          <w:szCs w:val="28"/>
        </w:rPr>
      </w:pPr>
    </w:p>
    <w:p w14:paraId="7026F8DD" w14:textId="7B62E1EB" w:rsidR="00544F03" w:rsidRPr="00C54500" w:rsidRDefault="000C3D4E" w:rsidP="00544F03">
      <w:pPr>
        <w:pStyle w:val="Heading1"/>
        <w:spacing w:before="120"/>
        <w:rPr>
          <w:rFonts w:ascii="Arial" w:hAnsi="Arial"/>
          <w:sz w:val="28"/>
          <w:szCs w:val="28"/>
        </w:rPr>
      </w:pPr>
      <w:r w:rsidRPr="00C54500">
        <w:rPr>
          <w:rFonts w:ascii="Arial" w:hAnsi="Arial"/>
          <w:sz w:val="28"/>
          <w:szCs w:val="28"/>
        </w:rPr>
        <w:t xml:space="preserve">2. </w:t>
      </w:r>
      <w:r w:rsidR="00544F03" w:rsidRPr="00C54500">
        <w:rPr>
          <w:rFonts w:ascii="Arial" w:hAnsi="Arial"/>
          <w:sz w:val="28"/>
          <w:szCs w:val="28"/>
        </w:rPr>
        <w:t>Legal Writing</w:t>
      </w:r>
    </w:p>
    <w:p w14:paraId="24852C55" w14:textId="77777777" w:rsidR="00095D5D" w:rsidRPr="00C54500" w:rsidRDefault="00095D5D" w:rsidP="00095D5D">
      <w:pPr>
        <w:rPr>
          <w:rFonts w:ascii="Arial" w:hAnsi="Arial"/>
        </w:rPr>
      </w:pPr>
    </w:p>
    <w:p w14:paraId="222632BE" w14:textId="77777777" w:rsidR="00544F03" w:rsidRPr="00C54500" w:rsidRDefault="00544F03" w:rsidP="00544F03">
      <w:pPr>
        <w:pStyle w:val="ListParagraph"/>
        <w:numPr>
          <w:ilvl w:val="0"/>
          <w:numId w:val="35"/>
        </w:numPr>
        <w:jc w:val="both"/>
        <w:rPr>
          <w:rFonts w:ascii="Arial" w:hAnsi="Arial"/>
        </w:rPr>
      </w:pPr>
      <w:r w:rsidRPr="00C54500">
        <w:rPr>
          <w:rFonts w:ascii="Arial" w:hAnsi="Arial"/>
        </w:rPr>
        <w:t>Legal writing is an essential skill, as the law is a ‘document heavy’ discipline.</w:t>
      </w:r>
    </w:p>
    <w:p w14:paraId="2E7571A0" w14:textId="77777777" w:rsidR="00544F03" w:rsidRPr="00C54500" w:rsidRDefault="00544F03" w:rsidP="00544F03">
      <w:pPr>
        <w:jc w:val="both"/>
        <w:rPr>
          <w:rFonts w:ascii="Arial" w:hAnsi="Arial"/>
        </w:rPr>
      </w:pPr>
    </w:p>
    <w:p w14:paraId="6A94CF5B" w14:textId="55BE94BD" w:rsidR="00544F03" w:rsidRPr="00C54500" w:rsidRDefault="00B66E0D" w:rsidP="00544F03">
      <w:pPr>
        <w:pStyle w:val="ListParagraph"/>
        <w:numPr>
          <w:ilvl w:val="0"/>
          <w:numId w:val="35"/>
        </w:numPr>
        <w:jc w:val="both"/>
        <w:rPr>
          <w:rFonts w:ascii="Arial" w:hAnsi="Arial"/>
        </w:rPr>
      </w:pPr>
      <w:r>
        <w:rPr>
          <w:rFonts w:ascii="Arial" w:hAnsi="Arial"/>
        </w:rPr>
        <w:t>Within this Session</w:t>
      </w:r>
      <w:r w:rsidR="00544F03" w:rsidRPr="00C54500">
        <w:rPr>
          <w:rFonts w:ascii="Arial" w:hAnsi="Arial"/>
        </w:rPr>
        <w:t xml:space="preserve"> </w:t>
      </w:r>
      <w:r w:rsidR="00486F38" w:rsidRPr="00C54500">
        <w:rPr>
          <w:rFonts w:ascii="Arial" w:hAnsi="Arial"/>
        </w:rPr>
        <w:t xml:space="preserve">– if time permits - </w:t>
      </w:r>
      <w:r w:rsidR="00544F03" w:rsidRPr="00C54500">
        <w:rPr>
          <w:rFonts w:ascii="Arial" w:hAnsi="Arial"/>
        </w:rPr>
        <w:t xml:space="preserve">we will briefly cover: </w:t>
      </w:r>
    </w:p>
    <w:p w14:paraId="69E3B3CB" w14:textId="77777777" w:rsidR="00544F03" w:rsidRPr="00C54500" w:rsidRDefault="00544F03" w:rsidP="00544F03">
      <w:pPr>
        <w:pStyle w:val="ListParagraph"/>
        <w:numPr>
          <w:ilvl w:val="0"/>
          <w:numId w:val="36"/>
        </w:numPr>
        <w:spacing w:before="120" w:after="120" w:line="240" w:lineRule="exact"/>
        <w:rPr>
          <w:rFonts w:ascii="Arial" w:hAnsi="Arial"/>
        </w:rPr>
      </w:pPr>
      <w:r w:rsidRPr="00C54500">
        <w:rPr>
          <w:rFonts w:ascii="Arial" w:hAnsi="Arial"/>
        </w:rPr>
        <w:t>Plain language in law</w:t>
      </w:r>
    </w:p>
    <w:p w14:paraId="5020F0C2" w14:textId="0B5CF5AC" w:rsidR="00544F03" w:rsidRDefault="00544F03" w:rsidP="00544F03">
      <w:pPr>
        <w:pStyle w:val="ListParagraph"/>
        <w:numPr>
          <w:ilvl w:val="0"/>
          <w:numId w:val="36"/>
        </w:numPr>
        <w:spacing w:before="120" w:after="120" w:line="240" w:lineRule="exact"/>
        <w:rPr>
          <w:rFonts w:ascii="Arial" w:hAnsi="Arial"/>
        </w:rPr>
      </w:pPr>
      <w:r w:rsidRPr="00C54500">
        <w:rPr>
          <w:rFonts w:ascii="Arial" w:hAnsi="Arial"/>
        </w:rPr>
        <w:t>Writing a case analysis</w:t>
      </w:r>
    </w:p>
    <w:p w14:paraId="08498741" w14:textId="538B34EC" w:rsidR="00B66E0D" w:rsidRPr="00C54500" w:rsidRDefault="00B66E0D" w:rsidP="00544F03">
      <w:pPr>
        <w:pStyle w:val="ListParagraph"/>
        <w:numPr>
          <w:ilvl w:val="0"/>
          <w:numId w:val="36"/>
        </w:numPr>
        <w:spacing w:before="120" w:after="120" w:line="240" w:lineRule="exact"/>
        <w:rPr>
          <w:rFonts w:ascii="Arial" w:hAnsi="Arial"/>
        </w:rPr>
      </w:pPr>
      <w:r>
        <w:rPr>
          <w:rFonts w:ascii="Arial" w:hAnsi="Arial"/>
        </w:rPr>
        <w:t>Academic integrity</w:t>
      </w:r>
    </w:p>
    <w:p w14:paraId="692FA332" w14:textId="77777777" w:rsidR="00F27486" w:rsidRPr="00C54500" w:rsidRDefault="00F27486" w:rsidP="00544F03">
      <w:pPr>
        <w:pStyle w:val="Heading1"/>
        <w:spacing w:before="120"/>
        <w:rPr>
          <w:rFonts w:ascii="Arial" w:hAnsi="Arial"/>
          <w:sz w:val="24"/>
          <w:szCs w:val="24"/>
        </w:rPr>
      </w:pPr>
    </w:p>
    <w:p w14:paraId="436C4C12" w14:textId="20F773C4" w:rsidR="00544F03" w:rsidRPr="00C54500" w:rsidRDefault="00544F03" w:rsidP="00544F03">
      <w:pPr>
        <w:pStyle w:val="Heading1"/>
        <w:spacing w:before="120"/>
        <w:rPr>
          <w:rFonts w:ascii="Arial" w:hAnsi="Arial"/>
          <w:sz w:val="24"/>
          <w:szCs w:val="24"/>
        </w:rPr>
      </w:pPr>
      <w:r w:rsidRPr="00C54500">
        <w:rPr>
          <w:rFonts w:ascii="Arial" w:hAnsi="Arial"/>
          <w:sz w:val="24"/>
          <w:szCs w:val="24"/>
        </w:rPr>
        <w:t>Plain language in law</w:t>
      </w:r>
    </w:p>
    <w:p w14:paraId="05979D96" w14:textId="77777777" w:rsidR="00095D5D" w:rsidRPr="00C54500" w:rsidRDefault="00095D5D" w:rsidP="00095D5D">
      <w:pPr>
        <w:rPr>
          <w:rFonts w:ascii="Arial" w:hAnsi="Arial"/>
        </w:rPr>
      </w:pPr>
    </w:p>
    <w:p w14:paraId="2CAF1DBD" w14:textId="77777777" w:rsidR="00544F03" w:rsidRPr="00C54500" w:rsidRDefault="00544F03" w:rsidP="00544F03">
      <w:pPr>
        <w:pStyle w:val="Heading1"/>
        <w:spacing w:before="120"/>
        <w:rPr>
          <w:rFonts w:ascii="Arial" w:hAnsi="Arial"/>
        </w:rPr>
      </w:pPr>
      <w:r w:rsidRPr="00C54500">
        <w:rPr>
          <w:rFonts w:ascii="Arial" w:hAnsi="Arial"/>
        </w:rPr>
        <w:t>(a) What is it?</w:t>
      </w:r>
    </w:p>
    <w:p w14:paraId="167B2190" w14:textId="1D73015B" w:rsidR="00544F03" w:rsidRPr="00B66E0D" w:rsidRDefault="00544F03" w:rsidP="00B66E0D">
      <w:pPr>
        <w:pStyle w:val="ListParagraph"/>
        <w:numPr>
          <w:ilvl w:val="0"/>
          <w:numId w:val="35"/>
        </w:numPr>
        <w:spacing w:line="276" w:lineRule="auto"/>
        <w:jc w:val="both"/>
        <w:rPr>
          <w:rFonts w:ascii="Arial" w:hAnsi="Arial"/>
        </w:rPr>
      </w:pPr>
      <w:r w:rsidRPr="00C54500">
        <w:rPr>
          <w:rFonts w:ascii="Arial" w:hAnsi="Arial"/>
        </w:rPr>
        <w:t xml:space="preserve">No set ‘definition’ - just about writing in a clear and simple style. </w:t>
      </w:r>
    </w:p>
    <w:p w14:paraId="3BFBD67E" w14:textId="3794E146" w:rsidR="00544F03" w:rsidRPr="00B66E0D" w:rsidRDefault="00544F03" w:rsidP="00B66E0D">
      <w:pPr>
        <w:pStyle w:val="ListParagraph"/>
        <w:numPr>
          <w:ilvl w:val="0"/>
          <w:numId w:val="35"/>
        </w:numPr>
        <w:spacing w:line="276" w:lineRule="auto"/>
        <w:jc w:val="both"/>
        <w:rPr>
          <w:rFonts w:ascii="Arial" w:hAnsi="Arial"/>
        </w:rPr>
      </w:pPr>
      <w:r w:rsidRPr="00C54500">
        <w:rPr>
          <w:rFonts w:ascii="Arial" w:hAnsi="Arial"/>
        </w:rPr>
        <w:t>‘Plain English’ is said to have first arisen as a ‘movement’ in the 1970s. Originally prompted by concerns that consumers were unable to understand their rights and obligations.</w:t>
      </w:r>
    </w:p>
    <w:p w14:paraId="5A9F33C9" w14:textId="25B1E1EC" w:rsidR="00544F03" w:rsidRPr="00B66E0D" w:rsidRDefault="00544F03" w:rsidP="00B66E0D">
      <w:pPr>
        <w:pStyle w:val="ListParagraph"/>
        <w:numPr>
          <w:ilvl w:val="0"/>
          <w:numId w:val="35"/>
        </w:numPr>
        <w:spacing w:line="276" w:lineRule="auto"/>
        <w:jc w:val="both"/>
        <w:rPr>
          <w:rFonts w:ascii="Arial" w:hAnsi="Arial"/>
        </w:rPr>
      </w:pPr>
      <w:r w:rsidRPr="00C54500">
        <w:rPr>
          <w:rFonts w:ascii="Arial" w:hAnsi="Arial"/>
        </w:rPr>
        <w:t>Soon expanded into other areas and to legal drafting generally.</w:t>
      </w:r>
    </w:p>
    <w:p w14:paraId="28928149" w14:textId="77777777" w:rsidR="00544F03" w:rsidRPr="00C54500" w:rsidRDefault="00544F03" w:rsidP="00B66E0D">
      <w:pPr>
        <w:pStyle w:val="ListParagraph"/>
        <w:numPr>
          <w:ilvl w:val="0"/>
          <w:numId w:val="35"/>
        </w:numPr>
        <w:spacing w:line="276" w:lineRule="auto"/>
        <w:jc w:val="both"/>
        <w:rPr>
          <w:rFonts w:ascii="Arial" w:hAnsi="Arial"/>
        </w:rPr>
      </w:pPr>
      <w:r w:rsidRPr="00C54500">
        <w:rPr>
          <w:rFonts w:ascii="Arial" w:hAnsi="Arial"/>
        </w:rPr>
        <w:t>Not universally supported.</w:t>
      </w:r>
    </w:p>
    <w:p w14:paraId="17768A24" w14:textId="77777777" w:rsidR="00544F03" w:rsidRPr="00C54500" w:rsidRDefault="00544F03" w:rsidP="00544F03">
      <w:pPr>
        <w:pStyle w:val="ListParagraph"/>
        <w:spacing w:before="120" w:after="120" w:line="240" w:lineRule="exact"/>
        <w:rPr>
          <w:rFonts w:ascii="Arial" w:hAnsi="Arial"/>
        </w:rPr>
      </w:pPr>
    </w:p>
    <w:p w14:paraId="05EB8EC1" w14:textId="43A5AF1F" w:rsidR="00544F03" w:rsidRPr="00B66E0D" w:rsidRDefault="00544F03" w:rsidP="00B66E0D">
      <w:pPr>
        <w:pStyle w:val="Heading1"/>
        <w:spacing w:before="120"/>
        <w:rPr>
          <w:rFonts w:ascii="Arial" w:hAnsi="Arial"/>
        </w:rPr>
      </w:pPr>
      <w:r w:rsidRPr="00C54500">
        <w:rPr>
          <w:rFonts w:ascii="Arial" w:hAnsi="Arial"/>
        </w:rPr>
        <w:t>(b) What isn’t it?</w:t>
      </w:r>
    </w:p>
    <w:p w14:paraId="2600DAE7" w14:textId="635BDA74" w:rsidR="00544F03" w:rsidRPr="00B66E0D" w:rsidRDefault="00544F03" w:rsidP="00B66E0D">
      <w:pPr>
        <w:pStyle w:val="ListParagraph"/>
        <w:numPr>
          <w:ilvl w:val="0"/>
          <w:numId w:val="35"/>
        </w:numPr>
        <w:jc w:val="both"/>
        <w:rPr>
          <w:rFonts w:ascii="Arial" w:hAnsi="Arial"/>
        </w:rPr>
      </w:pPr>
      <w:r w:rsidRPr="00C54500">
        <w:rPr>
          <w:rFonts w:ascii="Arial" w:hAnsi="Arial"/>
        </w:rPr>
        <w:t xml:space="preserve">Not about “dumbing down” legal language by getting rid of any technical language and discarding long words. </w:t>
      </w:r>
    </w:p>
    <w:p w14:paraId="09DA87AB" w14:textId="77777777" w:rsidR="00544F03" w:rsidRPr="00C54500" w:rsidRDefault="00544F03" w:rsidP="00544F03">
      <w:pPr>
        <w:pStyle w:val="ListParagraph"/>
        <w:numPr>
          <w:ilvl w:val="0"/>
          <w:numId w:val="35"/>
        </w:numPr>
        <w:jc w:val="both"/>
        <w:rPr>
          <w:rFonts w:ascii="Arial" w:hAnsi="Arial"/>
        </w:rPr>
      </w:pPr>
      <w:r w:rsidRPr="00C54500">
        <w:rPr>
          <w:rFonts w:ascii="Arial" w:hAnsi="Arial"/>
        </w:rPr>
        <w:t xml:space="preserve">Goal is clarity of expression, </w:t>
      </w:r>
      <w:r w:rsidRPr="00C54500">
        <w:rPr>
          <w:rFonts w:ascii="Arial" w:hAnsi="Arial"/>
          <w:i/>
        </w:rPr>
        <w:t>not</w:t>
      </w:r>
      <w:r w:rsidRPr="00C54500">
        <w:rPr>
          <w:rFonts w:ascii="Arial" w:hAnsi="Arial"/>
        </w:rPr>
        <w:t xml:space="preserve"> reduction of expression or ideas.</w:t>
      </w:r>
    </w:p>
    <w:p w14:paraId="1F9363FE" w14:textId="77777777" w:rsidR="00544F03" w:rsidRPr="00C54500" w:rsidRDefault="00544F03" w:rsidP="00544F03">
      <w:pPr>
        <w:pStyle w:val="Heading1"/>
        <w:spacing w:before="120"/>
        <w:rPr>
          <w:rFonts w:ascii="Arial" w:hAnsi="Arial"/>
          <w:b w:val="0"/>
          <w:bCs w:val="0"/>
          <w:color w:val="auto"/>
          <w:lang w:val="en-AU"/>
        </w:rPr>
      </w:pPr>
    </w:p>
    <w:p w14:paraId="02559022" w14:textId="1CB5664A" w:rsidR="00544F03" w:rsidRPr="00B66E0D" w:rsidRDefault="00544F03" w:rsidP="00B66E0D">
      <w:pPr>
        <w:pStyle w:val="Heading1"/>
        <w:spacing w:before="120"/>
        <w:rPr>
          <w:rFonts w:ascii="Arial" w:hAnsi="Arial"/>
        </w:rPr>
      </w:pPr>
      <w:r w:rsidRPr="00C54500">
        <w:rPr>
          <w:rFonts w:ascii="Arial" w:hAnsi="Arial"/>
        </w:rPr>
        <w:t>(c)</w:t>
      </w:r>
      <w:r w:rsidRPr="00C54500">
        <w:rPr>
          <w:rFonts w:ascii="Arial" w:hAnsi="Arial"/>
          <w:b w:val="0"/>
          <w:bCs w:val="0"/>
          <w:color w:val="auto"/>
          <w:lang w:val="en-AU"/>
        </w:rPr>
        <w:t xml:space="preserve"> </w:t>
      </w:r>
      <w:r w:rsidRPr="00C54500">
        <w:rPr>
          <w:rFonts w:ascii="Arial" w:hAnsi="Arial"/>
        </w:rPr>
        <w:t>Why do we need it?</w:t>
      </w:r>
    </w:p>
    <w:p w14:paraId="27872B44" w14:textId="77777777" w:rsidR="00544F03" w:rsidRPr="00C54500" w:rsidRDefault="00544F03" w:rsidP="00544F03">
      <w:pPr>
        <w:pStyle w:val="ListParagraph"/>
        <w:numPr>
          <w:ilvl w:val="0"/>
          <w:numId w:val="35"/>
        </w:numPr>
        <w:jc w:val="both"/>
        <w:rPr>
          <w:rFonts w:ascii="Arial" w:hAnsi="Arial"/>
        </w:rPr>
      </w:pPr>
      <w:r w:rsidRPr="00C54500">
        <w:rPr>
          <w:rFonts w:ascii="Arial" w:hAnsi="Arial"/>
        </w:rPr>
        <w:t>Access to justice issue.</w:t>
      </w:r>
    </w:p>
    <w:p w14:paraId="07938B0D" w14:textId="77777777" w:rsidR="00544F03" w:rsidRPr="00C54500" w:rsidRDefault="00544F03" w:rsidP="00544F03">
      <w:pPr>
        <w:pStyle w:val="ListParagraph"/>
        <w:ind w:left="360"/>
        <w:jc w:val="both"/>
        <w:rPr>
          <w:rFonts w:ascii="Arial" w:hAnsi="Arial"/>
        </w:rPr>
      </w:pPr>
    </w:p>
    <w:p w14:paraId="424A36CF" w14:textId="77777777" w:rsidR="00544F03" w:rsidRPr="00C54500" w:rsidRDefault="00544F03" w:rsidP="00544F03">
      <w:pPr>
        <w:pStyle w:val="ListParagraph"/>
        <w:numPr>
          <w:ilvl w:val="0"/>
          <w:numId w:val="35"/>
        </w:numPr>
        <w:jc w:val="both"/>
        <w:rPr>
          <w:rFonts w:ascii="Arial" w:hAnsi="Arial"/>
        </w:rPr>
      </w:pPr>
      <w:r w:rsidRPr="00C54500">
        <w:rPr>
          <w:rFonts w:ascii="Arial" w:hAnsi="Arial"/>
        </w:rPr>
        <w:t xml:space="preserve">Look at some examples of excessively convoluted and unclear legal writing. See </w:t>
      </w:r>
      <w:proofErr w:type="spellStart"/>
      <w:r w:rsidRPr="00C54500">
        <w:rPr>
          <w:rFonts w:ascii="Arial" w:hAnsi="Arial"/>
        </w:rPr>
        <w:t>eg</w:t>
      </w:r>
      <w:proofErr w:type="spellEnd"/>
      <w:r w:rsidRPr="00C54500">
        <w:rPr>
          <w:rFonts w:ascii="Arial" w:hAnsi="Arial"/>
        </w:rPr>
        <w:t xml:space="preserve"> a clause from a legal contract from Plain English Campaign examples of long sentences, available at: </w:t>
      </w:r>
      <w:hyperlink r:id="rId9" w:history="1">
        <w:r w:rsidRPr="00C54500">
          <w:rPr>
            <w:rStyle w:val="Hyperlink"/>
            <w:rFonts w:ascii="Arial" w:hAnsi="Arial" w:cs="Arial"/>
          </w:rPr>
          <w:t>http://www.plainenglish.co.uk/examples/long-sentences.html</w:t>
        </w:r>
      </w:hyperlink>
    </w:p>
    <w:p w14:paraId="342568CF" w14:textId="77777777" w:rsidR="00544F03" w:rsidRPr="00C54500" w:rsidRDefault="00544F03" w:rsidP="00544F03">
      <w:pPr>
        <w:pStyle w:val="Heading1"/>
        <w:spacing w:before="120"/>
        <w:rPr>
          <w:rFonts w:ascii="Arial" w:hAnsi="Arial"/>
        </w:rPr>
      </w:pPr>
    </w:p>
    <w:p w14:paraId="22C66D40" w14:textId="27D653F7" w:rsidR="00544F03" w:rsidRPr="00B66E0D" w:rsidRDefault="00544F03" w:rsidP="00B66E0D">
      <w:pPr>
        <w:pStyle w:val="Heading1"/>
        <w:spacing w:before="120"/>
        <w:rPr>
          <w:rFonts w:ascii="Arial" w:hAnsi="Arial"/>
        </w:rPr>
      </w:pPr>
      <w:r w:rsidRPr="00C54500">
        <w:rPr>
          <w:rFonts w:ascii="Arial" w:hAnsi="Arial"/>
        </w:rPr>
        <w:t>(d) Key principles</w:t>
      </w:r>
    </w:p>
    <w:p w14:paraId="3159E60D" w14:textId="262AA44D" w:rsidR="00544F03" w:rsidRPr="00C54500" w:rsidRDefault="00544F03" w:rsidP="00544F03">
      <w:pPr>
        <w:pStyle w:val="ListParagraph"/>
        <w:numPr>
          <w:ilvl w:val="0"/>
          <w:numId w:val="35"/>
        </w:numPr>
        <w:jc w:val="both"/>
        <w:rPr>
          <w:rFonts w:ascii="Arial" w:hAnsi="Arial"/>
        </w:rPr>
      </w:pPr>
      <w:r w:rsidRPr="00C54500">
        <w:rPr>
          <w:rFonts w:ascii="Arial" w:hAnsi="Arial"/>
        </w:rPr>
        <w:t>See ‘Clarity’s 10 Commandments’ in the Kirby article set for essential reading</w:t>
      </w:r>
      <w:r w:rsidR="00932171" w:rsidRPr="00C54500">
        <w:rPr>
          <w:rFonts w:ascii="Arial" w:hAnsi="Arial"/>
        </w:rPr>
        <w:t xml:space="preserve"> (extracted below)</w:t>
      </w:r>
      <w:r w:rsidRPr="00C54500">
        <w:rPr>
          <w:rFonts w:ascii="Arial" w:hAnsi="Arial"/>
        </w:rPr>
        <w:t>.</w:t>
      </w:r>
    </w:p>
    <w:p w14:paraId="60DB443B" w14:textId="77777777" w:rsidR="00544F03" w:rsidRPr="00C54500" w:rsidRDefault="00544F03" w:rsidP="00544F03">
      <w:pPr>
        <w:pStyle w:val="ListParagraph"/>
        <w:ind w:left="360"/>
        <w:jc w:val="both"/>
        <w:rPr>
          <w:rFonts w:ascii="Arial" w:hAnsi="Arial"/>
        </w:rPr>
      </w:pPr>
    </w:p>
    <w:p w14:paraId="56D57E86" w14:textId="77777777" w:rsidR="00544F03" w:rsidRPr="00C54500" w:rsidRDefault="00544F03" w:rsidP="00544F03">
      <w:pPr>
        <w:pStyle w:val="ListParagraph"/>
        <w:numPr>
          <w:ilvl w:val="0"/>
          <w:numId w:val="35"/>
        </w:numPr>
        <w:jc w:val="both"/>
        <w:rPr>
          <w:rFonts w:ascii="Arial" w:hAnsi="Arial"/>
        </w:rPr>
      </w:pPr>
      <w:r w:rsidRPr="00C54500">
        <w:rPr>
          <w:rFonts w:ascii="Arial" w:hAnsi="Arial"/>
        </w:rPr>
        <w:t xml:space="preserve">But remember that plain language is </w:t>
      </w:r>
      <w:r w:rsidRPr="00C54500">
        <w:rPr>
          <w:rFonts w:ascii="Arial" w:hAnsi="Arial"/>
          <w:i/>
        </w:rPr>
        <w:t>not</w:t>
      </w:r>
      <w:r w:rsidRPr="00C54500">
        <w:rPr>
          <w:rFonts w:ascii="Arial" w:hAnsi="Arial"/>
        </w:rPr>
        <w:t xml:space="preserve"> a set of inflexible rules to be followed at all costs. Point is always to make expression clearer – if application of one of these principles does not contribute to that objective in a given piece of writing then don’t use it.</w:t>
      </w:r>
    </w:p>
    <w:p w14:paraId="0866862B" w14:textId="77777777" w:rsidR="00AA319A" w:rsidRPr="00C54500" w:rsidRDefault="00AA319A" w:rsidP="00AA319A">
      <w:pPr>
        <w:jc w:val="both"/>
        <w:rPr>
          <w:rFonts w:ascii="Arial" w:hAnsi="Arial"/>
        </w:rPr>
      </w:pPr>
    </w:p>
    <w:p w14:paraId="579E7A4C" w14:textId="05257747" w:rsidR="00544F03" w:rsidRPr="00C54500" w:rsidRDefault="00AA319A" w:rsidP="00544F03">
      <w:pPr>
        <w:rPr>
          <w:rFonts w:ascii="Arial" w:hAnsi="Arial"/>
        </w:rPr>
      </w:pPr>
      <w:r w:rsidRPr="00C54500">
        <w:rPr>
          <w:rFonts w:ascii="Arial" w:hAnsi="Arial"/>
          <w:noProof/>
          <w:lang w:val="en-US"/>
        </w:rPr>
        <w:lastRenderedPageBreak/>
        <w:drawing>
          <wp:inline distT="0" distB="0" distL="0" distR="0" wp14:anchorId="095D889B" wp14:editId="644E636B">
            <wp:extent cx="4985821" cy="67844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rity's 10 commandments.bmp"/>
                    <pic:cNvPicPr/>
                  </pic:nvPicPr>
                  <pic:blipFill>
                    <a:blip r:embed="rId10">
                      <a:extLst>
                        <a:ext uri="{28A0092B-C50C-407E-A947-70E740481C1C}">
                          <a14:useLocalDpi xmlns:a14="http://schemas.microsoft.com/office/drawing/2010/main" val="0"/>
                        </a:ext>
                      </a:extLst>
                    </a:blip>
                    <a:stretch>
                      <a:fillRect/>
                    </a:stretch>
                  </pic:blipFill>
                  <pic:spPr>
                    <a:xfrm>
                      <a:off x="0" y="0"/>
                      <a:ext cx="4986165" cy="6784932"/>
                    </a:xfrm>
                    <a:prstGeom prst="rect">
                      <a:avLst/>
                    </a:prstGeom>
                  </pic:spPr>
                </pic:pic>
              </a:graphicData>
            </a:graphic>
          </wp:inline>
        </w:drawing>
      </w:r>
    </w:p>
    <w:p w14:paraId="75C6AA32" w14:textId="23D4F07F" w:rsidR="00544F03" w:rsidRPr="00C54500" w:rsidRDefault="00544F03" w:rsidP="00544F03">
      <w:pPr>
        <w:pStyle w:val="ListParagraph"/>
        <w:spacing w:before="120" w:after="120"/>
        <w:ind w:left="360"/>
        <w:rPr>
          <w:rFonts w:ascii="Arial" w:hAnsi="Arial"/>
          <w:b/>
          <w:color w:val="FF0000"/>
        </w:rPr>
      </w:pPr>
    </w:p>
    <w:p w14:paraId="21FCA0AE" w14:textId="77777777" w:rsidR="00DF42AB" w:rsidRPr="00437E35" w:rsidRDefault="00DF42AB" w:rsidP="00DF42AB">
      <w:pPr>
        <w:spacing w:before="120" w:after="120" w:line="240" w:lineRule="exact"/>
        <w:rPr>
          <w:rFonts w:ascii="Arial" w:hAnsi="Arial"/>
          <w:b/>
          <w:bCs/>
          <w:i/>
        </w:rPr>
      </w:pPr>
      <w:r w:rsidRPr="00437E35">
        <w:rPr>
          <w:rFonts w:ascii="Arial" w:hAnsi="Arial"/>
          <w:b/>
          <w:bCs/>
          <w:i/>
        </w:rPr>
        <w:t>Rule 2 – break up long sentences and paragraphs</w:t>
      </w:r>
    </w:p>
    <w:p w14:paraId="73ACFE10"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Generally speaking, plain language recommends that each paragraph should deal with only one topic, and each sentence should deal with only one idea.</w:t>
      </w:r>
    </w:p>
    <w:p w14:paraId="6B18DCCE" w14:textId="77777777" w:rsidR="00437E35" w:rsidRDefault="00437E35" w:rsidP="00437E35">
      <w:pPr>
        <w:pStyle w:val="ListParagraph"/>
        <w:autoSpaceDE w:val="0"/>
        <w:autoSpaceDN w:val="0"/>
        <w:adjustRightInd w:val="0"/>
        <w:ind w:left="360"/>
        <w:rPr>
          <w:rFonts w:ascii="Arial" w:hAnsi="Arial"/>
        </w:rPr>
      </w:pPr>
    </w:p>
    <w:p w14:paraId="4E9B9742"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In the U.S., one of the plain English statutes says that the average number of words per paragraph in certain consumer contracts must be less than 75. This is equal to about 7 or 8 lines.</w:t>
      </w:r>
    </w:p>
    <w:p w14:paraId="33DBB78F" w14:textId="77777777" w:rsidR="00437E35" w:rsidRDefault="00437E35" w:rsidP="00437E35">
      <w:pPr>
        <w:pStyle w:val="ListParagraph"/>
        <w:autoSpaceDE w:val="0"/>
        <w:autoSpaceDN w:val="0"/>
        <w:adjustRightInd w:val="0"/>
        <w:ind w:left="360"/>
        <w:rPr>
          <w:rFonts w:ascii="Arial" w:hAnsi="Arial"/>
        </w:rPr>
      </w:pPr>
    </w:p>
    <w:p w14:paraId="4206AB19"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Kirby recommends keeping sentences to about 20 words (Rule 5).</w:t>
      </w:r>
    </w:p>
    <w:p w14:paraId="0F1DB202" w14:textId="77777777" w:rsidR="00437E35" w:rsidRDefault="00437E35" w:rsidP="00437E35">
      <w:pPr>
        <w:pStyle w:val="ListParagraph"/>
        <w:autoSpaceDE w:val="0"/>
        <w:autoSpaceDN w:val="0"/>
        <w:adjustRightInd w:val="0"/>
        <w:ind w:left="360"/>
        <w:rPr>
          <w:rFonts w:ascii="Arial" w:hAnsi="Arial"/>
        </w:rPr>
      </w:pPr>
    </w:p>
    <w:p w14:paraId="14DEBC0C"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lastRenderedPageBreak/>
        <w:t>The position of ‘qualifying phrases’ in a sentence can affect readability. Sometimes the qualification is placed in between the verb and the direct object, which can make it difficult to read.  For example:</w:t>
      </w:r>
    </w:p>
    <w:p w14:paraId="3FE0C34B"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Party B cannot, without providing valuable consideration, enforce the promise as a binding contract against Party A.</w:t>
      </w:r>
    </w:p>
    <w:p w14:paraId="2CB0F129" w14:textId="77777777" w:rsidR="00DF42AB" w:rsidRPr="00437E35" w:rsidRDefault="00DF42AB" w:rsidP="00DF42AB">
      <w:pPr>
        <w:pStyle w:val="ListParagraph"/>
        <w:autoSpaceDE w:val="0"/>
        <w:autoSpaceDN w:val="0"/>
        <w:adjustRightInd w:val="0"/>
        <w:ind w:left="360"/>
        <w:rPr>
          <w:rFonts w:ascii="Arial" w:hAnsi="Arial"/>
        </w:rPr>
      </w:pPr>
      <w:r w:rsidRPr="00437E35">
        <w:rPr>
          <w:rFonts w:ascii="Arial" w:hAnsi="Arial"/>
        </w:rPr>
        <w:t>It would be much easier to read this:</w:t>
      </w:r>
    </w:p>
    <w:p w14:paraId="1B206E5D"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Party B cannot enforce the promise as a binding contract against Party A without providing valuable consideration.</w:t>
      </w:r>
    </w:p>
    <w:p w14:paraId="4636AFAA" w14:textId="77777777" w:rsidR="00DF42AB" w:rsidRPr="00437E35" w:rsidRDefault="00DF42AB" w:rsidP="00DF42AB">
      <w:pPr>
        <w:spacing w:before="120" w:after="120" w:line="240" w:lineRule="exact"/>
        <w:ind w:left="360"/>
        <w:rPr>
          <w:rFonts w:ascii="Arial" w:hAnsi="Arial"/>
          <w:b/>
          <w:bCs/>
          <w:i/>
        </w:rPr>
      </w:pPr>
    </w:p>
    <w:p w14:paraId="3AFDEA58" w14:textId="77777777" w:rsidR="00DF42AB" w:rsidRPr="00437E35" w:rsidRDefault="00DF42AB" w:rsidP="00DF42AB">
      <w:pPr>
        <w:spacing w:before="120" w:after="120" w:line="240" w:lineRule="exact"/>
        <w:ind w:left="360"/>
        <w:rPr>
          <w:rFonts w:ascii="Arial" w:hAnsi="Arial"/>
          <w:b/>
          <w:bCs/>
          <w:i/>
        </w:rPr>
      </w:pPr>
      <w:r w:rsidRPr="00437E35">
        <w:rPr>
          <w:rFonts w:ascii="Arial" w:hAnsi="Arial"/>
          <w:b/>
          <w:bCs/>
          <w:i/>
        </w:rPr>
        <w:t>Rule 3 – pay careful attention to layout</w:t>
      </w:r>
    </w:p>
    <w:p w14:paraId="3A1406CA" w14:textId="77777777" w:rsidR="00DF42AB" w:rsidRPr="00437E35" w:rsidRDefault="00DF42AB" w:rsidP="00DF42AB">
      <w:pPr>
        <w:pStyle w:val="NormalWeb"/>
        <w:spacing w:before="120" w:beforeAutospacing="0" w:after="120" w:afterAutospacing="0"/>
        <w:ind w:left="360"/>
        <w:rPr>
          <w:rFonts w:ascii="Arial" w:hAnsi="Arial"/>
          <w:bCs/>
          <w:i/>
          <w:u w:val="single"/>
        </w:rPr>
      </w:pPr>
      <w:r w:rsidRPr="00437E35">
        <w:rPr>
          <w:rFonts w:ascii="Arial" w:hAnsi="Arial"/>
          <w:bCs/>
          <w:i/>
          <w:u w:val="single"/>
        </w:rPr>
        <w:t>Connecting words and phrases</w:t>
      </w:r>
    </w:p>
    <w:p w14:paraId="2D553E8A"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Connecting words and phrases are important. They link sentences and paragraphs and help the reader to follow the line of argument.  Don’t be tempted to discard them all because you think they are ‘unnecessary’ compared to the substantive points.  They can actually make those substantive points clearer.</w:t>
      </w:r>
    </w:p>
    <w:p w14:paraId="79F5F083" w14:textId="77777777" w:rsidR="00437E35" w:rsidRDefault="00437E35" w:rsidP="00437E35">
      <w:pPr>
        <w:pStyle w:val="ListParagraph"/>
        <w:autoSpaceDE w:val="0"/>
        <w:autoSpaceDN w:val="0"/>
        <w:adjustRightInd w:val="0"/>
        <w:ind w:left="360"/>
        <w:rPr>
          <w:rFonts w:ascii="Arial" w:hAnsi="Arial"/>
        </w:rPr>
      </w:pPr>
    </w:p>
    <w:p w14:paraId="3A4CEEBA"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Examples:</w:t>
      </w:r>
    </w:p>
    <w:p w14:paraId="346F310F"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However</w:t>
      </w:r>
    </w:p>
    <w:p w14:paraId="28B9DDF9"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In addition</w:t>
      </w:r>
    </w:p>
    <w:p w14:paraId="7D8564E8"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At the same time</w:t>
      </w:r>
    </w:p>
    <w:p w14:paraId="017D151E"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On the other hand</w:t>
      </w:r>
    </w:p>
    <w:p w14:paraId="369FC4B0"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As discussed in paragraph [x] above</w:t>
      </w:r>
    </w:p>
    <w:p w14:paraId="2A4974E6" w14:textId="77777777" w:rsidR="00DF42AB" w:rsidRPr="00437E35" w:rsidRDefault="00DF42AB" w:rsidP="00DF42AB">
      <w:pPr>
        <w:pStyle w:val="NormalWeb"/>
        <w:spacing w:before="120" w:beforeAutospacing="0" w:after="120" w:afterAutospacing="0"/>
        <w:ind w:left="1080"/>
        <w:rPr>
          <w:rFonts w:ascii="Arial" w:hAnsi="Arial"/>
        </w:rPr>
      </w:pPr>
      <w:r w:rsidRPr="00437E35">
        <w:rPr>
          <w:rFonts w:ascii="Arial" w:hAnsi="Arial"/>
        </w:rPr>
        <w:t>Unlike the situation described above</w:t>
      </w:r>
    </w:p>
    <w:p w14:paraId="5F165C24" w14:textId="77777777" w:rsidR="00DF42AB" w:rsidRPr="00437E35" w:rsidRDefault="00DF42AB" w:rsidP="00DF42AB">
      <w:pPr>
        <w:pStyle w:val="NormalWeb"/>
        <w:spacing w:before="120" w:beforeAutospacing="0" w:after="120" w:afterAutospacing="0"/>
        <w:ind w:left="360"/>
        <w:rPr>
          <w:rFonts w:ascii="Arial" w:hAnsi="Arial"/>
          <w:bCs/>
          <w:i/>
          <w:u w:val="single"/>
        </w:rPr>
      </w:pPr>
      <w:r w:rsidRPr="00437E35">
        <w:rPr>
          <w:rFonts w:ascii="Arial" w:hAnsi="Arial"/>
          <w:bCs/>
          <w:i/>
          <w:u w:val="single"/>
        </w:rPr>
        <w:t>Logical order</w:t>
      </w:r>
    </w:p>
    <w:p w14:paraId="77D9C0F1"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Plain language is as much about structure and logical ordering of ideas as it is about words.</w:t>
      </w:r>
    </w:p>
    <w:p w14:paraId="77CBE505" w14:textId="6A46048B" w:rsidR="00DF42AB" w:rsidRPr="00437E35" w:rsidRDefault="00DF42AB" w:rsidP="00DF42AB">
      <w:pPr>
        <w:pStyle w:val="NormalWeb"/>
        <w:numPr>
          <w:ilvl w:val="0"/>
          <w:numId w:val="37"/>
        </w:numPr>
        <w:spacing w:before="120" w:beforeAutospacing="0" w:after="120" w:afterAutospacing="0"/>
        <w:rPr>
          <w:rFonts w:ascii="Arial" w:hAnsi="Arial"/>
          <w:i/>
        </w:rPr>
      </w:pPr>
      <w:r w:rsidRPr="00437E35">
        <w:rPr>
          <w:rFonts w:ascii="Arial" w:eastAsia="MS Minngs" w:hAnsi="Arial"/>
          <w:color w:val="auto"/>
          <w:lang w:val="en-AU"/>
        </w:rPr>
        <w:t>It is hard to set out clear guidelines since it will depend on the specific con</w:t>
      </w:r>
      <w:r w:rsidR="007A6806">
        <w:rPr>
          <w:rFonts w:ascii="Arial" w:eastAsia="MS Minngs" w:hAnsi="Arial"/>
          <w:color w:val="auto"/>
          <w:lang w:val="en-AU"/>
        </w:rPr>
        <w:t>text.  However, Kirby’s tip of</w:t>
      </w:r>
      <w:r w:rsidRPr="00437E35">
        <w:rPr>
          <w:rFonts w:ascii="Arial" w:eastAsia="MS Minngs" w:hAnsi="Arial"/>
          <w:color w:val="auto"/>
          <w:lang w:val="en-AU"/>
        </w:rPr>
        <w:t xml:space="preserve"> using </w:t>
      </w:r>
      <w:r w:rsidRPr="00437E35">
        <w:rPr>
          <w:rFonts w:ascii="Arial" w:eastAsia="MS Minngs" w:hAnsi="Arial"/>
          <w:i/>
          <w:color w:val="auto"/>
          <w:lang w:val="en-AU"/>
        </w:rPr>
        <w:t xml:space="preserve">plenty of headings and subheadings to identify the progression of ideas </w:t>
      </w:r>
      <w:r w:rsidRPr="00437E35">
        <w:rPr>
          <w:rFonts w:ascii="Arial" w:eastAsia="MS Minngs" w:hAnsi="Arial"/>
          <w:color w:val="auto"/>
          <w:lang w:val="en-AU"/>
        </w:rPr>
        <w:t>is an important one.  Make sure that you use the same numbering / typeface for headings of the same level. Use indentation if that helps you to order the information.</w:t>
      </w:r>
    </w:p>
    <w:p w14:paraId="641DDA3D" w14:textId="77777777" w:rsidR="00DF42AB" w:rsidRPr="00437E35" w:rsidRDefault="00DF42AB" w:rsidP="00DF42AB">
      <w:pPr>
        <w:spacing w:before="120" w:after="120" w:line="240" w:lineRule="exact"/>
        <w:ind w:left="360"/>
        <w:rPr>
          <w:rFonts w:ascii="Arial" w:hAnsi="Arial"/>
          <w:b/>
          <w:bCs/>
          <w:i/>
        </w:rPr>
      </w:pPr>
    </w:p>
    <w:p w14:paraId="684A45E0" w14:textId="77777777" w:rsidR="00DF42AB" w:rsidRPr="00437E35" w:rsidRDefault="00DF42AB" w:rsidP="00DF42AB">
      <w:pPr>
        <w:spacing w:before="120" w:after="120" w:line="240" w:lineRule="exact"/>
        <w:ind w:left="360"/>
        <w:rPr>
          <w:rFonts w:ascii="Arial" w:hAnsi="Arial"/>
          <w:b/>
          <w:bCs/>
          <w:i/>
        </w:rPr>
      </w:pPr>
      <w:r w:rsidRPr="00437E35">
        <w:rPr>
          <w:rFonts w:ascii="Arial" w:hAnsi="Arial"/>
          <w:b/>
          <w:bCs/>
          <w:i/>
        </w:rPr>
        <w:t xml:space="preserve">Rule 7 – prefer the active voice </w:t>
      </w:r>
    </w:p>
    <w:p w14:paraId="04679BEA"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Active voice requires the writer to identify the actor (</w:t>
      </w:r>
      <w:proofErr w:type="spellStart"/>
      <w:r w:rsidRPr="00437E35">
        <w:rPr>
          <w:rFonts w:ascii="Arial" w:hAnsi="Arial"/>
        </w:rPr>
        <w:t>ie</w:t>
      </w:r>
      <w:proofErr w:type="spellEnd"/>
      <w:r w:rsidRPr="00437E35">
        <w:rPr>
          <w:rFonts w:ascii="Arial" w:hAnsi="Arial"/>
        </w:rPr>
        <w:t xml:space="preserve"> party carrying out the act) and involves simpler grammar.</w:t>
      </w:r>
    </w:p>
    <w:p w14:paraId="3EB27246" w14:textId="77777777" w:rsidR="00437E35" w:rsidRPr="00437E35" w:rsidRDefault="00437E35" w:rsidP="00437E35">
      <w:pPr>
        <w:pStyle w:val="ListParagraph"/>
        <w:autoSpaceDE w:val="0"/>
        <w:autoSpaceDN w:val="0"/>
        <w:adjustRightInd w:val="0"/>
        <w:ind w:left="360"/>
        <w:rPr>
          <w:rFonts w:ascii="Arial" w:hAnsi="Arial"/>
        </w:rPr>
      </w:pPr>
    </w:p>
    <w:p w14:paraId="15D504F3"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For example, this is passive voice:</w:t>
      </w:r>
    </w:p>
    <w:p w14:paraId="282BA6CF"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It was resolved by the Board that management be kept informed of developments in the strategic planning process.</w:t>
      </w:r>
    </w:p>
    <w:p w14:paraId="2DAB2672"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This is active voice:</w:t>
      </w:r>
    </w:p>
    <w:p w14:paraId="19EEB5B0"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The Board resolved to keep management informed of developments in the strategic planning process.</w:t>
      </w:r>
    </w:p>
    <w:p w14:paraId="75BCE558" w14:textId="301B8787" w:rsidR="00DF42AB" w:rsidRPr="00437E35" w:rsidRDefault="00DF42AB" w:rsidP="00DF42AB">
      <w:pPr>
        <w:spacing w:before="120" w:after="120"/>
        <w:ind w:left="360"/>
        <w:rPr>
          <w:rFonts w:ascii="Arial" w:hAnsi="Arial"/>
          <w:bCs/>
        </w:rPr>
      </w:pPr>
      <w:r w:rsidRPr="00437E35">
        <w:rPr>
          <w:rFonts w:ascii="Arial" w:hAnsi="Arial"/>
          <w:bCs/>
        </w:rPr>
        <w:t>The actor is cl</w:t>
      </w:r>
      <w:r w:rsidR="009572FE">
        <w:rPr>
          <w:rFonts w:ascii="Arial" w:hAnsi="Arial"/>
          <w:bCs/>
        </w:rPr>
        <w:t>early identified and the grammatical</w:t>
      </w:r>
      <w:r w:rsidRPr="00437E35">
        <w:rPr>
          <w:rFonts w:ascii="Arial" w:hAnsi="Arial"/>
          <w:bCs/>
        </w:rPr>
        <w:t xml:space="preserve"> structure is simpler.</w:t>
      </w:r>
    </w:p>
    <w:p w14:paraId="6AB75AF3" w14:textId="12E6716F"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lastRenderedPageBreak/>
        <w:t>Lawyers often use the passive voice for a variety of reasons</w:t>
      </w:r>
      <w:r w:rsidR="002418C9">
        <w:rPr>
          <w:rFonts w:ascii="Arial" w:hAnsi="Arial"/>
        </w:rPr>
        <w:t xml:space="preserve"> </w:t>
      </w:r>
      <w:proofErr w:type="gramStart"/>
      <w:r w:rsidR="002418C9">
        <w:rPr>
          <w:rFonts w:ascii="Arial" w:hAnsi="Arial"/>
        </w:rPr>
        <w:t xml:space="preserve">–  </w:t>
      </w:r>
      <w:proofErr w:type="spellStart"/>
      <w:r w:rsidR="002418C9">
        <w:rPr>
          <w:rFonts w:ascii="Arial" w:hAnsi="Arial"/>
        </w:rPr>
        <w:t>eg</w:t>
      </w:r>
      <w:proofErr w:type="spellEnd"/>
      <w:proofErr w:type="gramEnd"/>
      <w:r w:rsidR="002418C9">
        <w:rPr>
          <w:rFonts w:ascii="Arial" w:hAnsi="Arial"/>
        </w:rPr>
        <w:t>, believing it</w:t>
      </w:r>
      <w:r w:rsidRPr="00437E35">
        <w:rPr>
          <w:rFonts w:ascii="Arial" w:hAnsi="Arial"/>
        </w:rPr>
        <w:t xml:space="preserve"> convey</w:t>
      </w:r>
      <w:r w:rsidR="002418C9">
        <w:rPr>
          <w:rFonts w:ascii="Arial" w:hAnsi="Arial"/>
        </w:rPr>
        <w:t>s</w:t>
      </w:r>
      <w:r w:rsidRPr="00437E35">
        <w:rPr>
          <w:rFonts w:ascii="Arial" w:hAnsi="Arial"/>
        </w:rPr>
        <w:t xml:space="preserve"> a more formal or authoritative tone, </w:t>
      </w:r>
      <w:r w:rsidR="002418C9">
        <w:rPr>
          <w:rFonts w:ascii="Arial" w:hAnsi="Arial"/>
        </w:rPr>
        <w:t>or when trying to deemphasise the actor’s responsibility</w:t>
      </w:r>
      <w:r w:rsidRPr="00437E35">
        <w:rPr>
          <w:rFonts w:ascii="Arial" w:hAnsi="Arial"/>
        </w:rPr>
        <w:t xml:space="preserve">. </w:t>
      </w:r>
    </w:p>
    <w:p w14:paraId="3CA3FB8C" w14:textId="77777777" w:rsidR="00437E35" w:rsidRDefault="00437E35" w:rsidP="00437E35">
      <w:pPr>
        <w:pStyle w:val="ListParagraph"/>
        <w:autoSpaceDE w:val="0"/>
        <w:autoSpaceDN w:val="0"/>
        <w:adjustRightInd w:val="0"/>
        <w:ind w:left="360"/>
        <w:rPr>
          <w:rFonts w:ascii="Arial" w:hAnsi="Arial"/>
        </w:rPr>
      </w:pPr>
    </w:p>
    <w:p w14:paraId="17291165"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For example:</w:t>
      </w:r>
    </w:p>
    <w:p w14:paraId="1D8CFF80" w14:textId="77777777" w:rsidR="00DF42AB" w:rsidRPr="00437E35" w:rsidRDefault="00DF42AB" w:rsidP="00DF42AB">
      <w:pPr>
        <w:pStyle w:val="NormalWeb"/>
        <w:spacing w:before="120" w:beforeAutospacing="0" w:after="120" w:afterAutospacing="0"/>
        <w:ind w:left="720"/>
        <w:rPr>
          <w:rFonts w:ascii="Arial" w:hAnsi="Arial"/>
          <w:i/>
        </w:rPr>
      </w:pPr>
      <w:r w:rsidRPr="00437E35">
        <w:rPr>
          <w:rFonts w:ascii="Arial" w:hAnsi="Arial"/>
          <w:i/>
        </w:rPr>
        <w:t>The documents will be forwarded to you as soon as possible.</w:t>
      </w:r>
    </w:p>
    <w:p w14:paraId="453280A1" w14:textId="77777777" w:rsidR="00DF42AB" w:rsidRPr="00437E35" w:rsidRDefault="00DF42AB" w:rsidP="00DF42AB">
      <w:pPr>
        <w:spacing w:before="120" w:after="120"/>
        <w:ind w:left="360"/>
        <w:rPr>
          <w:rFonts w:ascii="Arial" w:hAnsi="Arial"/>
        </w:rPr>
      </w:pPr>
      <w:r w:rsidRPr="00437E35">
        <w:rPr>
          <w:rFonts w:ascii="Arial" w:hAnsi="Arial"/>
        </w:rPr>
        <w:t>Instead of:</w:t>
      </w:r>
    </w:p>
    <w:p w14:paraId="3D7D83FE" w14:textId="77777777" w:rsidR="00DF42AB" w:rsidRPr="00437E35" w:rsidRDefault="00DF42AB" w:rsidP="00DF42AB">
      <w:pPr>
        <w:pStyle w:val="NormalWeb"/>
        <w:spacing w:before="120" w:beforeAutospacing="0" w:after="120" w:afterAutospacing="0"/>
        <w:ind w:left="720"/>
        <w:rPr>
          <w:rFonts w:ascii="Arial" w:hAnsi="Arial"/>
          <w:i/>
        </w:rPr>
      </w:pPr>
      <w:r w:rsidRPr="00437E35">
        <w:rPr>
          <w:rFonts w:ascii="Arial" w:hAnsi="Arial"/>
          <w:i/>
        </w:rPr>
        <w:t>We will forward the documents to you as soon as possible.</w:t>
      </w:r>
    </w:p>
    <w:p w14:paraId="133D8982" w14:textId="77777777" w:rsidR="00DF42AB" w:rsidRPr="00437E35" w:rsidRDefault="00DF42AB" w:rsidP="00DF42AB">
      <w:pPr>
        <w:spacing w:before="120" w:after="120"/>
        <w:ind w:left="360"/>
        <w:rPr>
          <w:rFonts w:ascii="Arial" w:hAnsi="Arial"/>
        </w:rPr>
      </w:pPr>
      <w:r w:rsidRPr="00437E35">
        <w:rPr>
          <w:rFonts w:ascii="Arial" w:hAnsi="Arial"/>
        </w:rPr>
        <w:t>Or this:</w:t>
      </w:r>
    </w:p>
    <w:p w14:paraId="3AD0F8B9" w14:textId="77777777" w:rsidR="00DF42AB" w:rsidRPr="00437E35" w:rsidRDefault="00DF42AB" w:rsidP="00DF42AB">
      <w:pPr>
        <w:pStyle w:val="NormalWeb"/>
        <w:spacing w:before="120" w:beforeAutospacing="0" w:after="120" w:afterAutospacing="0"/>
        <w:ind w:left="720"/>
        <w:rPr>
          <w:rFonts w:ascii="Arial" w:hAnsi="Arial"/>
          <w:i/>
        </w:rPr>
      </w:pPr>
      <w:r w:rsidRPr="00437E35">
        <w:rPr>
          <w:rFonts w:ascii="Arial" w:hAnsi="Arial"/>
          <w:i/>
        </w:rPr>
        <w:t xml:space="preserve">The file was mislaid during the office </w:t>
      </w:r>
      <w:proofErr w:type="spellStart"/>
      <w:r w:rsidRPr="00437E35">
        <w:rPr>
          <w:rFonts w:ascii="Arial" w:hAnsi="Arial"/>
          <w:i/>
        </w:rPr>
        <w:t>reorganisation</w:t>
      </w:r>
      <w:proofErr w:type="spellEnd"/>
      <w:r w:rsidRPr="00437E35">
        <w:rPr>
          <w:rFonts w:ascii="Arial" w:hAnsi="Arial"/>
          <w:i/>
        </w:rPr>
        <w:t>.</w:t>
      </w:r>
    </w:p>
    <w:p w14:paraId="7DE2A965" w14:textId="77777777" w:rsidR="00DF42AB" w:rsidRPr="00437E35" w:rsidRDefault="00DF42AB" w:rsidP="00DF42AB">
      <w:pPr>
        <w:spacing w:before="120" w:after="120"/>
        <w:ind w:left="360"/>
        <w:rPr>
          <w:rFonts w:ascii="Arial" w:hAnsi="Arial"/>
        </w:rPr>
      </w:pPr>
      <w:r w:rsidRPr="00437E35">
        <w:rPr>
          <w:rFonts w:ascii="Arial" w:hAnsi="Arial"/>
        </w:rPr>
        <w:t>Instead of:</w:t>
      </w:r>
    </w:p>
    <w:p w14:paraId="7B897FE0" w14:textId="77777777" w:rsidR="00DF42AB" w:rsidRPr="00437E35" w:rsidRDefault="00DF42AB" w:rsidP="00DF42AB">
      <w:pPr>
        <w:pStyle w:val="NormalWeb"/>
        <w:spacing w:before="120" w:beforeAutospacing="0" w:after="120" w:afterAutospacing="0"/>
        <w:ind w:left="720"/>
        <w:rPr>
          <w:rFonts w:ascii="Arial" w:hAnsi="Arial"/>
          <w:i/>
        </w:rPr>
      </w:pPr>
      <w:r w:rsidRPr="00437E35">
        <w:rPr>
          <w:rFonts w:ascii="Arial" w:hAnsi="Arial"/>
          <w:i/>
        </w:rPr>
        <w:t xml:space="preserve">We mislaid the file during the office </w:t>
      </w:r>
      <w:proofErr w:type="spellStart"/>
      <w:r w:rsidRPr="00437E35">
        <w:rPr>
          <w:rFonts w:ascii="Arial" w:hAnsi="Arial"/>
          <w:i/>
        </w:rPr>
        <w:t>reorganisation</w:t>
      </w:r>
      <w:proofErr w:type="spellEnd"/>
      <w:r w:rsidRPr="00437E35">
        <w:rPr>
          <w:rFonts w:ascii="Arial" w:hAnsi="Arial"/>
          <w:i/>
        </w:rPr>
        <w:t>.</w:t>
      </w:r>
    </w:p>
    <w:p w14:paraId="64FB9BB3"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Sometimes as a lawyer it is appropriate to use the passive voice because it would be too confrontational to use the active voice. For example:</w:t>
      </w:r>
    </w:p>
    <w:p w14:paraId="23910E73" w14:textId="1577138A"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 xml:space="preserve">Our </w:t>
      </w:r>
      <w:r w:rsidR="002418C9">
        <w:rPr>
          <w:rFonts w:ascii="Arial" w:hAnsi="Arial"/>
          <w:bCs/>
          <w:i/>
        </w:rPr>
        <w:t>latest invoice remains un</w:t>
      </w:r>
      <w:r w:rsidRPr="00437E35">
        <w:rPr>
          <w:rFonts w:ascii="Arial" w:hAnsi="Arial"/>
          <w:bCs/>
          <w:i/>
        </w:rPr>
        <w:t>paid</w:t>
      </w:r>
    </w:p>
    <w:p w14:paraId="0EE42540" w14:textId="77777777" w:rsidR="00DF42AB" w:rsidRPr="00437E35" w:rsidRDefault="00DF42AB" w:rsidP="00437E35">
      <w:pPr>
        <w:spacing w:before="120" w:after="120"/>
        <w:ind w:left="360"/>
        <w:rPr>
          <w:rFonts w:ascii="Arial" w:hAnsi="Arial"/>
        </w:rPr>
      </w:pPr>
      <w:r w:rsidRPr="00437E35">
        <w:rPr>
          <w:rFonts w:ascii="Arial" w:hAnsi="Arial"/>
        </w:rPr>
        <w:t>Instead of:</w:t>
      </w:r>
    </w:p>
    <w:p w14:paraId="6175C910"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You have not paid out latest invoice.</w:t>
      </w:r>
    </w:p>
    <w:p w14:paraId="7EAF4938" w14:textId="77777777" w:rsidR="00DF42AB" w:rsidRPr="00437E35" w:rsidRDefault="00DF42AB" w:rsidP="00DF42AB">
      <w:pPr>
        <w:spacing w:before="120" w:after="120" w:line="240" w:lineRule="exact"/>
        <w:ind w:left="360"/>
        <w:rPr>
          <w:rFonts w:ascii="Arial" w:hAnsi="Arial"/>
          <w:b/>
          <w:bCs/>
          <w:i/>
        </w:rPr>
      </w:pPr>
    </w:p>
    <w:p w14:paraId="2598E474" w14:textId="77777777" w:rsidR="00DF42AB" w:rsidRPr="00437E35" w:rsidRDefault="00DF42AB" w:rsidP="00DF42AB">
      <w:pPr>
        <w:spacing w:before="120" w:after="120" w:line="240" w:lineRule="exact"/>
        <w:ind w:left="360"/>
        <w:rPr>
          <w:rFonts w:ascii="Arial" w:hAnsi="Arial"/>
          <w:b/>
          <w:bCs/>
          <w:i/>
        </w:rPr>
      </w:pPr>
      <w:r w:rsidRPr="00437E35">
        <w:rPr>
          <w:rFonts w:ascii="Arial" w:hAnsi="Arial"/>
          <w:b/>
          <w:bCs/>
          <w:i/>
        </w:rPr>
        <w:t>Rule 8 – prefer verbs to nouns (avoid nominalizations)</w:t>
      </w:r>
    </w:p>
    <w:p w14:paraId="7580FA66"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Keep to simple verb forms.</w:t>
      </w:r>
    </w:p>
    <w:p w14:paraId="7C49B990" w14:textId="77777777" w:rsidR="00437E35" w:rsidRPr="00437E35" w:rsidRDefault="00437E35" w:rsidP="00437E35">
      <w:pPr>
        <w:pStyle w:val="ListParagraph"/>
        <w:autoSpaceDE w:val="0"/>
        <w:autoSpaceDN w:val="0"/>
        <w:adjustRightInd w:val="0"/>
        <w:ind w:left="360"/>
        <w:rPr>
          <w:rFonts w:ascii="Arial" w:hAnsi="Arial"/>
        </w:rPr>
      </w:pPr>
    </w:p>
    <w:p w14:paraId="70130719"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Lawyers have a tendency to convert verbs to nouns. This makes expression longer but doesn’t really add anything to meaning.</w:t>
      </w:r>
    </w:p>
    <w:p w14:paraId="3360B56F" w14:textId="77777777" w:rsidR="00437E35" w:rsidRPr="00437E35" w:rsidRDefault="00437E35" w:rsidP="00437E35">
      <w:pPr>
        <w:pStyle w:val="ListParagraph"/>
        <w:autoSpaceDE w:val="0"/>
        <w:autoSpaceDN w:val="0"/>
        <w:adjustRightInd w:val="0"/>
        <w:ind w:left="360"/>
        <w:rPr>
          <w:rFonts w:ascii="Arial" w:hAnsi="Arial"/>
        </w:rPr>
      </w:pPr>
    </w:p>
    <w:p w14:paraId="25044797"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Examples:</w:t>
      </w:r>
    </w:p>
    <w:p w14:paraId="303B28EC"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The purchaser shall make payment</w:t>
      </w:r>
    </w:p>
    <w:p w14:paraId="689DC0FF" w14:textId="77777777" w:rsidR="00DF42AB" w:rsidRPr="00437E35" w:rsidRDefault="00DF42AB" w:rsidP="00437E35">
      <w:pPr>
        <w:spacing w:before="120" w:after="120"/>
        <w:ind w:left="360"/>
        <w:rPr>
          <w:rFonts w:ascii="Arial" w:hAnsi="Arial"/>
        </w:rPr>
      </w:pPr>
      <w:r w:rsidRPr="00437E35">
        <w:rPr>
          <w:rFonts w:ascii="Arial" w:hAnsi="Arial"/>
        </w:rPr>
        <w:t>Instead of:</w:t>
      </w:r>
    </w:p>
    <w:p w14:paraId="0701D99F"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The purchaser shall pay</w:t>
      </w:r>
    </w:p>
    <w:p w14:paraId="6D065A36" w14:textId="77777777" w:rsidR="00DF42AB" w:rsidRPr="00437E35" w:rsidRDefault="00DF42AB" w:rsidP="00437E35">
      <w:pPr>
        <w:spacing w:before="120" w:after="120"/>
        <w:ind w:left="360"/>
        <w:rPr>
          <w:rFonts w:ascii="Arial" w:hAnsi="Arial"/>
        </w:rPr>
      </w:pPr>
      <w:r w:rsidRPr="00437E35">
        <w:rPr>
          <w:rFonts w:ascii="Arial" w:hAnsi="Arial"/>
        </w:rPr>
        <w:t>Or</w:t>
      </w:r>
    </w:p>
    <w:p w14:paraId="27BFC553" w14:textId="77777777" w:rsidR="00DF42AB" w:rsidRPr="00437E35" w:rsidRDefault="00DF42AB" w:rsidP="00DF42AB">
      <w:pPr>
        <w:pStyle w:val="NormalWeb"/>
        <w:spacing w:before="120" w:beforeAutospacing="0" w:after="120" w:afterAutospacing="0"/>
        <w:ind w:left="720"/>
        <w:rPr>
          <w:rFonts w:ascii="Arial" w:hAnsi="Arial"/>
          <w:bCs/>
        </w:rPr>
      </w:pPr>
      <w:r w:rsidRPr="00437E35">
        <w:rPr>
          <w:rFonts w:ascii="Arial" w:hAnsi="Arial"/>
          <w:bCs/>
          <w:i/>
        </w:rPr>
        <w:t>The parties reached agreement</w:t>
      </w:r>
    </w:p>
    <w:p w14:paraId="0301D6CD" w14:textId="77777777" w:rsidR="00DF42AB" w:rsidRPr="00437E35" w:rsidRDefault="00DF42AB" w:rsidP="00437E35">
      <w:pPr>
        <w:spacing w:before="120" w:after="120"/>
        <w:ind w:left="360"/>
        <w:rPr>
          <w:rFonts w:ascii="Arial" w:hAnsi="Arial"/>
        </w:rPr>
      </w:pPr>
      <w:r w:rsidRPr="00437E35">
        <w:rPr>
          <w:rFonts w:ascii="Arial" w:hAnsi="Arial"/>
        </w:rPr>
        <w:t>Instead of:</w:t>
      </w:r>
    </w:p>
    <w:p w14:paraId="789A1B2F"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The parties agreed</w:t>
      </w:r>
    </w:p>
    <w:p w14:paraId="4B11DA6E" w14:textId="77777777" w:rsidR="00DF42AB" w:rsidRPr="00437E35" w:rsidRDefault="00DF42AB" w:rsidP="00DF42AB">
      <w:pPr>
        <w:spacing w:before="120" w:after="120" w:line="240" w:lineRule="exact"/>
        <w:ind w:left="360"/>
        <w:rPr>
          <w:rFonts w:ascii="Arial" w:hAnsi="Arial"/>
          <w:b/>
          <w:bCs/>
          <w:i/>
        </w:rPr>
      </w:pPr>
    </w:p>
    <w:p w14:paraId="06F57E37" w14:textId="77777777" w:rsidR="00DF42AB" w:rsidRPr="00437E35" w:rsidRDefault="00DF42AB" w:rsidP="00DF42AB">
      <w:pPr>
        <w:spacing w:before="120" w:after="120" w:line="240" w:lineRule="exact"/>
        <w:ind w:left="360"/>
        <w:rPr>
          <w:rFonts w:ascii="Arial" w:hAnsi="Arial"/>
          <w:b/>
          <w:bCs/>
          <w:i/>
        </w:rPr>
      </w:pPr>
      <w:r w:rsidRPr="00437E35">
        <w:rPr>
          <w:rFonts w:ascii="Arial" w:hAnsi="Arial"/>
          <w:b/>
          <w:bCs/>
          <w:i/>
        </w:rPr>
        <w:t>Rule 9 - prefer familiar words and avoid archaic language</w:t>
      </w:r>
    </w:p>
    <w:p w14:paraId="12F7A5B4"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You are probably unlikely to use these terms in your writing but need to understand them when you come across them in reading.</w:t>
      </w:r>
    </w:p>
    <w:p w14:paraId="419C93D4" w14:textId="77777777" w:rsidR="00DF42AB" w:rsidRPr="00437E35" w:rsidRDefault="00DF42AB" w:rsidP="00DF42AB">
      <w:pPr>
        <w:pStyle w:val="ListParagraph"/>
        <w:autoSpaceDE w:val="0"/>
        <w:autoSpaceDN w:val="0"/>
        <w:adjustRightInd w:val="0"/>
        <w:ind w:left="360"/>
        <w:rPr>
          <w:rFonts w:ascii="Arial" w:hAnsi="Arial"/>
        </w:rPr>
      </w:pPr>
    </w:p>
    <w:p w14:paraId="2EDFF0A7" w14:textId="77777777" w:rsidR="00DF42AB" w:rsidRPr="00437E35" w:rsidRDefault="00DF42AB" w:rsidP="00DF42AB">
      <w:pPr>
        <w:spacing w:before="120" w:after="120" w:line="240" w:lineRule="exact"/>
        <w:ind w:left="360"/>
        <w:rPr>
          <w:rFonts w:ascii="Arial" w:hAnsi="Arial"/>
          <w:b/>
          <w:bCs/>
        </w:rPr>
      </w:pPr>
      <w:r w:rsidRPr="00437E35">
        <w:rPr>
          <w:rFonts w:ascii="Arial" w:hAnsi="Arial"/>
          <w:b/>
          <w:bCs/>
          <w:i/>
        </w:rPr>
        <w:t>Rule 10 - avoid unnecessary detail and words</w:t>
      </w:r>
    </w:p>
    <w:p w14:paraId="601FF8D4" w14:textId="77777777" w:rsidR="00DF42AB" w:rsidRPr="00437E35" w:rsidRDefault="00DF42AB" w:rsidP="00DF42AB">
      <w:pPr>
        <w:pStyle w:val="NormalWeb"/>
        <w:spacing w:before="120" w:beforeAutospacing="0" w:after="120" w:afterAutospacing="0"/>
        <w:ind w:left="360"/>
        <w:rPr>
          <w:rFonts w:ascii="Arial" w:hAnsi="Arial"/>
          <w:bCs/>
          <w:i/>
          <w:u w:val="single"/>
        </w:rPr>
      </w:pPr>
      <w:r w:rsidRPr="00437E35">
        <w:rPr>
          <w:rFonts w:ascii="Arial" w:hAnsi="Arial"/>
          <w:bCs/>
          <w:i/>
          <w:u w:val="single"/>
        </w:rPr>
        <w:t>Double negatives</w:t>
      </w:r>
    </w:p>
    <w:p w14:paraId="4599C5C4"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 xml:space="preserve">A good example of this is the tendency of lawyers, and the English language, to use double negatives.  This is due partly because of the slightly different emphasis they are thought to achieve and because they are a less direct method of communicating.  </w:t>
      </w:r>
    </w:p>
    <w:p w14:paraId="3BBC29FF" w14:textId="77777777" w:rsidR="00437E35" w:rsidRPr="00437E35" w:rsidRDefault="00437E35" w:rsidP="00437E35">
      <w:pPr>
        <w:pStyle w:val="ListParagraph"/>
        <w:autoSpaceDE w:val="0"/>
        <w:autoSpaceDN w:val="0"/>
        <w:adjustRightInd w:val="0"/>
        <w:ind w:left="360"/>
        <w:rPr>
          <w:rFonts w:ascii="Arial" w:hAnsi="Arial"/>
        </w:rPr>
      </w:pPr>
    </w:p>
    <w:p w14:paraId="3744C77F"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For example:</w:t>
      </w:r>
    </w:p>
    <w:p w14:paraId="64A61E10"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This view is not completely incorrect.</w:t>
      </w:r>
    </w:p>
    <w:p w14:paraId="53DC3E3A" w14:textId="77777777" w:rsidR="00DF42AB" w:rsidRPr="00437E35" w:rsidRDefault="00DF42AB" w:rsidP="00437E35">
      <w:pPr>
        <w:spacing w:before="120" w:after="120"/>
        <w:ind w:left="720"/>
        <w:rPr>
          <w:rFonts w:ascii="Arial" w:hAnsi="Arial"/>
          <w:bCs/>
        </w:rPr>
      </w:pPr>
      <w:r w:rsidRPr="00437E35">
        <w:rPr>
          <w:rFonts w:ascii="Arial" w:hAnsi="Arial"/>
          <w:bCs/>
        </w:rPr>
        <w:t>Could be said as:</w:t>
      </w:r>
    </w:p>
    <w:p w14:paraId="434C1EEC"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This view is partly correct.</w:t>
      </w:r>
    </w:p>
    <w:p w14:paraId="5A4B1422"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Another example:</w:t>
      </w:r>
    </w:p>
    <w:p w14:paraId="0D50325F" w14:textId="77777777"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We cannot identify any legal reason why you should not accept this contract.</w:t>
      </w:r>
    </w:p>
    <w:p w14:paraId="58A92E11" w14:textId="77777777" w:rsidR="00DF42AB" w:rsidRPr="00437E35" w:rsidRDefault="00DF42AB" w:rsidP="00DF42AB">
      <w:pPr>
        <w:spacing w:before="120" w:after="120"/>
        <w:ind w:left="720"/>
        <w:rPr>
          <w:rFonts w:ascii="Arial" w:hAnsi="Arial"/>
          <w:bCs/>
        </w:rPr>
      </w:pPr>
      <w:r w:rsidRPr="00437E35">
        <w:rPr>
          <w:rFonts w:ascii="Arial" w:hAnsi="Arial"/>
          <w:bCs/>
        </w:rPr>
        <w:t>Could be said as:</w:t>
      </w:r>
    </w:p>
    <w:p w14:paraId="6D592DEC" w14:textId="4064375C" w:rsidR="00DF42AB" w:rsidRPr="00437E35" w:rsidRDefault="00DF42AB" w:rsidP="00DF42AB">
      <w:pPr>
        <w:pStyle w:val="NormalWeb"/>
        <w:spacing w:before="120" w:beforeAutospacing="0" w:after="120" w:afterAutospacing="0"/>
        <w:ind w:left="720"/>
        <w:rPr>
          <w:rFonts w:ascii="Arial" w:hAnsi="Arial"/>
          <w:bCs/>
          <w:i/>
        </w:rPr>
      </w:pPr>
      <w:r w:rsidRPr="00437E35">
        <w:rPr>
          <w:rFonts w:ascii="Arial" w:hAnsi="Arial"/>
          <w:bCs/>
          <w:i/>
        </w:rPr>
        <w:t>There is no legal reason why you should not accept this contract.</w:t>
      </w:r>
      <w:r w:rsidR="00610F79">
        <w:rPr>
          <w:rFonts w:ascii="Arial" w:hAnsi="Arial"/>
          <w:bCs/>
          <w:i/>
        </w:rPr>
        <w:br/>
      </w:r>
    </w:p>
    <w:p w14:paraId="11439838" w14:textId="77777777" w:rsidR="00DF42AB" w:rsidRPr="00437E35" w:rsidRDefault="00DF42AB" w:rsidP="00DF42AB">
      <w:pPr>
        <w:pStyle w:val="NormalWeb"/>
        <w:spacing w:before="120" w:beforeAutospacing="0" w:after="120" w:afterAutospacing="0"/>
        <w:ind w:left="360"/>
        <w:rPr>
          <w:rFonts w:ascii="Arial" w:hAnsi="Arial"/>
          <w:bCs/>
          <w:i/>
          <w:u w:val="single"/>
        </w:rPr>
      </w:pPr>
      <w:r w:rsidRPr="00437E35">
        <w:rPr>
          <w:rFonts w:ascii="Arial" w:hAnsi="Arial"/>
          <w:bCs/>
          <w:i/>
          <w:u w:val="single"/>
        </w:rPr>
        <w:t>Redundant words and phrases</w:t>
      </w:r>
    </w:p>
    <w:p w14:paraId="69335BF5" w14:textId="77777777" w:rsidR="00DF42AB" w:rsidRPr="00437E35" w:rsidRDefault="00DF42AB" w:rsidP="00DF42AB">
      <w:pPr>
        <w:pStyle w:val="ListParagraph"/>
        <w:numPr>
          <w:ilvl w:val="0"/>
          <w:numId w:val="37"/>
        </w:numPr>
        <w:autoSpaceDE w:val="0"/>
        <w:autoSpaceDN w:val="0"/>
        <w:adjustRightInd w:val="0"/>
        <w:rPr>
          <w:rFonts w:ascii="Arial" w:hAnsi="Arial"/>
        </w:rPr>
      </w:pPr>
      <w:r w:rsidRPr="00437E35">
        <w:rPr>
          <w:rFonts w:ascii="Arial" w:hAnsi="Arial"/>
        </w:rPr>
        <w:t>Another tendency of lawyers has been to use redundant words and phrases, under the misperception that they will add something to the meaning.  Some examples:</w:t>
      </w:r>
    </w:p>
    <w:p w14:paraId="725BA802"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Clearly/obviously/apparently</w:t>
      </w:r>
    </w:p>
    <w:p w14:paraId="4149450B"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Must necessarily</w:t>
      </w:r>
    </w:p>
    <w:p w14:paraId="32EA9BA0"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Duly signed</w:t>
      </w:r>
    </w:p>
    <w:p w14:paraId="6D6120CA"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It is important to note that</w:t>
      </w:r>
    </w:p>
    <w:p w14:paraId="4233D327"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It should be remembered that</w:t>
      </w:r>
    </w:p>
    <w:p w14:paraId="59385D0D"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In view of the fact that</w:t>
      </w:r>
    </w:p>
    <w:p w14:paraId="6256AC6A"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rPr>
        <w:t>Expressly agrees</w:t>
      </w:r>
    </w:p>
    <w:p w14:paraId="32213F8B" w14:textId="2279DEE1" w:rsidR="00DF42AB" w:rsidRPr="00437E35" w:rsidRDefault="00DF42AB" w:rsidP="00DF42AB">
      <w:pPr>
        <w:pStyle w:val="NormalWeb"/>
        <w:numPr>
          <w:ilvl w:val="0"/>
          <w:numId w:val="37"/>
        </w:numPr>
        <w:spacing w:before="120" w:beforeAutospacing="0" w:after="120" w:afterAutospacing="0"/>
        <w:rPr>
          <w:rFonts w:ascii="Arial" w:eastAsia="MS Minngs" w:hAnsi="Arial"/>
          <w:color w:val="auto"/>
          <w:lang w:val="en-AU"/>
        </w:rPr>
      </w:pPr>
      <w:r w:rsidRPr="00437E35">
        <w:rPr>
          <w:rFonts w:ascii="Arial" w:eastAsia="MS Minngs" w:hAnsi="Arial"/>
          <w:color w:val="auto"/>
          <w:lang w:val="en-AU"/>
        </w:rPr>
        <w:t>Don’t confuse these redundant words/phrases with connecting words/phrases which are important.</w:t>
      </w:r>
      <w:r w:rsidR="00AB7E0E">
        <w:rPr>
          <w:rFonts w:ascii="Arial" w:eastAsia="MS Minngs" w:hAnsi="Arial"/>
          <w:color w:val="auto"/>
          <w:lang w:val="en-AU"/>
        </w:rPr>
        <w:br/>
      </w:r>
    </w:p>
    <w:p w14:paraId="408F7397" w14:textId="77777777" w:rsidR="00DF42AB" w:rsidRPr="00437E35" w:rsidRDefault="00DF42AB" w:rsidP="00DF42AB">
      <w:pPr>
        <w:pStyle w:val="NormalWeb"/>
        <w:spacing w:before="120" w:beforeAutospacing="0" w:after="120" w:afterAutospacing="0"/>
        <w:ind w:left="360"/>
        <w:rPr>
          <w:rFonts w:ascii="Arial" w:hAnsi="Arial"/>
          <w:bCs/>
          <w:i/>
          <w:u w:val="single"/>
        </w:rPr>
      </w:pPr>
      <w:r w:rsidRPr="00437E35">
        <w:rPr>
          <w:rFonts w:ascii="Arial" w:hAnsi="Arial"/>
          <w:bCs/>
          <w:i/>
          <w:u w:val="single"/>
        </w:rPr>
        <w:t>Synonym strings</w:t>
      </w:r>
    </w:p>
    <w:p w14:paraId="5A523541" w14:textId="77777777" w:rsidR="00DF42AB" w:rsidRPr="00437E35" w:rsidRDefault="00DF42AB" w:rsidP="00DF42AB">
      <w:pPr>
        <w:pStyle w:val="NormalWeb"/>
        <w:numPr>
          <w:ilvl w:val="0"/>
          <w:numId w:val="37"/>
        </w:numPr>
        <w:spacing w:before="120" w:beforeAutospacing="0" w:after="120" w:afterAutospacing="0"/>
        <w:rPr>
          <w:rFonts w:ascii="Arial" w:eastAsia="MS Minngs" w:hAnsi="Arial"/>
          <w:color w:val="auto"/>
          <w:lang w:val="en-AU"/>
        </w:rPr>
      </w:pPr>
      <w:r w:rsidRPr="00437E35">
        <w:rPr>
          <w:rFonts w:ascii="Arial" w:eastAsia="MS Minngs" w:hAnsi="Arial"/>
          <w:color w:val="auto"/>
          <w:lang w:val="en-AU"/>
        </w:rPr>
        <w:t>It is common in the law to see phrases of two or more words which mean the same thing.</w:t>
      </w:r>
    </w:p>
    <w:p w14:paraId="1ED1F0CE" w14:textId="77777777" w:rsidR="00DF42AB" w:rsidRPr="00437E35" w:rsidRDefault="00DF42AB" w:rsidP="00DF42AB">
      <w:pPr>
        <w:pStyle w:val="NormalWeb"/>
        <w:numPr>
          <w:ilvl w:val="0"/>
          <w:numId w:val="37"/>
        </w:numPr>
        <w:spacing w:before="120" w:beforeAutospacing="0" w:after="120" w:afterAutospacing="0"/>
        <w:rPr>
          <w:rFonts w:ascii="Arial" w:eastAsia="MS Minngs" w:hAnsi="Arial"/>
          <w:color w:val="auto"/>
          <w:lang w:val="en-AU"/>
        </w:rPr>
      </w:pPr>
      <w:r w:rsidRPr="00437E35">
        <w:rPr>
          <w:rFonts w:ascii="Arial" w:eastAsia="MS Minngs" w:hAnsi="Arial"/>
          <w:color w:val="auto"/>
          <w:lang w:val="en-AU"/>
        </w:rPr>
        <w:t>For example:</w:t>
      </w:r>
    </w:p>
    <w:p w14:paraId="770FE1C7"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Give, devise and bequeath </w:t>
      </w:r>
      <w:r w:rsidRPr="00437E35">
        <w:rPr>
          <w:rFonts w:ascii="Arial" w:hAnsi="Arial"/>
          <w:bCs/>
        </w:rPr>
        <w:t>(meaning ‘give’)</w:t>
      </w:r>
    </w:p>
    <w:p w14:paraId="3755926B"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Goods and chattels </w:t>
      </w:r>
      <w:r w:rsidRPr="00437E35">
        <w:rPr>
          <w:rFonts w:ascii="Arial" w:hAnsi="Arial"/>
          <w:bCs/>
        </w:rPr>
        <w:t>(meaning ‘goods’)</w:t>
      </w:r>
    </w:p>
    <w:p w14:paraId="68DEE7EA"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Transfer and assign </w:t>
      </w:r>
      <w:r w:rsidRPr="00437E35">
        <w:rPr>
          <w:rFonts w:ascii="Arial" w:hAnsi="Arial"/>
          <w:bCs/>
        </w:rPr>
        <w:t>(meaning ‘transfer’)</w:t>
      </w:r>
    </w:p>
    <w:p w14:paraId="4A73DC11"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Null, void and of no effect </w:t>
      </w:r>
      <w:r w:rsidRPr="00437E35">
        <w:rPr>
          <w:rFonts w:ascii="Arial" w:hAnsi="Arial"/>
          <w:bCs/>
        </w:rPr>
        <w:t>(meaning ‘of no effect’)</w:t>
      </w:r>
    </w:p>
    <w:p w14:paraId="59CE4CC5"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Right, title and interest </w:t>
      </w:r>
      <w:r w:rsidRPr="00437E35">
        <w:rPr>
          <w:rFonts w:ascii="Arial" w:hAnsi="Arial"/>
          <w:bCs/>
        </w:rPr>
        <w:t>(meaning ‘interest’)</w:t>
      </w:r>
    </w:p>
    <w:p w14:paraId="5A63FE2D" w14:textId="77777777" w:rsidR="00DF42AB" w:rsidRPr="00437E35" w:rsidRDefault="00DF42AB" w:rsidP="00DF42AB">
      <w:pPr>
        <w:pStyle w:val="NormalWeb"/>
        <w:spacing w:before="120" w:beforeAutospacing="0" w:after="120" w:afterAutospacing="0"/>
        <w:ind w:left="1080"/>
        <w:rPr>
          <w:rFonts w:ascii="Arial" w:hAnsi="Arial"/>
          <w:bCs/>
        </w:rPr>
      </w:pPr>
      <w:r w:rsidRPr="00437E35">
        <w:rPr>
          <w:rFonts w:ascii="Arial" w:hAnsi="Arial"/>
          <w:bCs/>
          <w:i/>
        </w:rPr>
        <w:t xml:space="preserve">Discharge and release </w:t>
      </w:r>
      <w:r w:rsidRPr="00437E35">
        <w:rPr>
          <w:rFonts w:ascii="Arial" w:hAnsi="Arial"/>
          <w:bCs/>
        </w:rPr>
        <w:t>(meaning ‘release’)</w:t>
      </w:r>
    </w:p>
    <w:p w14:paraId="491AF1AB" w14:textId="77777777" w:rsidR="00DF42AB" w:rsidRPr="00437E35" w:rsidRDefault="00DF42AB" w:rsidP="00DF42AB">
      <w:pPr>
        <w:pStyle w:val="NormalWeb"/>
        <w:numPr>
          <w:ilvl w:val="0"/>
          <w:numId w:val="37"/>
        </w:numPr>
        <w:spacing w:before="120" w:beforeAutospacing="0" w:after="120" w:afterAutospacing="0"/>
        <w:rPr>
          <w:rFonts w:ascii="Arial" w:eastAsia="MS Minngs" w:hAnsi="Arial"/>
          <w:color w:val="auto"/>
          <w:lang w:val="en-AU"/>
        </w:rPr>
      </w:pPr>
      <w:r w:rsidRPr="00437E35">
        <w:rPr>
          <w:rFonts w:ascii="Arial" w:eastAsia="MS Minngs" w:hAnsi="Arial"/>
          <w:color w:val="auto"/>
          <w:lang w:val="en-AU"/>
        </w:rPr>
        <w:t>You are unlikely to use synonym strings in your writing, although you will come across it in your reading.  However the point is that you should not use more words than are necessary and you should be wary of using words and phrases solely on the basis of convention.</w:t>
      </w:r>
    </w:p>
    <w:p w14:paraId="617C3247" w14:textId="77777777" w:rsidR="00544F03" w:rsidRPr="00C54500" w:rsidRDefault="00544F03" w:rsidP="00544F03">
      <w:pPr>
        <w:pStyle w:val="ListParagraph"/>
        <w:spacing w:before="120" w:after="120"/>
        <w:ind w:left="360"/>
        <w:rPr>
          <w:rFonts w:ascii="Arial" w:hAnsi="Arial"/>
        </w:rPr>
      </w:pPr>
    </w:p>
    <w:p w14:paraId="761AF7F7" w14:textId="77777777" w:rsidR="00437E35" w:rsidRDefault="00437E35">
      <w:pPr>
        <w:rPr>
          <w:rFonts w:ascii="Arial" w:hAnsi="Arial"/>
          <w:b/>
          <w:bCs/>
          <w:color w:val="4C6E78"/>
          <w:sz w:val="24"/>
          <w:szCs w:val="24"/>
          <w:lang w:val="en-GB"/>
        </w:rPr>
      </w:pPr>
      <w:r>
        <w:rPr>
          <w:rFonts w:ascii="Arial" w:hAnsi="Arial"/>
          <w:sz w:val="24"/>
          <w:szCs w:val="24"/>
        </w:rPr>
        <w:br w:type="page"/>
      </w:r>
    </w:p>
    <w:p w14:paraId="04E63D26" w14:textId="15FF948F" w:rsidR="00544F03" w:rsidRPr="00C54500" w:rsidRDefault="00544F03" w:rsidP="00544F03">
      <w:pPr>
        <w:pStyle w:val="Heading1"/>
        <w:spacing w:before="120"/>
        <w:rPr>
          <w:rFonts w:ascii="Arial" w:hAnsi="Arial"/>
          <w:sz w:val="24"/>
          <w:szCs w:val="24"/>
        </w:rPr>
      </w:pPr>
      <w:r w:rsidRPr="00C54500">
        <w:rPr>
          <w:rFonts w:ascii="Arial" w:hAnsi="Arial"/>
          <w:sz w:val="24"/>
          <w:szCs w:val="24"/>
        </w:rPr>
        <w:lastRenderedPageBreak/>
        <w:t xml:space="preserve">Writing a case </w:t>
      </w:r>
      <w:r w:rsidR="006350A5">
        <w:rPr>
          <w:rFonts w:ascii="Arial" w:hAnsi="Arial"/>
          <w:sz w:val="24"/>
          <w:szCs w:val="24"/>
        </w:rPr>
        <w:t>note</w:t>
      </w:r>
    </w:p>
    <w:p w14:paraId="0FC49ED8" w14:textId="4EE43B51" w:rsidR="00544F03" w:rsidRDefault="00544F03" w:rsidP="00544F03">
      <w:pPr>
        <w:pStyle w:val="ListParagraph"/>
        <w:numPr>
          <w:ilvl w:val="0"/>
          <w:numId w:val="35"/>
        </w:numPr>
        <w:jc w:val="both"/>
        <w:rPr>
          <w:rFonts w:ascii="Arial" w:hAnsi="Arial"/>
        </w:rPr>
      </w:pPr>
      <w:r w:rsidRPr="00C54500">
        <w:rPr>
          <w:rFonts w:ascii="Arial" w:hAnsi="Arial"/>
        </w:rPr>
        <w:t>Re</w:t>
      </w:r>
      <w:r w:rsidR="00F84900">
        <w:rPr>
          <w:rFonts w:ascii="Arial" w:hAnsi="Arial"/>
        </w:rPr>
        <w:t>call th</w:t>
      </w:r>
      <w:r w:rsidR="007E7CAD">
        <w:rPr>
          <w:rFonts w:ascii="Arial" w:hAnsi="Arial"/>
        </w:rPr>
        <w:t>at there were two forms</w:t>
      </w:r>
      <w:r w:rsidRPr="00C54500">
        <w:rPr>
          <w:rFonts w:ascii="Arial" w:hAnsi="Arial"/>
        </w:rPr>
        <w:t xml:space="preserve"> </w:t>
      </w:r>
      <w:r w:rsidR="007E7CAD">
        <w:rPr>
          <w:rFonts w:ascii="Arial" w:hAnsi="Arial"/>
        </w:rPr>
        <w:t xml:space="preserve">of </w:t>
      </w:r>
      <w:r w:rsidRPr="00C54500">
        <w:rPr>
          <w:rFonts w:ascii="Arial" w:hAnsi="Arial"/>
        </w:rPr>
        <w:t xml:space="preserve">case analysis described in </w:t>
      </w:r>
      <w:r w:rsidR="00F27486" w:rsidRPr="00C54500">
        <w:rPr>
          <w:rFonts w:ascii="Arial" w:hAnsi="Arial"/>
          <w:i/>
        </w:rPr>
        <w:t xml:space="preserve">Laying </w:t>
      </w:r>
      <w:r w:rsidRPr="00C54500">
        <w:rPr>
          <w:rFonts w:ascii="Arial" w:hAnsi="Arial"/>
          <w:i/>
        </w:rPr>
        <w:t xml:space="preserve">Down the Law </w:t>
      </w:r>
      <w:r w:rsidR="00316F57">
        <w:rPr>
          <w:rFonts w:ascii="Arial" w:hAnsi="Arial"/>
        </w:rPr>
        <w:t>para 6.4</w:t>
      </w:r>
      <w:r w:rsidRPr="00C54500">
        <w:rPr>
          <w:rFonts w:ascii="Arial" w:hAnsi="Arial"/>
        </w:rPr>
        <w:t xml:space="preserve"> </w:t>
      </w:r>
      <w:r w:rsidR="00F27486" w:rsidRPr="00C54500">
        <w:rPr>
          <w:rFonts w:ascii="Arial" w:hAnsi="Arial"/>
        </w:rPr>
        <w:t xml:space="preserve">(which was </w:t>
      </w:r>
      <w:r w:rsidRPr="00C54500">
        <w:rPr>
          <w:rFonts w:ascii="Arial" w:hAnsi="Arial"/>
        </w:rPr>
        <w:t>included in the essential reading for Session 2)</w:t>
      </w:r>
      <w:r w:rsidR="007E7CAD">
        <w:rPr>
          <w:rFonts w:ascii="Arial" w:hAnsi="Arial"/>
        </w:rPr>
        <w:t xml:space="preserve"> – a short form and a longer form</w:t>
      </w:r>
      <w:r w:rsidRPr="00C54500">
        <w:rPr>
          <w:rFonts w:ascii="Arial" w:hAnsi="Arial"/>
        </w:rPr>
        <w:t>.</w:t>
      </w:r>
    </w:p>
    <w:p w14:paraId="050E7540" w14:textId="77777777" w:rsidR="00544F03" w:rsidRPr="00C54500" w:rsidRDefault="00544F03" w:rsidP="00544F03">
      <w:pPr>
        <w:autoSpaceDE w:val="0"/>
        <w:autoSpaceDN w:val="0"/>
        <w:adjustRightInd w:val="0"/>
        <w:rPr>
          <w:rFonts w:ascii="Arial" w:hAnsi="Arial"/>
        </w:rPr>
      </w:pPr>
    </w:p>
    <w:p w14:paraId="2EB7703A" w14:textId="77777777" w:rsidR="007E7CAD" w:rsidRDefault="00F84900" w:rsidP="00544F03">
      <w:pPr>
        <w:pStyle w:val="ListParagraph"/>
        <w:numPr>
          <w:ilvl w:val="0"/>
          <w:numId w:val="35"/>
        </w:numPr>
        <w:autoSpaceDE w:val="0"/>
        <w:autoSpaceDN w:val="0"/>
        <w:adjustRightInd w:val="0"/>
        <w:jc w:val="both"/>
        <w:rPr>
          <w:rFonts w:ascii="Arial" w:hAnsi="Arial"/>
        </w:rPr>
      </w:pPr>
      <w:r>
        <w:rPr>
          <w:rFonts w:ascii="Arial" w:hAnsi="Arial"/>
        </w:rPr>
        <w:t xml:space="preserve">I have no quibble with the </w:t>
      </w:r>
      <w:r w:rsidR="007E7CAD">
        <w:rPr>
          <w:rFonts w:ascii="Arial" w:hAnsi="Arial"/>
        </w:rPr>
        <w:t>s</w:t>
      </w:r>
      <w:r>
        <w:rPr>
          <w:rFonts w:ascii="Arial" w:hAnsi="Arial"/>
        </w:rPr>
        <w:t xml:space="preserve">horter form but I think the </w:t>
      </w:r>
      <w:r w:rsidR="007E7CAD">
        <w:rPr>
          <w:rFonts w:ascii="Arial" w:hAnsi="Arial"/>
        </w:rPr>
        <w:t>l</w:t>
      </w:r>
      <w:r>
        <w:rPr>
          <w:rFonts w:ascii="Arial" w:hAnsi="Arial"/>
        </w:rPr>
        <w:t>onger form – even with the accompanying explanation and illustration – is not clear enough</w:t>
      </w:r>
      <w:r w:rsidR="007E7CAD">
        <w:rPr>
          <w:rFonts w:ascii="Arial" w:hAnsi="Arial"/>
        </w:rPr>
        <w:t xml:space="preserve"> to be followed by new law students</w:t>
      </w:r>
      <w:r>
        <w:rPr>
          <w:rFonts w:ascii="Arial" w:hAnsi="Arial"/>
        </w:rPr>
        <w:t xml:space="preserve">. </w:t>
      </w:r>
      <w:r w:rsidR="007E7CAD">
        <w:rPr>
          <w:rFonts w:ascii="Arial" w:hAnsi="Arial"/>
        </w:rPr>
        <w:t xml:space="preserve">So, for the first time, I will this year prescribe the headings I want you to use in Part A of your Assignment 4. </w:t>
      </w:r>
    </w:p>
    <w:p w14:paraId="4E5926E7" w14:textId="77777777" w:rsidR="007E7CAD" w:rsidRPr="007E7CAD" w:rsidRDefault="007E7CAD" w:rsidP="007E7CAD">
      <w:pPr>
        <w:pStyle w:val="ListParagraph"/>
        <w:rPr>
          <w:rFonts w:ascii="Arial" w:hAnsi="Arial"/>
        </w:rPr>
      </w:pPr>
    </w:p>
    <w:p w14:paraId="16181272" w14:textId="2835B041" w:rsidR="00F84900" w:rsidRDefault="007E7CAD" w:rsidP="00544F03">
      <w:pPr>
        <w:pStyle w:val="ListParagraph"/>
        <w:numPr>
          <w:ilvl w:val="0"/>
          <w:numId w:val="35"/>
        </w:numPr>
        <w:autoSpaceDE w:val="0"/>
        <w:autoSpaceDN w:val="0"/>
        <w:adjustRightInd w:val="0"/>
        <w:jc w:val="both"/>
        <w:rPr>
          <w:rFonts w:ascii="Arial" w:hAnsi="Arial"/>
        </w:rPr>
      </w:pPr>
      <w:r>
        <w:rPr>
          <w:rFonts w:ascii="Arial" w:hAnsi="Arial"/>
        </w:rPr>
        <w:t>I will ask you to organise your material under these headings:</w:t>
      </w:r>
    </w:p>
    <w:p w14:paraId="2CD8786F" w14:textId="03D0BBBB" w:rsidR="007E7CAD" w:rsidRDefault="007E7CAD" w:rsidP="007E7CAD">
      <w:pPr>
        <w:autoSpaceDE w:val="0"/>
        <w:autoSpaceDN w:val="0"/>
        <w:adjustRightInd w:val="0"/>
        <w:jc w:val="both"/>
        <w:rPr>
          <w:rFonts w:ascii="Arial" w:hAnsi="Arial"/>
        </w:rPr>
      </w:pPr>
    </w:p>
    <w:p w14:paraId="79BEAA21" w14:textId="227AAFE9"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citation</w:t>
      </w:r>
    </w:p>
    <w:p w14:paraId="15114ACB" w14:textId="6671409B"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brief statement of material facts</w:t>
      </w:r>
    </w:p>
    <w:p w14:paraId="21C865FC" w14:textId="7775B994"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procedural history</w:t>
      </w:r>
    </w:p>
    <w:p w14:paraId="7A5D6729" w14:textId="11CC5510"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grounds of appeal and/or issues to be decided</w:t>
      </w:r>
    </w:p>
    <w:p w14:paraId="6C158715" w14:textId="64323845"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the reasoning of the judge(s)</w:t>
      </w:r>
    </w:p>
    <w:p w14:paraId="75A597E3" w14:textId="67F9A801"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the key principle(s) of law underpinning the decision (</w:t>
      </w:r>
      <w:r>
        <w:rPr>
          <w:rFonts w:ascii="Arial" w:hAnsi="Arial"/>
          <w:i/>
          <w:iCs/>
        </w:rPr>
        <w:t>ratio(</w:t>
      </w:r>
      <w:proofErr w:type="spellStart"/>
      <w:r>
        <w:rPr>
          <w:rFonts w:ascii="Arial" w:hAnsi="Arial"/>
          <w:i/>
          <w:iCs/>
        </w:rPr>
        <w:t>nes</w:t>
      </w:r>
      <w:proofErr w:type="spellEnd"/>
      <w:r>
        <w:rPr>
          <w:rFonts w:ascii="Arial" w:hAnsi="Arial"/>
          <w:i/>
          <w:iCs/>
        </w:rPr>
        <w:t>) decidendi</w:t>
      </w:r>
      <w:r>
        <w:rPr>
          <w:rFonts w:ascii="Arial" w:hAnsi="Arial"/>
        </w:rPr>
        <w:t>)</w:t>
      </w:r>
    </w:p>
    <w:p w14:paraId="6FAF0E32" w14:textId="342E49FF" w:rsidR="007E7CAD" w:rsidRDefault="007E7CAD" w:rsidP="007E7CAD">
      <w:pPr>
        <w:pStyle w:val="ListParagraph"/>
        <w:numPr>
          <w:ilvl w:val="0"/>
          <w:numId w:val="40"/>
        </w:numPr>
        <w:autoSpaceDE w:val="0"/>
        <w:autoSpaceDN w:val="0"/>
        <w:adjustRightInd w:val="0"/>
        <w:jc w:val="both"/>
        <w:rPr>
          <w:rFonts w:ascii="Arial" w:hAnsi="Arial"/>
        </w:rPr>
      </w:pPr>
      <w:r>
        <w:rPr>
          <w:rFonts w:ascii="Arial" w:hAnsi="Arial"/>
        </w:rPr>
        <w:t>decision and orders</w:t>
      </w:r>
    </w:p>
    <w:p w14:paraId="6ED991CD" w14:textId="585E3440" w:rsidR="007E7CAD" w:rsidRPr="007E7CAD" w:rsidRDefault="00255412" w:rsidP="007E7CAD">
      <w:pPr>
        <w:pStyle w:val="ListParagraph"/>
        <w:numPr>
          <w:ilvl w:val="0"/>
          <w:numId w:val="40"/>
        </w:numPr>
        <w:autoSpaceDE w:val="0"/>
        <w:autoSpaceDN w:val="0"/>
        <w:adjustRightInd w:val="0"/>
        <w:jc w:val="both"/>
        <w:rPr>
          <w:rFonts w:ascii="Arial" w:hAnsi="Arial"/>
        </w:rPr>
      </w:pPr>
      <w:r>
        <w:rPr>
          <w:rFonts w:ascii="Arial" w:hAnsi="Arial"/>
        </w:rPr>
        <w:t xml:space="preserve">wider context and </w:t>
      </w:r>
      <w:r w:rsidR="007E7CAD">
        <w:rPr>
          <w:rFonts w:ascii="Arial" w:hAnsi="Arial"/>
        </w:rPr>
        <w:t>commentary</w:t>
      </w:r>
    </w:p>
    <w:p w14:paraId="6D0BE48F" w14:textId="77777777" w:rsidR="00F84900" w:rsidRPr="00255412" w:rsidRDefault="00F84900" w:rsidP="00255412">
      <w:pPr>
        <w:autoSpaceDE w:val="0"/>
        <w:autoSpaceDN w:val="0"/>
        <w:adjustRightInd w:val="0"/>
        <w:jc w:val="both"/>
        <w:rPr>
          <w:rFonts w:ascii="Arial" w:hAnsi="Arial"/>
        </w:rPr>
      </w:pPr>
    </w:p>
    <w:p w14:paraId="16B4D53F" w14:textId="32B4AD76" w:rsidR="00544F03" w:rsidRDefault="00255412" w:rsidP="00544F03">
      <w:pPr>
        <w:pStyle w:val="ListParagraph"/>
        <w:numPr>
          <w:ilvl w:val="0"/>
          <w:numId w:val="35"/>
        </w:numPr>
        <w:autoSpaceDE w:val="0"/>
        <w:autoSpaceDN w:val="0"/>
        <w:adjustRightInd w:val="0"/>
        <w:jc w:val="both"/>
        <w:rPr>
          <w:rFonts w:ascii="Arial" w:hAnsi="Arial"/>
        </w:rPr>
      </w:pPr>
      <w:r>
        <w:rPr>
          <w:rFonts w:ascii="Arial" w:hAnsi="Arial"/>
        </w:rPr>
        <w:t xml:space="preserve">It is always a good idea to check the </w:t>
      </w:r>
      <w:r>
        <w:rPr>
          <w:rFonts w:ascii="Arial" w:hAnsi="Arial"/>
          <w:b/>
          <w:bCs/>
          <w:i/>
          <w:iCs/>
        </w:rPr>
        <w:t>marking criteria</w:t>
      </w:r>
      <w:r>
        <w:rPr>
          <w:rFonts w:ascii="Arial" w:hAnsi="Arial"/>
        </w:rPr>
        <w:t xml:space="preserve"> for any assessment you are preparing for submission. These can be found in the Course Summary document for any course, and often also in the assignment question document. </w:t>
      </w:r>
      <w:r w:rsidR="00544F03" w:rsidRPr="00C54500">
        <w:rPr>
          <w:rFonts w:ascii="Arial" w:hAnsi="Arial"/>
        </w:rPr>
        <w:t xml:space="preserve">For </w:t>
      </w:r>
      <w:r w:rsidR="006350A5">
        <w:rPr>
          <w:rFonts w:ascii="Arial" w:hAnsi="Arial"/>
        </w:rPr>
        <w:t xml:space="preserve">Part A of </w:t>
      </w:r>
      <w:r w:rsidR="00544F03" w:rsidRPr="00C54500">
        <w:rPr>
          <w:rFonts w:ascii="Arial" w:hAnsi="Arial"/>
        </w:rPr>
        <w:t xml:space="preserve">your </w:t>
      </w:r>
      <w:r>
        <w:rPr>
          <w:rFonts w:ascii="Arial" w:hAnsi="Arial"/>
        </w:rPr>
        <w:t>Assignment 4 task</w:t>
      </w:r>
      <w:r w:rsidR="00544F03" w:rsidRPr="00C54500">
        <w:rPr>
          <w:rFonts w:ascii="Arial" w:hAnsi="Arial"/>
        </w:rPr>
        <w:t xml:space="preserve">, </w:t>
      </w:r>
      <w:r>
        <w:rPr>
          <w:rFonts w:ascii="Arial" w:hAnsi="Arial"/>
        </w:rPr>
        <w:t>the marking criteria (which are typical for this type of task) are as follows</w:t>
      </w:r>
      <w:r w:rsidR="00544F03" w:rsidRPr="00C54500">
        <w:rPr>
          <w:rFonts w:ascii="Arial" w:hAnsi="Arial"/>
        </w:rPr>
        <w:t>:</w:t>
      </w:r>
    </w:p>
    <w:p w14:paraId="0EB313E2" w14:textId="77777777" w:rsidR="00E53251" w:rsidRPr="00E53251" w:rsidRDefault="00E53251" w:rsidP="00E53251">
      <w:pPr>
        <w:autoSpaceDE w:val="0"/>
        <w:autoSpaceDN w:val="0"/>
        <w:adjustRightInd w:val="0"/>
        <w:jc w:val="both"/>
        <w:rPr>
          <w:rFonts w:ascii="Arial" w:hAnsi="Arial"/>
        </w:rPr>
      </w:pPr>
    </w:p>
    <w:p w14:paraId="32657FD2" w14:textId="77777777" w:rsidR="00544F03" w:rsidRPr="00E53251" w:rsidRDefault="00544F03" w:rsidP="00437E35">
      <w:pPr>
        <w:numPr>
          <w:ilvl w:val="0"/>
          <w:numId w:val="34"/>
        </w:numPr>
        <w:ind w:left="1080"/>
        <w:rPr>
          <w:rFonts w:ascii="Arial" w:hAnsi="Arial"/>
          <w:color w:val="000000"/>
        </w:rPr>
      </w:pPr>
      <w:r w:rsidRPr="00E53251">
        <w:rPr>
          <w:rFonts w:ascii="Arial" w:hAnsi="Arial"/>
          <w:color w:val="000000"/>
        </w:rPr>
        <w:t>Analysis of the judgment</w:t>
      </w:r>
    </w:p>
    <w:p w14:paraId="7AE55C06" w14:textId="77777777" w:rsidR="00544F03" w:rsidRPr="00E53251" w:rsidRDefault="00544F03" w:rsidP="00437E35">
      <w:pPr>
        <w:pStyle w:val="ListParagraph"/>
        <w:numPr>
          <w:ilvl w:val="0"/>
          <w:numId w:val="33"/>
        </w:numPr>
        <w:ind w:left="1080"/>
        <w:rPr>
          <w:rFonts w:ascii="Arial" w:hAnsi="Arial"/>
        </w:rPr>
      </w:pPr>
      <w:r w:rsidRPr="00E53251">
        <w:rPr>
          <w:rFonts w:ascii="Arial" w:hAnsi="Arial"/>
        </w:rPr>
        <w:t>summarises facts and procedural history</w:t>
      </w:r>
    </w:p>
    <w:p w14:paraId="4C084FFC" w14:textId="77777777" w:rsidR="00544F03" w:rsidRPr="00E53251" w:rsidRDefault="00544F03" w:rsidP="00437E35">
      <w:pPr>
        <w:pStyle w:val="ListParagraph"/>
        <w:numPr>
          <w:ilvl w:val="0"/>
          <w:numId w:val="33"/>
        </w:numPr>
        <w:ind w:left="1080"/>
        <w:rPr>
          <w:rFonts w:ascii="Arial" w:hAnsi="Arial"/>
        </w:rPr>
      </w:pPr>
      <w:r w:rsidRPr="00E53251">
        <w:rPr>
          <w:rFonts w:ascii="Arial" w:hAnsi="Arial"/>
        </w:rPr>
        <w:t>identifies issues to be decided</w:t>
      </w:r>
    </w:p>
    <w:p w14:paraId="75F14F7C" w14:textId="77777777" w:rsidR="00544F03" w:rsidRPr="00E53251" w:rsidRDefault="00544F03" w:rsidP="00437E35">
      <w:pPr>
        <w:pStyle w:val="ListParagraph"/>
        <w:numPr>
          <w:ilvl w:val="0"/>
          <w:numId w:val="33"/>
        </w:numPr>
        <w:ind w:left="1080"/>
        <w:rPr>
          <w:rFonts w:ascii="Arial" w:hAnsi="Arial"/>
        </w:rPr>
      </w:pPr>
      <w:r w:rsidRPr="00E53251">
        <w:rPr>
          <w:rFonts w:ascii="Arial" w:hAnsi="Arial"/>
        </w:rPr>
        <w:t>summarises court’s analysis of law and identifies principles of law to be applied</w:t>
      </w:r>
    </w:p>
    <w:p w14:paraId="45833930" w14:textId="77777777" w:rsidR="00544F03" w:rsidRPr="00E53251" w:rsidRDefault="00544F03" w:rsidP="00437E35">
      <w:pPr>
        <w:pStyle w:val="ListParagraph"/>
        <w:numPr>
          <w:ilvl w:val="0"/>
          <w:numId w:val="33"/>
        </w:numPr>
        <w:ind w:left="1080"/>
        <w:rPr>
          <w:rFonts w:ascii="Arial" w:hAnsi="Arial"/>
        </w:rPr>
      </w:pPr>
      <w:r w:rsidRPr="00E53251">
        <w:rPr>
          <w:rFonts w:ascii="Arial" w:hAnsi="Arial"/>
        </w:rPr>
        <w:t>summarises court’s application of law to the facts</w:t>
      </w:r>
    </w:p>
    <w:p w14:paraId="5635CB11" w14:textId="77777777" w:rsidR="00544F03" w:rsidRPr="00E53251" w:rsidRDefault="00544F03" w:rsidP="00437E35">
      <w:pPr>
        <w:pStyle w:val="ListParagraph"/>
        <w:numPr>
          <w:ilvl w:val="0"/>
          <w:numId w:val="33"/>
        </w:numPr>
        <w:tabs>
          <w:tab w:val="left" w:pos="1080"/>
        </w:tabs>
        <w:ind w:left="1080"/>
        <w:rPr>
          <w:rFonts w:ascii="Arial" w:hAnsi="Arial"/>
        </w:rPr>
      </w:pPr>
      <w:r w:rsidRPr="00E53251">
        <w:rPr>
          <w:rFonts w:ascii="Arial" w:hAnsi="Arial"/>
        </w:rPr>
        <w:t xml:space="preserve">identifies court’s decision </w:t>
      </w:r>
    </w:p>
    <w:p w14:paraId="19781C35" w14:textId="77777777" w:rsidR="006350A5" w:rsidRPr="00E53251" w:rsidRDefault="006350A5" w:rsidP="006350A5">
      <w:pPr>
        <w:pStyle w:val="ListParagraph"/>
        <w:numPr>
          <w:ilvl w:val="0"/>
          <w:numId w:val="33"/>
        </w:numPr>
        <w:tabs>
          <w:tab w:val="left" w:pos="1080"/>
        </w:tabs>
        <w:ind w:left="1080"/>
        <w:rPr>
          <w:rFonts w:ascii="Arial" w:hAnsi="Arial"/>
        </w:rPr>
      </w:pPr>
      <w:r w:rsidRPr="00E53251">
        <w:rPr>
          <w:rFonts w:ascii="Arial" w:hAnsi="Arial"/>
        </w:rPr>
        <w:t xml:space="preserve">analyses the policy ramifications and/or social or cultural context of the case: </w:t>
      </w:r>
    </w:p>
    <w:p w14:paraId="2FDEE077" w14:textId="77777777" w:rsidR="006350A5" w:rsidRPr="00E53251" w:rsidRDefault="006350A5" w:rsidP="006350A5">
      <w:pPr>
        <w:pStyle w:val="ListParagraph"/>
        <w:numPr>
          <w:ilvl w:val="0"/>
          <w:numId w:val="33"/>
        </w:numPr>
        <w:tabs>
          <w:tab w:val="left" w:pos="1080"/>
        </w:tabs>
        <w:rPr>
          <w:rFonts w:ascii="Arial" w:hAnsi="Arial"/>
        </w:rPr>
      </w:pPr>
      <w:r w:rsidRPr="00E53251">
        <w:rPr>
          <w:rFonts w:ascii="Arial" w:hAnsi="Arial"/>
        </w:rPr>
        <w:t>using logical and well-organised discussion</w:t>
      </w:r>
    </w:p>
    <w:p w14:paraId="14560C73" w14:textId="77777777" w:rsidR="006350A5" w:rsidRPr="00E53251" w:rsidRDefault="006350A5" w:rsidP="006350A5">
      <w:pPr>
        <w:pStyle w:val="ListParagraph"/>
        <w:numPr>
          <w:ilvl w:val="0"/>
          <w:numId w:val="33"/>
        </w:numPr>
        <w:tabs>
          <w:tab w:val="left" w:pos="1080"/>
        </w:tabs>
        <w:rPr>
          <w:rFonts w:ascii="Arial" w:hAnsi="Arial"/>
        </w:rPr>
      </w:pPr>
      <w:r w:rsidRPr="00E53251">
        <w:rPr>
          <w:rFonts w:ascii="Arial" w:hAnsi="Arial"/>
        </w:rPr>
        <w:t>conducting critical analysis of the material</w:t>
      </w:r>
    </w:p>
    <w:p w14:paraId="44285BBD" w14:textId="77777777" w:rsidR="006350A5" w:rsidRPr="00E53251" w:rsidRDefault="006350A5" w:rsidP="006350A5">
      <w:pPr>
        <w:pStyle w:val="ListParagraph"/>
        <w:numPr>
          <w:ilvl w:val="0"/>
          <w:numId w:val="33"/>
        </w:numPr>
        <w:tabs>
          <w:tab w:val="left" w:pos="1080"/>
        </w:tabs>
        <w:rPr>
          <w:rFonts w:ascii="Arial" w:hAnsi="Arial"/>
        </w:rPr>
      </w:pPr>
      <w:r w:rsidRPr="00E53251">
        <w:rPr>
          <w:rFonts w:ascii="Arial" w:hAnsi="Arial"/>
        </w:rPr>
        <w:t xml:space="preserve">drawing on a range of appropriate research sources </w:t>
      </w:r>
    </w:p>
    <w:p w14:paraId="5B5431D5" w14:textId="77777777" w:rsidR="006350A5" w:rsidRPr="00E53251" w:rsidRDefault="006350A5" w:rsidP="006350A5">
      <w:pPr>
        <w:pStyle w:val="ListParagraph"/>
        <w:numPr>
          <w:ilvl w:val="0"/>
          <w:numId w:val="33"/>
        </w:numPr>
        <w:tabs>
          <w:tab w:val="left" w:pos="1080"/>
        </w:tabs>
        <w:rPr>
          <w:rFonts w:ascii="Arial" w:hAnsi="Arial"/>
        </w:rPr>
      </w:pPr>
      <w:r w:rsidRPr="00E53251">
        <w:rPr>
          <w:rFonts w:ascii="Arial" w:hAnsi="Arial"/>
        </w:rPr>
        <w:t>reaching well-reasoned conclusions</w:t>
      </w:r>
    </w:p>
    <w:p w14:paraId="14917FE1" w14:textId="77777777" w:rsidR="00544F03" w:rsidRPr="00C54500" w:rsidRDefault="00544F03" w:rsidP="00544F03">
      <w:pPr>
        <w:autoSpaceDE w:val="0"/>
        <w:autoSpaceDN w:val="0"/>
        <w:adjustRightInd w:val="0"/>
        <w:rPr>
          <w:rFonts w:ascii="Arial" w:hAnsi="Arial"/>
        </w:rPr>
      </w:pPr>
    </w:p>
    <w:p w14:paraId="320923F8" w14:textId="3BBF602C" w:rsidR="003E70C1" w:rsidRDefault="006350A5" w:rsidP="006350A5">
      <w:pPr>
        <w:pStyle w:val="ListParagraph"/>
        <w:numPr>
          <w:ilvl w:val="0"/>
          <w:numId w:val="35"/>
        </w:numPr>
        <w:autoSpaceDE w:val="0"/>
        <w:autoSpaceDN w:val="0"/>
        <w:adjustRightInd w:val="0"/>
        <w:jc w:val="both"/>
        <w:rPr>
          <w:rFonts w:ascii="Arial" w:hAnsi="Arial"/>
          <w:b/>
          <w:color w:val="000000"/>
        </w:rPr>
      </w:pPr>
      <w:r>
        <w:rPr>
          <w:rFonts w:ascii="Arial" w:hAnsi="Arial"/>
          <w:b/>
        </w:rPr>
        <w:t>I</w:t>
      </w:r>
      <w:r w:rsidRPr="006350A5">
        <w:rPr>
          <w:rFonts w:ascii="Arial" w:hAnsi="Arial"/>
          <w:b/>
        </w:rPr>
        <w:t>n relation</w:t>
      </w:r>
      <w:r w:rsidR="00544F03" w:rsidRPr="006350A5">
        <w:rPr>
          <w:rFonts w:ascii="Arial" w:hAnsi="Arial"/>
          <w:b/>
        </w:rPr>
        <w:t xml:space="preserve"> to the last point</w:t>
      </w:r>
      <w:r w:rsidRPr="006350A5">
        <w:rPr>
          <w:rFonts w:ascii="Arial" w:hAnsi="Arial"/>
        </w:rPr>
        <w:t xml:space="preserve"> - </w:t>
      </w:r>
      <w:r w:rsidRPr="006350A5">
        <w:rPr>
          <w:rFonts w:ascii="Arial" w:hAnsi="Arial"/>
          <w:b/>
          <w:u w:val="single"/>
        </w:rPr>
        <w:t>analyses the policy ramifications</w:t>
      </w:r>
      <w:r w:rsidRPr="006350A5">
        <w:rPr>
          <w:rFonts w:ascii="Arial" w:hAnsi="Arial"/>
          <w:b/>
          <w:color w:val="000000"/>
          <w:u w:val="single"/>
        </w:rPr>
        <w:t xml:space="preserve"> and/or social or cultural context of the case</w:t>
      </w:r>
      <w:r>
        <w:rPr>
          <w:rFonts w:ascii="Arial" w:hAnsi="Arial"/>
          <w:b/>
          <w:color w:val="000000"/>
        </w:rPr>
        <w:t xml:space="preserve"> </w:t>
      </w:r>
      <w:proofErr w:type="gramStart"/>
      <w:r>
        <w:rPr>
          <w:rFonts w:ascii="Arial" w:hAnsi="Arial"/>
          <w:b/>
          <w:color w:val="000000"/>
        </w:rPr>
        <w:t xml:space="preserve">- </w:t>
      </w:r>
      <w:r>
        <w:rPr>
          <w:rFonts w:ascii="Arial" w:hAnsi="Arial"/>
          <w:color w:val="000000"/>
        </w:rPr>
        <w:t xml:space="preserve"> I</w:t>
      </w:r>
      <w:proofErr w:type="gramEnd"/>
      <w:r>
        <w:rPr>
          <w:rFonts w:ascii="Arial" w:hAnsi="Arial"/>
          <w:color w:val="000000"/>
        </w:rPr>
        <w:t xml:space="preserve"> am inviting you to adopt a critical </w:t>
      </w:r>
      <w:r w:rsidR="00E53251">
        <w:rPr>
          <w:rFonts w:ascii="Arial" w:hAnsi="Arial"/>
          <w:color w:val="000000"/>
        </w:rPr>
        <w:t>perspective</w:t>
      </w:r>
      <w:r>
        <w:rPr>
          <w:rFonts w:ascii="Arial" w:hAnsi="Arial"/>
          <w:color w:val="000000"/>
        </w:rPr>
        <w:t xml:space="preserve">, </w:t>
      </w:r>
      <w:r w:rsidR="00255412">
        <w:rPr>
          <w:rFonts w:ascii="Arial" w:hAnsi="Arial"/>
          <w:color w:val="000000"/>
        </w:rPr>
        <w:t>have a look around for any</w:t>
      </w:r>
      <w:r w:rsidR="00E53251">
        <w:rPr>
          <w:rFonts w:ascii="Arial" w:hAnsi="Arial"/>
          <w:color w:val="000000"/>
        </w:rPr>
        <w:t xml:space="preserve"> </w:t>
      </w:r>
      <w:r>
        <w:rPr>
          <w:rFonts w:ascii="Arial" w:hAnsi="Arial"/>
          <w:color w:val="000000"/>
        </w:rPr>
        <w:t>commentar</w:t>
      </w:r>
      <w:r w:rsidR="00E53251">
        <w:rPr>
          <w:rFonts w:ascii="Arial" w:hAnsi="Arial"/>
          <w:color w:val="000000"/>
        </w:rPr>
        <w:t xml:space="preserve">y </w:t>
      </w:r>
      <w:r w:rsidR="00255412">
        <w:rPr>
          <w:rFonts w:ascii="Arial" w:hAnsi="Arial"/>
          <w:color w:val="000000"/>
        </w:rPr>
        <w:t>on</w:t>
      </w:r>
      <w:r w:rsidR="00E53251">
        <w:rPr>
          <w:rFonts w:ascii="Arial" w:hAnsi="Arial"/>
          <w:color w:val="000000"/>
        </w:rPr>
        <w:t xml:space="preserve"> the case </w:t>
      </w:r>
      <w:r w:rsidR="00255412">
        <w:rPr>
          <w:rFonts w:ascii="Arial" w:hAnsi="Arial"/>
          <w:color w:val="000000"/>
        </w:rPr>
        <w:t>specifically and/or the wider</w:t>
      </w:r>
      <w:r>
        <w:rPr>
          <w:rFonts w:ascii="Arial" w:hAnsi="Arial"/>
          <w:color w:val="000000"/>
        </w:rPr>
        <w:t xml:space="preserve"> issues</w:t>
      </w:r>
      <w:r w:rsidR="00255412">
        <w:rPr>
          <w:rFonts w:ascii="Arial" w:hAnsi="Arial"/>
          <w:color w:val="000000"/>
        </w:rPr>
        <w:t xml:space="preserve"> it raises</w:t>
      </w:r>
      <w:r>
        <w:rPr>
          <w:rFonts w:ascii="Arial" w:hAnsi="Arial"/>
          <w:color w:val="000000"/>
        </w:rPr>
        <w:t xml:space="preserve">, and provide some critical analysis.  </w:t>
      </w:r>
      <w:r>
        <w:rPr>
          <w:rFonts w:ascii="Arial" w:hAnsi="Arial"/>
          <w:b/>
          <w:color w:val="000000"/>
          <w:u w:val="single"/>
        </w:rPr>
        <w:t>You will need to research it and draw on secondary sources in order to do this meaningfully</w:t>
      </w:r>
      <w:r>
        <w:rPr>
          <w:rFonts w:ascii="Arial" w:hAnsi="Arial"/>
          <w:b/>
          <w:color w:val="000000"/>
        </w:rPr>
        <w:t xml:space="preserve">. </w:t>
      </w:r>
      <w:r w:rsidRPr="00255412">
        <w:rPr>
          <w:rFonts w:ascii="Arial" w:hAnsi="Arial"/>
          <w:bCs/>
          <w:color w:val="000000"/>
        </w:rPr>
        <w:t>So</w:t>
      </w:r>
      <w:r w:rsidR="00D00CBB">
        <w:rPr>
          <w:rFonts w:ascii="Arial" w:hAnsi="Arial"/>
          <w:bCs/>
          <w:color w:val="000000"/>
        </w:rPr>
        <w:t>,</w:t>
      </w:r>
      <w:r w:rsidRPr="00255412">
        <w:rPr>
          <w:rFonts w:ascii="Arial" w:hAnsi="Arial"/>
          <w:bCs/>
          <w:color w:val="000000"/>
        </w:rPr>
        <w:t xml:space="preserve"> while the </w:t>
      </w:r>
      <w:r w:rsidR="00D00CBB">
        <w:rPr>
          <w:rFonts w:ascii="Arial" w:hAnsi="Arial"/>
          <w:bCs/>
          <w:color w:val="000000"/>
        </w:rPr>
        <w:t>bulk of</w:t>
      </w:r>
      <w:r w:rsidRPr="00255412">
        <w:rPr>
          <w:rFonts w:ascii="Arial" w:hAnsi="Arial"/>
          <w:bCs/>
          <w:color w:val="000000"/>
        </w:rPr>
        <w:t xml:space="preserve"> the case note is really just </w:t>
      </w:r>
      <w:r w:rsidR="00255412">
        <w:rPr>
          <w:rFonts w:ascii="Arial" w:hAnsi="Arial"/>
          <w:bCs/>
          <w:color w:val="000000"/>
        </w:rPr>
        <w:t>an exercise in extracting the most important points from</w:t>
      </w:r>
      <w:r w:rsidRPr="00255412">
        <w:rPr>
          <w:rFonts w:ascii="Arial" w:hAnsi="Arial"/>
          <w:bCs/>
          <w:color w:val="000000"/>
        </w:rPr>
        <w:t xml:space="preserve"> the case</w:t>
      </w:r>
      <w:r w:rsidR="00255412">
        <w:rPr>
          <w:rFonts w:ascii="Arial" w:hAnsi="Arial"/>
          <w:bCs/>
          <w:color w:val="000000"/>
        </w:rPr>
        <w:t xml:space="preserve"> itself</w:t>
      </w:r>
      <w:r w:rsidRPr="00255412">
        <w:rPr>
          <w:rFonts w:ascii="Arial" w:hAnsi="Arial"/>
          <w:bCs/>
          <w:color w:val="000000"/>
        </w:rPr>
        <w:t>, the final part asks you to go beyond the case and reflect upon</w:t>
      </w:r>
      <w:r w:rsidR="00D00CBB">
        <w:rPr>
          <w:rFonts w:ascii="Arial" w:hAnsi="Arial"/>
          <w:bCs/>
          <w:color w:val="000000"/>
        </w:rPr>
        <w:t xml:space="preserve"> its themes and outcomes</w:t>
      </w:r>
      <w:r w:rsidRPr="00255412">
        <w:rPr>
          <w:rFonts w:ascii="Arial" w:hAnsi="Arial"/>
          <w:bCs/>
          <w:color w:val="000000"/>
        </w:rPr>
        <w:t xml:space="preserve"> in a critical way.</w:t>
      </w:r>
    </w:p>
    <w:p w14:paraId="7E2527E3" w14:textId="4EC6D375" w:rsidR="00623F70" w:rsidRPr="00C54500" w:rsidRDefault="00623F70" w:rsidP="00623F70">
      <w:pPr>
        <w:rPr>
          <w:rFonts w:ascii="Arial" w:hAnsi="Arial"/>
          <w:b/>
          <w:color w:val="FF0000"/>
        </w:rPr>
      </w:pPr>
    </w:p>
    <w:sectPr w:rsidR="00623F70" w:rsidRPr="00C54500" w:rsidSect="00AF4C98">
      <w:headerReference w:type="default" r:id="rId11"/>
      <w:footerReference w:type="even" r:id="rId12"/>
      <w:footerReference w:type="default" r:id="rId13"/>
      <w:headerReference w:type="first" r:id="rId14"/>
      <w:footerReference w:type="first" r:id="rId15"/>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A3697" w14:textId="77777777" w:rsidR="00EA5B80" w:rsidRDefault="00EA5B80" w:rsidP="00A92BEC">
      <w:r>
        <w:separator/>
      </w:r>
    </w:p>
  </w:endnote>
  <w:endnote w:type="continuationSeparator" w:id="0">
    <w:p w14:paraId="654BCB7D" w14:textId="77777777" w:rsidR="00EA5B80" w:rsidRDefault="00EA5B80"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ngs">
    <w:altName w:val="MS Gothic"/>
    <w:panose1 w:val="020B0604020202020204"/>
    <w:charset w:val="00"/>
    <w:family w:val="roman"/>
    <w:notTrueType/>
    <w:pitch w:val="default"/>
  </w:font>
  <w:font w:name="HelveticaNeueLT Std Lt">
    <w:altName w:val="Cambria"/>
    <w:panose1 w:val="020B0604020202020204"/>
    <w:charset w:val="00"/>
    <w:family w:val="swiss"/>
    <w:notTrueType/>
    <w:pitch w:val="variable"/>
    <w:sig w:usb0="00000003" w:usb1="00000000" w:usb2="00000000" w:usb3="00000000" w:csb0="00000001"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FD1C9C" w:rsidRDefault="00FD1C9C"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FD1C9C" w:rsidRDefault="00FD1C9C"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77777777" w:rsidR="00FD1C9C" w:rsidRDefault="00FD1C9C" w:rsidP="00A92BEC">
    <w:pPr>
      <w:pStyle w:val="Footer"/>
    </w:pPr>
    <w:r w:rsidRPr="00C7599D">
      <w:fldChar w:fldCharType="begin"/>
    </w:r>
    <w:r w:rsidRPr="00C7599D">
      <w:instrText xml:space="preserve"> PAGE   \* MERGEFORMAT </w:instrText>
    </w:r>
    <w:r w:rsidRPr="00C7599D">
      <w:fldChar w:fldCharType="separate"/>
    </w:r>
    <w:r w:rsidR="00316F57">
      <w:rPr>
        <w:noProof/>
      </w:rPr>
      <w:t>9</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77777777" w:rsidR="00FD1C9C" w:rsidRPr="00C7599D" w:rsidRDefault="00FD1C9C" w:rsidP="00A92BEC">
    <w:pPr>
      <w:pStyle w:val="Footer"/>
    </w:pPr>
    <w:r w:rsidRPr="00C7599D">
      <w:fldChar w:fldCharType="begin"/>
    </w:r>
    <w:r w:rsidRPr="00C7599D">
      <w:instrText xml:space="preserve"> PAGE   \* MERGEFORMAT </w:instrText>
    </w:r>
    <w:r w:rsidRPr="00C7599D">
      <w:fldChar w:fldCharType="separate"/>
    </w:r>
    <w:r w:rsidR="00316F57">
      <w:rPr>
        <w:noProof/>
      </w:rPr>
      <w:t>1</w:t>
    </w:r>
    <w:r w:rsidRPr="00C7599D">
      <w:fldChar w:fldCharType="end"/>
    </w:r>
    <w:r w:rsidRPr="00C7599D">
      <w:t xml:space="preserve">  |  THE AUSTRA</w:t>
    </w:r>
    <w:r>
      <w:t>LIAN NATIONAL UNIVERSITY</w:t>
    </w:r>
    <w:r>
      <w:tab/>
      <w:t xml:space="preserve"> </w:t>
    </w:r>
  </w:p>
  <w:p w14:paraId="0D1D4755" w14:textId="77777777" w:rsidR="00FD1C9C" w:rsidRDefault="00FD1C9C"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0FCC" w14:textId="77777777" w:rsidR="00EA5B80" w:rsidRDefault="00EA5B80" w:rsidP="00A92BEC">
      <w:r>
        <w:separator/>
      </w:r>
    </w:p>
  </w:footnote>
  <w:footnote w:type="continuationSeparator" w:id="0">
    <w:p w14:paraId="42BA7542" w14:textId="77777777" w:rsidR="00EA5B80" w:rsidRDefault="00EA5B80"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FD1C9C" w:rsidRDefault="00FD1C9C"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1104EF2D" w:rsidR="00FD1C9C" w:rsidRDefault="00FD1C9C" w:rsidP="00A92BEC">
    <w:pPr>
      <w:pStyle w:val="Header"/>
    </w:pPr>
    <w:r>
      <w:rPr>
        <w:noProof/>
        <w:lang w:val="en-US"/>
      </w:rPr>
      <mc:AlternateContent>
        <mc:Choice Requires="wps">
          <w:drawing>
            <wp:anchor distT="0" distB="0" distL="114300" distR="114300" simplePos="0" relativeHeight="251659264" behindDoc="0" locked="0" layoutInCell="1" allowOverlap="1" wp14:anchorId="055846ED" wp14:editId="7DC64793">
              <wp:simplePos x="0" y="0"/>
              <wp:positionH relativeFrom="column">
                <wp:posOffset>3429000</wp:posOffset>
              </wp:positionH>
              <wp:positionV relativeFrom="paragraph">
                <wp:posOffset>468630</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CF24C" w14:textId="2B7430D7" w:rsidR="00FD1C9C" w:rsidRPr="00825E7D" w:rsidRDefault="00FD1C9C">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46ED" id="_x0000_t202" coordsize="21600,21600" o:spt="202" path="m,l,21600r21600,l21600,xe">
              <v:stroke joinstyle="miter"/>
              <v:path gradientshapeok="t" o:connecttype="rect"/>
            </v:shapetype>
            <v:shape id="Text Box 1" o:spid="_x0000_s1026" type="#_x0000_t202" style="position:absolute;margin-left:270pt;margin-top:36.9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" filled="f" stroked="f">
              <v:textbox>
                <w:txbxContent>
                  <w:p w14:paraId="068CF24C" w14:textId="2B7430D7" w:rsidR="00FD1C9C" w:rsidRPr="00825E7D" w:rsidRDefault="00FD1C9C">
                    <w:pPr>
                      <w:rPr>
                        <w:b/>
                      </w:rPr>
                    </w:pPr>
                    <w:r w:rsidRPr="00825E7D">
                      <w:rPr>
                        <w:b/>
                      </w:rPr>
                      <w:t>LAWS8586: Law and Legal Institutions</w:t>
                    </w:r>
                  </w:p>
                </w:txbxContent>
              </v:textbox>
            </v:shape>
          </w:pict>
        </mc:Fallback>
      </mc:AlternateContent>
    </w:r>
    <w:r>
      <w:rPr>
        <w:noProof/>
        <w:lang w:val="en-US"/>
      </w:rPr>
      <w:drawing>
        <wp:anchor distT="0" distB="0" distL="114300" distR="114300" simplePos="0" relativeHeight="251658240" behindDoc="0" locked="0" layoutInCell="1" allowOverlap="1" wp14:anchorId="6CE4DE3B" wp14:editId="135EA572">
          <wp:simplePos x="0" y="0"/>
          <wp:positionH relativeFrom="column">
            <wp:posOffset>-628650</wp:posOffset>
          </wp:positionH>
          <wp:positionV relativeFrom="paragraph">
            <wp:posOffset>-93980</wp:posOffset>
          </wp:positionV>
          <wp:extent cx="6800850" cy="1285875"/>
          <wp:effectExtent l="0" t="0" r="6350" b="9525"/>
          <wp:wrapThrough wrapText="bothSides">
            <wp:wrapPolygon edited="0">
              <wp:start x="0" y="0"/>
              <wp:lineTo x="0" y="21333"/>
              <wp:lineTo x="21539" y="21333"/>
              <wp:lineTo x="21539" y="0"/>
              <wp:lineTo x="0" y="0"/>
            </wp:wrapPolygon>
          </wp:wrapThrough>
          <wp:docPr id="5"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E9"/>
    <w:multiLevelType w:val="hybridMultilevel"/>
    <w:tmpl w:val="CD6E6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2E3E"/>
    <w:multiLevelType w:val="hybridMultilevel"/>
    <w:tmpl w:val="33189596"/>
    <w:lvl w:ilvl="0" w:tplc="0C090001">
      <w:start w:val="1"/>
      <w:numFmt w:val="bullet"/>
      <w:lvlText w:val=""/>
      <w:lvlJc w:val="left"/>
      <w:pPr>
        <w:ind w:left="360" w:hanging="360"/>
      </w:pPr>
      <w:rPr>
        <w:rFonts w:ascii="Symbol" w:hAnsi="Symbol"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F222B57"/>
    <w:multiLevelType w:val="multilevel"/>
    <w:tmpl w:val="E42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3BBC"/>
    <w:multiLevelType w:val="hybridMultilevel"/>
    <w:tmpl w:val="A238B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3BA5"/>
    <w:multiLevelType w:val="hybridMultilevel"/>
    <w:tmpl w:val="988A9036"/>
    <w:lvl w:ilvl="0" w:tplc="F3082FFC">
      <w:start w:val="1"/>
      <w:numFmt w:val="lowerLetter"/>
      <w:lvlText w:val="(%1)"/>
      <w:lvlJc w:val="left"/>
      <w:pPr>
        <w:tabs>
          <w:tab w:val="num" w:pos="720"/>
        </w:tabs>
        <w:ind w:left="720" w:hanging="360"/>
      </w:pPr>
      <w:rPr>
        <w:rFonts w:ascii="Arial" w:eastAsia="SimSun" w:hAnsi="Arial" w:cs="Times New Roman"/>
      </w:rPr>
    </w:lvl>
    <w:lvl w:ilvl="1" w:tplc="051EA68A">
      <w:start w:val="1"/>
      <w:numFmt w:val="lowerLetter"/>
      <w:lvlText w:val="(%2)"/>
      <w:lvlJc w:val="left"/>
      <w:pPr>
        <w:tabs>
          <w:tab w:val="num" w:pos="1440"/>
        </w:tabs>
        <w:ind w:left="1440" w:hanging="360"/>
      </w:pPr>
      <w:rPr>
        <w:rFonts w:ascii="Arial" w:eastAsia="SimSun" w:hAnsi="Arial"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5" w15:restartNumberingAfterBreak="0">
    <w:nsid w:val="1B5D7B4D"/>
    <w:multiLevelType w:val="hybridMultilevel"/>
    <w:tmpl w:val="02CA6158"/>
    <w:lvl w:ilvl="0" w:tplc="F2B46C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2C69A6"/>
    <w:multiLevelType w:val="hybridMultilevel"/>
    <w:tmpl w:val="64AEEB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086343"/>
    <w:multiLevelType w:val="hybridMultilevel"/>
    <w:tmpl w:val="640EC406"/>
    <w:lvl w:ilvl="0" w:tplc="23889A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3177B5"/>
    <w:multiLevelType w:val="hybridMultilevel"/>
    <w:tmpl w:val="434E6C0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8B3C44"/>
    <w:multiLevelType w:val="hybridMultilevel"/>
    <w:tmpl w:val="6A269A0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B1796A"/>
    <w:multiLevelType w:val="hybridMultilevel"/>
    <w:tmpl w:val="F23C7536"/>
    <w:lvl w:ilvl="0" w:tplc="4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Times New Roman"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Times New Roman" w:hint="default"/>
      </w:rPr>
    </w:lvl>
    <w:lvl w:ilvl="8" w:tplc="44090005">
      <w:start w:val="1"/>
      <w:numFmt w:val="bullet"/>
      <w:lvlText w:val=""/>
      <w:lvlJc w:val="left"/>
      <w:pPr>
        <w:ind w:left="6480" w:hanging="360"/>
      </w:pPr>
      <w:rPr>
        <w:rFonts w:ascii="Wingdings" w:hAnsi="Wingdings" w:hint="default"/>
      </w:rPr>
    </w:lvl>
  </w:abstractNum>
  <w:abstractNum w:abstractNumId="11" w15:restartNumberingAfterBreak="0">
    <w:nsid w:val="2A2B79CC"/>
    <w:multiLevelType w:val="hybridMultilevel"/>
    <w:tmpl w:val="D2F22CD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843999"/>
    <w:multiLevelType w:val="hybridMultilevel"/>
    <w:tmpl w:val="C092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A1E71"/>
    <w:multiLevelType w:val="hybridMultilevel"/>
    <w:tmpl w:val="4DC4C6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D1268"/>
    <w:multiLevelType w:val="hybridMultilevel"/>
    <w:tmpl w:val="933E42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5138DA"/>
    <w:multiLevelType w:val="hybridMultilevel"/>
    <w:tmpl w:val="46AEE346"/>
    <w:lvl w:ilvl="0" w:tplc="E2067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6C464A"/>
    <w:multiLevelType w:val="hybridMultilevel"/>
    <w:tmpl w:val="632AE018"/>
    <w:lvl w:ilvl="0" w:tplc="19343D6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8D3413"/>
    <w:multiLevelType w:val="hybridMultilevel"/>
    <w:tmpl w:val="14EE4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485AF6"/>
    <w:multiLevelType w:val="hybridMultilevel"/>
    <w:tmpl w:val="D51AD8BA"/>
    <w:lvl w:ilvl="0" w:tplc="FA202E26">
      <w:numFmt w:val="bullet"/>
      <w:lvlText w:val=""/>
      <w:lvlJc w:val="left"/>
      <w:pPr>
        <w:ind w:left="2160" w:hanging="360"/>
      </w:pPr>
      <w:rPr>
        <w:rFonts w:ascii="Symbol" w:eastAsiaTheme="minorHAnsi" w:hAnsi="Symbol" w:cs="Aria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441340F9"/>
    <w:multiLevelType w:val="hybridMultilevel"/>
    <w:tmpl w:val="B9BC0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11D09"/>
    <w:multiLevelType w:val="hybridMultilevel"/>
    <w:tmpl w:val="640EC406"/>
    <w:lvl w:ilvl="0" w:tplc="23889A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7D3C8B"/>
    <w:multiLevelType w:val="hybridMultilevel"/>
    <w:tmpl w:val="C9A0851A"/>
    <w:lvl w:ilvl="0" w:tplc="23889A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F54C20"/>
    <w:multiLevelType w:val="hybridMultilevel"/>
    <w:tmpl w:val="5568C7E8"/>
    <w:lvl w:ilvl="0" w:tplc="87809A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6C6ECB"/>
    <w:multiLevelType w:val="hybridMultilevel"/>
    <w:tmpl w:val="475CE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E166A5"/>
    <w:multiLevelType w:val="hybridMultilevel"/>
    <w:tmpl w:val="2458AB26"/>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A063F"/>
    <w:multiLevelType w:val="hybridMultilevel"/>
    <w:tmpl w:val="AB3839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D72B84"/>
    <w:multiLevelType w:val="hybridMultilevel"/>
    <w:tmpl w:val="632AE018"/>
    <w:lvl w:ilvl="0" w:tplc="19343D6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C25B7B"/>
    <w:multiLevelType w:val="hybridMultilevel"/>
    <w:tmpl w:val="6DDCF74C"/>
    <w:lvl w:ilvl="0" w:tplc="59C68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D16AF1"/>
    <w:multiLevelType w:val="hybridMultilevel"/>
    <w:tmpl w:val="6D5E40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A41B27"/>
    <w:multiLevelType w:val="hybridMultilevel"/>
    <w:tmpl w:val="B352E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D56DCA"/>
    <w:multiLevelType w:val="hybridMultilevel"/>
    <w:tmpl w:val="31108C6A"/>
    <w:lvl w:ilvl="0" w:tplc="B25C1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191FCA"/>
    <w:multiLevelType w:val="hybridMultilevel"/>
    <w:tmpl w:val="B1B0497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8C2C5E"/>
    <w:multiLevelType w:val="hybridMultilevel"/>
    <w:tmpl w:val="8B941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A40DE7"/>
    <w:multiLevelType w:val="hybridMultilevel"/>
    <w:tmpl w:val="2FC4F64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6F782072"/>
    <w:multiLevelType w:val="hybridMultilevel"/>
    <w:tmpl w:val="DEF4DE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105CE2"/>
    <w:multiLevelType w:val="hybridMultilevel"/>
    <w:tmpl w:val="3BCE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2029A8"/>
    <w:multiLevelType w:val="hybridMultilevel"/>
    <w:tmpl w:val="BDD2D1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A54ED"/>
    <w:multiLevelType w:val="hybridMultilevel"/>
    <w:tmpl w:val="A2F07882"/>
    <w:lvl w:ilvl="0" w:tplc="7DB4C3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851FD"/>
    <w:multiLevelType w:val="hybridMultilevel"/>
    <w:tmpl w:val="30441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14"/>
  </w:num>
  <w:num w:numId="4">
    <w:abstractNumId w:val="8"/>
  </w:num>
  <w:num w:numId="5">
    <w:abstractNumId w:val="16"/>
  </w:num>
  <w:num w:numId="6">
    <w:abstractNumId w:val="10"/>
  </w:num>
  <w:num w:numId="7">
    <w:abstractNumId w:val="38"/>
  </w:num>
  <w:num w:numId="8">
    <w:abstractNumId w:val="11"/>
  </w:num>
  <w:num w:numId="9">
    <w:abstractNumId w:val="5"/>
  </w:num>
  <w:num w:numId="10">
    <w:abstractNumId w:val="2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7"/>
  </w:num>
  <w:num w:numId="14">
    <w:abstractNumId w:val="23"/>
  </w:num>
  <w:num w:numId="15">
    <w:abstractNumId w:val="2"/>
  </w:num>
  <w:num w:numId="16">
    <w:abstractNumId w:val="21"/>
  </w:num>
  <w:num w:numId="17">
    <w:abstractNumId w:val="29"/>
  </w:num>
  <w:num w:numId="18">
    <w:abstractNumId w:val="19"/>
  </w:num>
  <w:num w:numId="19">
    <w:abstractNumId w:val="13"/>
  </w:num>
  <w:num w:numId="20">
    <w:abstractNumId w:val="36"/>
  </w:num>
  <w:num w:numId="21">
    <w:abstractNumId w:val="0"/>
  </w:num>
  <w:num w:numId="22">
    <w:abstractNumId w:val="6"/>
  </w:num>
  <w:num w:numId="23">
    <w:abstractNumId w:val="9"/>
  </w:num>
  <w:num w:numId="24">
    <w:abstractNumId w:val="37"/>
  </w:num>
  <w:num w:numId="25">
    <w:abstractNumId w:val="35"/>
  </w:num>
  <w:num w:numId="26">
    <w:abstractNumId w:val="34"/>
  </w:num>
  <w:num w:numId="27">
    <w:abstractNumId w:val="27"/>
  </w:num>
  <w:num w:numId="28">
    <w:abstractNumId w:val="3"/>
  </w:num>
  <w:num w:numId="29">
    <w:abstractNumId w:val="12"/>
  </w:num>
  <w:num w:numId="30">
    <w:abstractNumId w:val="25"/>
  </w:num>
  <w:num w:numId="31">
    <w:abstractNumId w:val="39"/>
  </w:num>
  <w:num w:numId="32">
    <w:abstractNumId w:val="17"/>
  </w:num>
  <w:num w:numId="33">
    <w:abstractNumId w:val="18"/>
  </w:num>
  <w:num w:numId="34">
    <w:abstractNumId w:val="24"/>
  </w:num>
  <w:num w:numId="35">
    <w:abstractNumId w:val="30"/>
  </w:num>
  <w:num w:numId="36">
    <w:abstractNumId w:val="33"/>
  </w:num>
  <w:num w:numId="37">
    <w:abstractNumId w:val="1"/>
  </w:num>
  <w:num w:numId="38">
    <w:abstractNumId w:val="31"/>
  </w:num>
  <w:num w:numId="39">
    <w:abstractNumId w:val="28"/>
  </w:num>
  <w:num w:numId="4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17136"/>
    <w:rsid w:val="00041768"/>
    <w:rsid w:val="00041DF4"/>
    <w:rsid w:val="000425B4"/>
    <w:rsid w:val="000620A6"/>
    <w:rsid w:val="00071116"/>
    <w:rsid w:val="00073892"/>
    <w:rsid w:val="000752B3"/>
    <w:rsid w:val="00083E86"/>
    <w:rsid w:val="000900C4"/>
    <w:rsid w:val="000921A1"/>
    <w:rsid w:val="00095D5D"/>
    <w:rsid w:val="000A56A7"/>
    <w:rsid w:val="000A59C7"/>
    <w:rsid w:val="000B1509"/>
    <w:rsid w:val="000B1D6E"/>
    <w:rsid w:val="000C0A82"/>
    <w:rsid w:val="000C3D4E"/>
    <w:rsid w:val="000C78AC"/>
    <w:rsid w:val="000C7F95"/>
    <w:rsid w:val="000D36B7"/>
    <w:rsid w:val="000D5E73"/>
    <w:rsid w:val="000E19BF"/>
    <w:rsid w:val="000E2A4A"/>
    <w:rsid w:val="000E61B5"/>
    <w:rsid w:val="00100990"/>
    <w:rsid w:val="00110ABC"/>
    <w:rsid w:val="00114EF4"/>
    <w:rsid w:val="00116F96"/>
    <w:rsid w:val="001213ED"/>
    <w:rsid w:val="001218F0"/>
    <w:rsid w:val="00131A66"/>
    <w:rsid w:val="00140199"/>
    <w:rsid w:val="001405F2"/>
    <w:rsid w:val="00143BF0"/>
    <w:rsid w:val="001522CD"/>
    <w:rsid w:val="0015434D"/>
    <w:rsid w:val="0015751B"/>
    <w:rsid w:val="00166F2A"/>
    <w:rsid w:val="001717E6"/>
    <w:rsid w:val="00183504"/>
    <w:rsid w:val="001837D9"/>
    <w:rsid w:val="001840E2"/>
    <w:rsid w:val="001A0D89"/>
    <w:rsid w:val="001A69AA"/>
    <w:rsid w:val="001B2F21"/>
    <w:rsid w:val="001C57D7"/>
    <w:rsid w:val="001C5CD7"/>
    <w:rsid w:val="001D0C05"/>
    <w:rsid w:val="001D1247"/>
    <w:rsid w:val="001D12BD"/>
    <w:rsid w:val="001D2387"/>
    <w:rsid w:val="001D4DEE"/>
    <w:rsid w:val="001F20D2"/>
    <w:rsid w:val="001F364B"/>
    <w:rsid w:val="001F4987"/>
    <w:rsid w:val="00203B16"/>
    <w:rsid w:val="00204C91"/>
    <w:rsid w:val="00213054"/>
    <w:rsid w:val="00241719"/>
    <w:rsid w:val="002418C9"/>
    <w:rsid w:val="002473F7"/>
    <w:rsid w:val="00250851"/>
    <w:rsid w:val="00255412"/>
    <w:rsid w:val="00265CC4"/>
    <w:rsid w:val="00266725"/>
    <w:rsid w:val="0027498C"/>
    <w:rsid w:val="00277DCD"/>
    <w:rsid w:val="002817AD"/>
    <w:rsid w:val="00281F28"/>
    <w:rsid w:val="00282D5B"/>
    <w:rsid w:val="0029326B"/>
    <w:rsid w:val="002A064F"/>
    <w:rsid w:val="002A58E8"/>
    <w:rsid w:val="002A59D4"/>
    <w:rsid w:val="002B0247"/>
    <w:rsid w:val="002B2253"/>
    <w:rsid w:val="002B4E7E"/>
    <w:rsid w:val="002C37CF"/>
    <w:rsid w:val="002C3CD2"/>
    <w:rsid w:val="002D1D51"/>
    <w:rsid w:val="002D6826"/>
    <w:rsid w:val="002F19FA"/>
    <w:rsid w:val="00302C95"/>
    <w:rsid w:val="00313F61"/>
    <w:rsid w:val="00316F57"/>
    <w:rsid w:val="0032759D"/>
    <w:rsid w:val="00335C81"/>
    <w:rsid w:val="00340FD2"/>
    <w:rsid w:val="00341667"/>
    <w:rsid w:val="0034224E"/>
    <w:rsid w:val="00342D79"/>
    <w:rsid w:val="003613AF"/>
    <w:rsid w:val="00362840"/>
    <w:rsid w:val="00370C42"/>
    <w:rsid w:val="00375810"/>
    <w:rsid w:val="00396559"/>
    <w:rsid w:val="003B77D2"/>
    <w:rsid w:val="003D3A00"/>
    <w:rsid w:val="003E236B"/>
    <w:rsid w:val="003E276A"/>
    <w:rsid w:val="003E3A55"/>
    <w:rsid w:val="003E625F"/>
    <w:rsid w:val="003E70C1"/>
    <w:rsid w:val="0040026A"/>
    <w:rsid w:val="00401B8E"/>
    <w:rsid w:val="00405E9B"/>
    <w:rsid w:val="00406523"/>
    <w:rsid w:val="00412C5F"/>
    <w:rsid w:val="004133C7"/>
    <w:rsid w:val="00417466"/>
    <w:rsid w:val="00417AA2"/>
    <w:rsid w:val="004249F8"/>
    <w:rsid w:val="00426C3E"/>
    <w:rsid w:val="004340EE"/>
    <w:rsid w:val="00434F87"/>
    <w:rsid w:val="00437E35"/>
    <w:rsid w:val="00447B5A"/>
    <w:rsid w:val="00452864"/>
    <w:rsid w:val="004541FC"/>
    <w:rsid w:val="00456F2B"/>
    <w:rsid w:val="00471573"/>
    <w:rsid w:val="00486A6A"/>
    <w:rsid w:val="00486F38"/>
    <w:rsid w:val="0049021C"/>
    <w:rsid w:val="00492CF7"/>
    <w:rsid w:val="00496256"/>
    <w:rsid w:val="004B02FA"/>
    <w:rsid w:val="004B4A8E"/>
    <w:rsid w:val="004C375F"/>
    <w:rsid w:val="004C45F8"/>
    <w:rsid w:val="004D65E9"/>
    <w:rsid w:val="004E1B36"/>
    <w:rsid w:val="004E335D"/>
    <w:rsid w:val="004E7C04"/>
    <w:rsid w:val="004F30FB"/>
    <w:rsid w:val="004F4F75"/>
    <w:rsid w:val="0050397D"/>
    <w:rsid w:val="00510058"/>
    <w:rsid w:val="00514F3C"/>
    <w:rsid w:val="005221FF"/>
    <w:rsid w:val="005236DC"/>
    <w:rsid w:val="00535B01"/>
    <w:rsid w:val="005418D0"/>
    <w:rsid w:val="00544F03"/>
    <w:rsid w:val="005532DD"/>
    <w:rsid w:val="005715CD"/>
    <w:rsid w:val="0057160E"/>
    <w:rsid w:val="00592403"/>
    <w:rsid w:val="00593925"/>
    <w:rsid w:val="005A06F3"/>
    <w:rsid w:val="005A2751"/>
    <w:rsid w:val="005A6472"/>
    <w:rsid w:val="005B0479"/>
    <w:rsid w:val="005D0112"/>
    <w:rsid w:val="005D13C5"/>
    <w:rsid w:val="005E2AD4"/>
    <w:rsid w:val="005E47D5"/>
    <w:rsid w:val="005E4E80"/>
    <w:rsid w:val="005F280F"/>
    <w:rsid w:val="005F46F0"/>
    <w:rsid w:val="005F4C32"/>
    <w:rsid w:val="00600A38"/>
    <w:rsid w:val="00602D39"/>
    <w:rsid w:val="00610F79"/>
    <w:rsid w:val="0062334B"/>
    <w:rsid w:val="00623F70"/>
    <w:rsid w:val="006350A5"/>
    <w:rsid w:val="006419C3"/>
    <w:rsid w:val="00642673"/>
    <w:rsid w:val="00645E55"/>
    <w:rsid w:val="00667D13"/>
    <w:rsid w:val="00675045"/>
    <w:rsid w:val="00677FAF"/>
    <w:rsid w:val="006933AF"/>
    <w:rsid w:val="006B0ED0"/>
    <w:rsid w:val="006B74AE"/>
    <w:rsid w:val="006C2825"/>
    <w:rsid w:val="006D61AF"/>
    <w:rsid w:val="006E0BBD"/>
    <w:rsid w:val="006E5F78"/>
    <w:rsid w:val="006E65B6"/>
    <w:rsid w:val="006E684A"/>
    <w:rsid w:val="007002B3"/>
    <w:rsid w:val="00700827"/>
    <w:rsid w:val="00700965"/>
    <w:rsid w:val="0070585C"/>
    <w:rsid w:val="00726EEC"/>
    <w:rsid w:val="007319EC"/>
    <w:rsid w:val="007640F8"/>
    <w:rsid w:val="00767CD3"/>
    <w:rsid w:val="007877CE"/>
    <w:rsid w:val="0079136E"/>
    <w:rsid w:val="00794D07"/>
    <w:rsid w:val="007A6806"/>
    <w:rsid w:val="007B48D1"/>
    <w:rsid w:val="007D620F"/>
    <w:rsid w:val="007E4A0E"/>
    <w:rsid w:val="007E54A0"/>
    <w:rsid w:val="007E7CAD"/>
    <w:rsid w:val="008035D4"/>
    <w:rsid w:val="0080434F"/>
    <w:rsid w:val="00813060"/>
    <w:rsid w:val="00815BC6"/>
    <w:rsid w:val="00817040"/>
    <w:rsid w:val="00820084"/>
    <w:rsid w:val="00825E7D"/>
    <w:rsid w:val="0083427E"/>
    <w:rsid w:val="008358D5"/>
    <w:rsid w:val="00836641"/>
    <w:rsid w:val="008377C7"/>
    <w:rsid w:val="00846FC1"/>
    <w:rsid w:val="00851D5E"/>
    <w:rsid w:val="00854B6C"/>
    <w:rsid w:val="00871B07"/>
    <w:rsid w:val="00883932"/>
    <w:rsid w:val="008A46CC"/>
    <w:rsid w:val="008C6954"/>
    <w:rsid w:val="008D2A24"/>
    <w:rsid w:val="008D352F"/>
    <w:rsid w:val="008D5EAF"/>
    <w:rsid w:val="0090724F"/>
    <w:rsid w:val="00911D27"/>
    <w:rsid w:val="00912954"/>
    <w:rsid w:val="00914722"/>
    <w:rsid w:val="00915E74"/>
    <w:rsid w:val="00916EEC"/>
    <w:rsid w:val="009305CB"/>
    <w:rsid w:val="00932171"/>
    <w:rsid w:val="009333D6"/>
    <w:rsid w:val="00934880"/>
    <w:rsid w:val="00936A65"/>
    <w:rsid w:val="009410A0"/>
    <w:rsid w:val="00941D47"/>
    <w:rsid w:val="00947EF6"/>
    <w:rsid w:val="00953E1C"/>
    <w:rsid w:val="009572FE"/>
    <w:rsid w:val="00962DF8"/>
    <w:rsid w:val="00967849"/>
    <w:rsid w:val="00970D93"/>
    <w:rsid w:val="0099547A"/>
    <w:rsid w:val="009A4847"/>
    <w:rsid w:val="009B4525"/>
    <w:rsid w:val="009C06A0"/>
    <w:rsid w:val="009D488F"/>
    <w:rsid w:val="009E1ABE"/>
    <w:rsid w:val="009E1E08"/>
    <w:rsid w:val="009F4FDE"/>
    <w:rsid w:val="00A050CB"/>
    <w:rsid w:val="00A07E94"/>
    <w:rsid w:val="00A13AC4"/>
    <w:rsid w:val="00A228C5"/>
    <w:rsid w:val="00A32AD8"/>
    <w:rsid w:val="00A4032C"/>
    <w:rsid w:val="00A425AB"/>
    <w:rsid w:val="00A50E72"/>
    <w:rsid w:val="00A800C4"/>
    <w:rsid w:val="00A82C1E"/>
    <w:rsid w:val="00A92BEC"/>
    <w:rsid w:val="00AA319A"/>
    <w:rsid w:val="00AB2F63"/>
    <w:rsid w:val="00AB3B3A"/>
    <w:rsid w:val="00AB4C6F"/>
    <w:rsid w:val="00AB7E0E"/>
    <w:rsid w:val="00AC63C8"/>
    <w:rsid w:val="00AC7157"/>
    <w:rsid w:val="00AD1A27"/>
    <w:rsid w:val="00AD537F"/>
    <w:rsid w:val="00AD5C50"/>
    <w:rsid w:val="00AD6AEC"/>
    <w:rsid w:val="00AD6DFC"/>
    <w:rsid w:val="00AD7BA7"/>
    <w:rsid w:val="00AE3450"/>
    <w:rsid w:val="00AE3F30"/>
    <w:rsid w:val="00AF4C98"/>
    <w:rsid w:val="00AF57D6"/>
    <w:rsid w:val="00AF6916"/>
    <w:rsid w:val="00B00179"/>
    <w:rsid w:val="00B01520"/>
    <w:rsid w:val="00B036E7"/>
    <w:rsid w:val="00B0497E"/>
    <w:rsid w:val="00B07A10"/>
    <w:rsid w:val="00B20150"/>
    <w:rsid w:val="00B21980"/>
    <w:rsid w:val="00B25880"/>
    <w:rsid w:val="00B30C3A"/>
    <w:rsid w:val="00B320F3"/>
    <w:rsid w:val="00B37C7B"/>
    <w:rsid w:val="00B37E19"/>
    <w:rsid w:val="00B44F1B"/>
    <w:rsid w:val="00B50CA6"/>
    <w:rsid w:val="00B52376"/>
    <w:rsid w:val="00B6186B"/>
    <w:rsid w:val="00B61B11"/>
    <w:rsid w:val="00B6432D"/>
    <w:rsid w:val="00B6455A"/>
    <w:rsid w:val="00B65CBE"/>
    <w:rsid w:val="00B66E0D"/>
    <w:rsid w:val="00B72915"/>
    <w:rsid w:val="00B731C9"/>
    <w:rsid w:val="00B8520E"/>
    <w:rsid w:val="00B9493E"/>
    <w:rsid w:val="00BA7E5B"/>
    <w:rsid w:val="00BB4B61"/>
    <w:rsid w:val="00BB4BB9"/>
    <w:rsid w:val="00BC6C37"/>
    <w:rsid w:val="00BD1749"/>
    <w:rsid w:val="00BE14C2"/>
    <w:rsid w:val="00BE1C6E"/>
    <w:rsid w:val="00BE1F2B"/>
    <w:rsid w:val="00BF544B"/>
    <w:rsid w:val="00C01B04"/>
    <w:rsid w:val="00C07751"/>
    <w:rsid w:val="00C22B1F"/>
    <w:rsid w:val="00C2444D"/>
    <w:rsid w:val="00C300AF"/>
    <w:rsid w:val="00C332DA"/>
    <w:rsid w:val="00C35AC7"/>
    <w:rsid w:val="00C37631"/>
    <w:rsid w:val="00C43A35"/>
    <w:rsid w:val="00C4466D"/>
    <w:rsid w:val="00C4799C"/>
    <w:rsid w:val="00C50A69"/>
    <w:rsid w:val="00C516B1"/>
    <w:rsid w:val="00C52B0B"/>
    <w:rsid w:val="00C54500"/>
    <w:rsid w:val="00C557AD"/>
    <w:rsid w:val="00C7599D"/>
    <w:rsid w:val="00C81801"/>
    <w:rsid w:val="00C8645C"/>
    <w:rsid w:val="00CA0109"/>
    <w:rsid w:val="00CA3A99"/>
    <w:rsid w:val="00CB586F"/>
    <w:rsid w:val="00CC681B"/>
    <w:rsid w:val="00CE4207"/>
    <w:rsid w:val="00CF1E00"/>
    <w:rsid w:val="00D00A09"/>
    <w:rsid w:val="00D00CBB"/>
    <w:rsid w:val="00D12023"/>
    <w:rsid w:val="00D15530"/>
    <w:rsid w:val="00D166E0"/>
    <w:rsid w:val="00D20421"/>
    <w:rsid w:val="00D2155E"/>
    <w:rsid w:val="00D22DDE"/>
    <w:rsid w:val="00D25867"/>
    <w:rsid w:val="00D32197"/>
    <w:rsid w:val="00D339B7"/>
    <w:rsid w:val="00D40682"/>
    <w:rsid w:val="00D44982"/>
    <w:rsid w:val="00D56711"/>
    <w:rsid w:val="00D57487"/>
    <w:rsid w:val="00D61B49"/>
    <w:rsid w:val="00D82DE3"/>
    <w:rsid w:val="00D83B66"/>
    <w:rsid w:val="00D84F69"/>
    <w:rsid w:val="00D85489"/>
    <w:rsid w:val="00D86A58"/>
    <w:rsid w:val="00D8787D"/>
    <w:rsid w:val="00D94385"/>
    <w:rsid w:val="00DB7CDB"/>
    <w:rsid w:val="00DC05C2"/>
    <w:rsid w:val="00DC0742"/>
    <w:rsid w:val="00DC6398"/>
    <w:rsid w:val="00DE206D"/>
    <w:rsid w:val="00DE3039"/>
    <w:rsid w:val="00DF42AB"/>
    <w:rsid w:val="00DF7DBA"/>
    <w:rsid w:val="00E01606"/>
    <w:rsid w:val="00E03AE4"/>
    <w:rsid w:val="00E06DEA"/>
    <w:rsid w:val="00E14B25"/>
    <w:rsid w:val="00E320EB"/>
    <w:rsid w:val="00E40EDC"/>
    <w:rsid w:val="00E53251"/>
    <w:rsid w:val="00E53582"/>
    <w:rsid w:val="00E54BC9"/>
    <w:rsid w:val="00E72232"/>
    <w:rsid w:val="00E74AD2"/>
    <w:rsid w:val="00E77EB3"/>
    <w:rsid w:val="00E90955"/>
    <w:rsid w:val="00E964C7"/>
    <w:rsid w:val="00EA5864"/>
    <w:rsid w:val="00EA5B80"/>
    <w:rsid w:val="00EB5232"/>
    <w:rsid w:val="00ED2DAD"/>
    <w:rsid w:val="00EE119C"/>
    <w:rsid w:val="00EE6EE0"/>
    <w:rsid w:val="00EF236B"/>
    <w:rsid w:val="00EF3E18"/>
    <w:rsid w:val="00EF7AAC"/>
    <w:rsid w:val="00F00123"/>
    <w:rsid w:val="00F003D9"/>
    <w:rsid w:val="00F040F5"/>
    <w:rsid w:val="00F12305"/>
    <w:rsid w:val="00F14B8C"/>
    <w:rsid w:val="00F20FE0"/>
    <w:rsid w:val="00F27486"/>
    <w:rsid w:val="00F374B8"/>
    <w:rsid w:val="00F37FF2"/>
    <w:rsid w:val="00F5313E"/>
    <w:rsid w:val="00F567ED"/>
    <w:rsid w:val="00F67AEA"/>
    <w:rsid w:val="00F71D24"/>
    <w:rsid w:val="00F7586D"/>
    <w:rsid w:val="00F80A19"/>
    <w:rsid w:val="00F83102"/>
    <w:rsid w:val="00F83525"/>
    <w:rsid w:val="00F84444"/>
    <w:rsid w:val="00F84900"/>
    <w:rsid w:val="00F941CE"/>
    <w:rsid w:val="00FA0A90"/>
    <w:rsid w:val="00FA1B7D"/>
    <w:rsid w:val="00FA2F03"/>
    <w:rsid w:val="00FB0586"/>
    <w:rsid w:val="00FB34E8"/>
    <w:rsid w:val="00FB477E"/>
    <w:rsid w:val="00FB7CAB"/>
    <w:rsid w:val="00FC0FB9"/>
    <w:rsid w:val="00FD1C9C"/>
    <w:rsid w:val="00FE2A06"/>
    <w:rsid w:val="00FF1B89"/>
    <w:rsid w:val="00FF1CB3"/>
    <w:rsid w:val="00FF22B4"/>
    <w:rsid w:val="00FF25A5"/>
    <w:rsid w:val="00FF33DF"/>
    <w:rsid w:val="00FF414A"/>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1D4653"/>
  <w15:docId w15:val="{F5669639-F0AE-644C-9763-C8E1A73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uiPriority w:val="99"/>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 w:type="paragraph" w:styleId="NoSpacing">
    <w:name w:val="No Spacing"/>
    <w:qFormat/>
    <w:rsid w:val="00813060"/>
    <w:rPr>
      <w:rFonts w:ascii="Arial" w:eastAsia="SimSun" w:hAnsi="Arial"/>
      <w:sz w:val="24"/>
      <w:szCs w:val="24"/>
      <w:lang w:eastAsia="en-AU"/>
    </w:rPr>
  </w:style>
  <w:style w:type="paragraph" w:styleId="FootnoteText">
    <w:name w:val="footnote text"/>
    <w:basedOn w:val="Normal"/>
    <w:link w:val="FootnoteTextChar"/>
    <w:uiPriority w:val="99"/>
    <w:unhideWhenUsed/>
    <w:rsid w:val="00813060"/>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rsid w:val="00813060"/>
    <w:rPr>
      <w:rFonts w:asciiTheme="minorHAnsi" w:eastAsiaTheme="minorHAnsi" w:hAnsiTheme="minorHAnsi" w:cstheme="minorBidi"/>
      <w:lang w:val="en-US"/>
    </w:rPr>
  </w:style>
  <w:style w:type="character" w:styleId="FootnoteReference">
    <w:name w:val="footnote reference"/>
    <w:basedOn w:val="DefaultParagraphFont"/>
    <w:uiPriority w:val="99"/>
    <w:unhideWhenUsed/>
    <w:rsid w:val="00813060"/>
    <w:rPr>
      <w:vertAlign w:val="superscript"/>
    </w:rPr>
  </w:style>
  <w:style w:type="character" w:styleId="UnresolvedMention">
    <w:name w:val="Unresolved Mention"/>
    <w:basedOn w:val="DefaultParagraphFont"/>
    <w:uiPriority w:val="99"/>
    <w:semiHidden/>
    <w:unhideWhenUsed/>
    <w:rsid w:val="00DB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02445190">
      <w:bodyDiv w:val="1"/>
      <w:marLeft w:val="0"/>
      <w:marRight w:val="0"/>
      <w:marTop w:val="0"/>
      <w:marBottom w:val="0"/>
      <w:divBdr>
        <w:top w:val="none" w:sz="0" w:space="0" w:color="auto"/>
        <w:left w:val="none" w:sz="0" w:space="0" w:color="auto"/>
        <w:bottom w:val="none" w:sz="0" w:space="0" w:color="auto"/>
        <w:right w:val="none" w:sz="0" w:space="0" w:color="auto"/>
      </w:divBdr>
      <w:divsChild>
        <w:div w:id="459154724">
          <w:marLeft w:val="0"/>
          <w:marRight w:val="0"/>
          <w:marTop w:val="0"/>
          <w:marBottom w:val="0"/>
          <w:divBdr>
            <w:top w:val="none" w:sz="0" w:space="0" w:color="auto"/>
            <w:left w:val="none" w:sz="0" w:space="0" w:color="auto"/>
            <w:bottom w:val="none" w:sz="0" w:space="0" w:color="auto"/>
            <w:right w:val="none" w:sz="0" w:space="0" w:color="auto"/>
          </w:divBdr>
        </w:div>
        <w:div w:id="1632132896">
          <w:marLeft w:val="0"/>
          <w:marRight w:val="0"/>
          <w:marTop w:val="0"/>
          <w:marBottom w:val="0"/>
          <w:divBdr>
            <w:top w:val="none" w:sz="0" w:space="0" w:color="auto"/>
            <w:left w:val="none" w:sz="0" w:space="0" w:color="auto"/>
            <w:bottom w:val="none" w:sz="0" w:space="0" w:color="auto"/>
            <w:right w:val="none" w:sz="0" w:space="0" w:color="auto"/>
          </w:divBdr>
        </w:div>
        <w:div w:id="1682858210">
          <w:marLeft w:val="0"/>
          <w:marRight w:val="0"/>
          <w:marTop w:val="0"/>
          <w:marBottom w:val="0"/>
          <w:divBdr>
            <w:top w:val="none" w:sz="0" w:space="0" w:color="auto"/>
            <w:left w:val="none" w:sz="0" w:space="0" w:color="auto"/>
            <w:bottom w:val="none" w:sz="0" w:space="0" w:color="auto"/>
            <w:right w:val="none" w:sz="0" w:space="0" w:color="auto"/>
          </w:divBdr>
        </w:div>
        <w:div w:id="1678918274">
          <w:marLeft w:val="0"/>
          <w:marRight w:val="0"/>
          <w:marTop w:val="0"/>
          <w:marBottom w:val="0"/>
          <w:divBdr>
            <w:top w:val="none" w:sz="0" w:space="0" w:color="auto"/>
            <w:left w:val="none" w:sz="0" w:space="0" w:color="auto"/>
            <w:bottom w:val="none" w:sz="0" w:space="0" w:color="auto"/>
            <w:right w:val="none" w:sz="0" w:space="0" w:color="auto"/>
          </w:divBdr>
        </w:div>
        <w:div w:id="337390885">
          <w:marLeft w:val="0"/>
          <w:marRight w:val="0"/>
          <w:marTop w:val="0"/>
          <w:marBottom w:val="0"/>
          <w:divBdr>
            <w:top w:val="none" w:sz="0" w:space="0" w:color="auto"/>
            <w:left w:val="none" w:sz="0" w:space="0" w:color="auto"/>
            <w:bottom w:val="none" w:sz="0" w:space="0" w:color="auto"/>
            <w:right w:val="none" w:sz="0" w:space="0" w:color="auto"/>
          </w:divBdr>
        </w:div>
        <w:div w:id="10954580">
          <w:marLeft w:val="0"/>
          <w:marRight w:val="0"/>
          <w:marTop w:val="0"/>
          <w:marBottom w:val="0"/>
          <w:divBdr>
            <w:top w:val="none" w:sz="0" w:space="0" w:color="auto"/>
            <w:left w:val="none" w:sz="0" w:space="0" w:color="auto"/>
            <w:bottom w:val="none" w:sz="0" w:space="0" w:color="auto"/>
            <w:right w:val="none" w:sz="0" w:space="0" w:color="auto"/>
          </w:divBdr>
        </w:div>
        <w:div w:id="1144274330">
          <w:marLeft w:val="0"/>
          <w:marRight w:val="0"/>
          <w:marTop w:val="0"/>
          <w:marBottom w:val="0"/>
          <w:divBdr>
            <w:top w:val="none" w:sz="0" w:space="0" w:color="auto"/>
            <w:left w:val="none" w:sz="0" w:space="0" w:color="auto"/>
            <w:bottom w:val="none" w:sz="0" w:space="0" w:color="auto"/>
            <w:right w:val="none" w:sz="0" w:space="0" w:color="auto"/>
          </w:divBdr>
        </w:div>
        <w:div w:id="1773084849">
          <w:marLeft w:val="0"/>
          <w:marRight w:val="0"/>
          <w:marTop w:val="0"/>
          <w:marBottom w:val="0"/>
          <w:divBdr>
            <w:top w:val="none" w:sz="0" w:space="0" w:color="auto"/>
            <w:left w:val="none" w:sz="0" w:space="0" w:color="auto"/>
            <w:bottom w:val="none" w:sz="0" w:space="0" w:color="auto"/>
            <w:right w:val="none" w:sz="0" w:space="0" w:color="auto"/>
          </w:divBdr>
        </w:div>
        <w:div w:id="1207990313">
          <w:marLeft w:val="0"/>
          <w:marRight w:val="0"/>
          <w:marTop w:val="0"/>
          <w:marBottom w:val="0"/>
          <w:divBdr>
            <w:top w:val="none" w:sz="0" w:space="0" w:color="auto"/>
            <w:left w:val="none" w:sz="0" w:space="0" w:color="auto"/>
            <w:bottom w:val="none" w:sz="0" w:space="0" w:color="auto"/>
            <w:right w:val="none" w:sz="0" w:space="0" w:color="auto"/>
          </w:divBdr>
        </w:div>
        <w:div w:id="1446079659">
          <w:marLeft w:val="0"/>
          <w:marRight w:val="0"/>
          <w:marTop w:val="0"/>
          <w:marBottom w:val="0"/>
          <w:divBdr>
            <w:top w:val="none" w:sz="0" w:space="0" w:color="auto"/>
            <w:left w:val="none" w:sz="0" w:space="0" w:color="auto"/>
            <w:bottom w:val="none" w:sz="0" w:space="0" w:color="auto"/>
            <w:right w:val="none" w:sz="0" w:space="0" w:color="auto"/>
          </w:divBdr>
        </w:div>
        <w:div w:id="2011638322">
          <w:marLeft w:val="0"/>
          <w:marRight w:val="0"/>
          <w:marTop w:val="0"/>
          <w:marBottom w:val="0"/>
          <w:divBdr>
            <w:top w:val="none" w:sz="0" w:space="0" w:color="auto"/>
            <w:left w:val="none" w:sz="0" w:space="0" w:color="auto"/>
            <w:bottom w:val="none" w:sz="0" w:space="0" w:color="auto"/>
            <w:right w:val="none" w:sz="0" w:space="0" w:color="auto"/>
          </w:divBdr>
        </w:div>
        <w:div w:id="1554534925">
          <w:marLeft w:val="0"/>
          <w:marRight w:val="0"/>
          <w:marTop w:val="0"/>
          <w:marBottom w:val="0"/>
          <w:divBdr>
            <w:top w:val="none" w:sz="0" w:space="0" w:color="auto"/>
            <w:left w:val="none" w:sz="0" w:space="0" w:color="auto"/>
            <w:bottom w:val="none" w:sz="0" w:space="0" w:color="auto"/>
            <w:right w:val="none" w:sz="0" w:space="0" w:color="auto"/>
          </w:divBdr>
        </w:div>
        <w:div w:id="1712077032">
          <w:marLeft w:val="0"/>
          <w:marRight w:val="0"/>
          <w:marTop w:val="0"/>
          <w:marBottom w:val="0"/>
          <w:divBdr>
            <w:top w:val="none" w:sz="0" w:space="0" w:color="auto"/>
            <w:left w:val="none" w:sz="0" w:space="0" w:color="auto"/>
            <w:bottom w:val="none" w:sz="0" w:space="0" w:color="auto"/>
            <w:right w:val="none" w:sz="0" w:space="0" w:color="auto"/>
          </w:divBdr>
        </w:div>
        <w:div w:id="631860053">
          <w:marLeft w:val="0"/>
          <w:marRight w:val="0"/>
          <w:marTop w:val="0"/>
          <w:marBottom w:val="0"/>
          <w:divBdr>
            <w:top w:val="none" w:sz="0" w:space="0" w:color="auto"/>
            <w:left w:val="none" w:sz="0" w:space="0" w:color="auto"/>
            <w:bottom w:val="none" w:sz="0" w:space="0" w:color="auto"/>
            <w:right w:val="none" w:sz="0" w:space="0" w:color="auto"/>
          </w:divBdr>
        </w:div>
        <w:div w:id="909266168">
          <w:marLeft w:val="0"/>
          <w:marRight w:val="0"/>
          <w:marTop w:val="0"/>
          <w:marBottom w:val="0"/>
          <w:divBdr>
            <w:top w:val="none" w:sz="0" w:space="0" w:color="auto"/>
            <w:left w:val="none" w:sz="0" w:space="0" w:color="auto"/>
            <w:bottom w:val="none" w:sz="0" w:space="0" w:color="auto"/>
            <w:right w:val="none" w:sz="0" w:space="0" w:color="auto"/>
          </w:divBdr>
        </w:div>
        <w:div w:id="1868835283">
          <w:marLeft w:val="0"/>
          <w:marRight w:val="0"/>
          <w:marTop w:val="0"/>
          <w:marBottom w:val="0"/>
          <w:divBdr>
            <w:top w:val="none" w:sz="0" w:space="0" w:color="auto"/>
            <w:left w:val="none" w:sz="0" w:space="0" w:color="auto"/>
            <w:bottom w:val="none" w:sz="0" w:space="0" w:color="auto"/>
            <w:right w:val="none" w:sz="0" w:space="0" w:color="auto"/>
          </w:divBdr>
        </w:div>
        <w:div w:id="147328577">
          <w:marLeft w:val="0"/>
          <w:marRight w:val="0"/>
          <w:marTop w:val="0"/>
          <w:marBottom w:val="0"/>
          <w:divBdr>
            <w:top w:val="none" w:sz="0" w:space="0" w:color="auto"/>
            <w:left w:val="none" w:sz="0" w:space="0" w:color="auto"/>
            <w:bottom w:val="none" w:sz="0" w:space="0" w:color="auto"/>
            <w:right w:val="none" w:sz="0" w:space="0" w:color="auto"/>
          </w:divBdr>
        </w:div>
        <w:div w:id="1897887632">
          <w:marLeft w:val="0"/>
          <w:marRight w:val="0"/>
          <w:marTop w:val="0"/>
          <w:marBottom w:val="0"/>
          <w:divBdr>
            <w:top w:val="none" w:sz="0" w:space="0" w:color="auto"/>
            <w:left w:val="none" w:sz="0" w:space="0" w:color="auto"/>
            <w:bottom w:val="none" w:sz="0" w:space="0" w:color="auto"/>
            <w:right w:val="none" w:sz="0" w:space="0" w:color="auto"/>
          </w:divBdr>
        </w:div>
        <w:div w:id="158884915">
          <w:marLeft w:val="0"/>
          <w:marRight w:val="0"/>
          <w:marTop w:val="0"/>
          <w:marBottom w:val="0"/>
          <w:divBdr>
            <w:top w:val="none" w:sz="0" w:space="0" w:color="auto"/>
            <w:left w:val="none" w:sz="0" w:space="0" w:color="auto"/>
            <w:bottom w:val="none" w:sz="0" w:space="0" w:color="auto"/>
            <w:right w:val="none" w:sz="0" w:space="0" w:color="auto"/>
          </w:divBdr>
        </w:div>
        <w:div w:id="732311905">
          <w:marLeft w:val="0"/>
          <w:marRight w:val="0"/>
          <w:marTop w:val="0"/>
          <w:marBottom w:val="0"/>
          <w:divBdr>
            <w:top w:val="none" w:sz="0" w:space="0" w:color="auto"/>
            <w:left w:val="none" w:sz="0" w:space="0" w:color="auto"/>
            <w:bottom w:val="none" w:sz="0" w:space="0" w:color="auto"/>
            <w:right w:val="none" w:sz="0" w:space="0" w:color="auto"/>
          </w:divBdr>
        </w:div>
        <w:div w:id="1655405489">
          <w:marLeft w:val="0"/>
          <w:marRight w:val="0"/>
          <w:marTop w:val="0"/>
          <w:marBottom w:val="0"/>
          <w:divBdr>
            <w:top w:val="none" w:sz="0" w:space="0" w:color="auto"/>
            <w:left w:val="none" w:sz="0" w:space="0" w:color="auto"/>
            <w:bottom w:val="none" w:sz="0" w:space="0" w:color="auto"/>
            <w:right w:val="none" w:sz="0" w:space="0" w:color="auto"/>
          </w:divBdr>
        </w:div>
        <w:div w:id="1769765182">
          <w:marLeft w:val="0"/>
          <w:marRight w:val="0"/>
          <w:marTop w:val="0"/>
          <w:marBottom w:val="0"/>
          <w:divBdr>
            <w:top w:val="none" w:sz="0" w:space="0" w:color="auto"/>
            <w:left w:val="none" w:sz="0" w:space="0" w:color="auto"/>
            <w:bottom w:val="none" w:sz="0" w:space="0" w:color="auto"/>
            <w:right w:val="none" w:sz="0" w:space="0" w:color="auto"/>
          </w:divBdr>
        </w:div>
        <w:div w:id="1557156934">
          <w:marLeft w:val="0"/>
          <w:marRight w:val="0"/>
          <w:marTop w:val="0"/>
          <w:marBottom w:val="0"/>
          <w:divBdr>
            <w:top w:val="none" w:sz="0" w:space="0" w:color="auto"/>
            <w:left w:val="none" w:sz="0" w:space="0" w:color="auto"/>
            <w:bottom w:val="none" w:sz="0" w:space="0" w:color="auto"/>
            <w:right w:val="none" w:sz="0" w:space="0" w:color="auto"/>
          </w:divBdr>
        </w:div>
        <w:div w:id="303241220">
          <w:marLeft w:val="0"/>
          <w:marRight w:val="0"/>
          <w:marTop w:val="0"/>
          <w:marBottom w:val="0"/>
          <w:divBdr>
            <w:top w:val="none" w:sz="0" w:space="0" w:color="auto"/>
            <w:left w:val="none" w:sz="0" w:space="0" w:color="auto"/>
            <w:bottom w:val="none" w:sz="0" w:space="0" w:color="auto"/>
            <w:right w:val="none" w:sz="0" w:space="0" w:color="auto"/>
          </w:divBdr>
        </w:div>
        <w:div w:id="1573739802">
          <w:marLeft w:val="0"/>
          <w:marRight w:val="0"/>
          <w:marTop w:val="0"/>
          <w:marBottom w:val="0"/>
          <w:divBdr>
            <w:top w:val="none" w:sz="0" w:space="0" w:color="auto"/>
            <w:left w:val="none" w:sz="0" w:space="0" w:color="auto"/>
            <w:bottom w:val="none" w:sz="0" w:space="0" w:color="auto"/>
            <w:right w:val="none" w:sz="0" w:space="0" w:color="auto"/>
          </w:divBdr>
        </w:div>
        <w:div w:id="1380279530">
          <w:marLeft w:val="0"/>
          <w:marRight w:val="0"/>
          <w:marTop w:val="0"/>
          <w:marBottom w:val="0"/>
          <w:divBdr>
            <w:top w:val="none" w:sz="0" w:space="0" w:color="auto"/>
            <w:left w:val="none" w:sz="0" w:space="0" w:color="auto"/>
            <w:bottom w:val="none" w:sz="0" w:space="0" w:color="auto"/>
            <w:right w:val="none" w:sz="0" w:space="0" w:color="auto"/>
          </w:divBdr>
        </w:div>
        <w:div w:id="2030598154">
          <w:marLeft w:val="0"/>
          <w:marRight w:val="0"/>
          <w:marTop w:val="0"/>
          <w:marBottom w:val="0"/>
          <w:divBdr>
            <w:top w:val="none" w:sz="0" w:space="0" w:color="auto"/>
            <w:left w:val="none" w:sz="0" w:space="0" w:color="auto"/>
            <w:bottom w:val="none" w:sz="0" w:space="0" w:color="auto"/>
            <w:right w:val="none" w:sz="0" w:space="0" w:color="auto"/>
          </w:divBdr>
        </w:div>
        <w:div w:id="1278372733">
          <w:marLeft w:val="0"/>
          <w:marRight w:val="0"/>
          <w:marTop w:val="0"/>
          <w:marBottom w:val="0"/>
          <w:divBdr>
            <w:top w:val="none" w:sz="0" w:space="0" w:color="auto"/>
            <w:left w:val="none" w:sz="0" w:space="0" w:color="auto"/>
            <w:bottom w:val="none" w:sz="0" w:space="0" w:color="auto"/>
            <w:right w:val="none" w:sz="0" w:space="0" w:color="auto"/>
          </w:divBdr>
        </w:div>
        <w:div w:id="1344743171">
          <w:marLeft w:val="0"/>
          <w:marRight w:val="0"/>
          <w:marTop w:val="0"/>
          <w:marBottom w:val="0"/>
          <w:divBdr>
            <w:top w:val="none" w:sz="0" w:space="0" w:color="auto"/>
            <w:left w:val="none" w:sz="0" w:space="0" w:color="auto"/>
            <w:bottom w:val="none" w:sz="0" w:space="0" w:color="auto"/>
            <w:right w:val="none" w:sz="0" w:space="0" w:color="auto"/>
          </w:divBdr>
        </w:div>
        <w:div w:id="573928375">
          <w:marLeft w:val="0"/>
          <w:marRight w:val="0"/>
          <w:marTop w:val="0"/>
          <w:marBottom w:val="0"/>
          <w:divBdr>
            <w:top w:val="none" w:sz="0" w:space="0" w:color="auto"/>
            <w:left w:val="none" w:sz="0" w:space="0" w:color="auto"/>
            <w:bottom w:val="none" w:sz="0" w:space="0" w:color="auto"/>
            <w:right w:val="none" w:sz="0" w:space="0" w:color="auto"/>
          </w:divBdr>
        </w:div>
        <w:div w:id="1287274725">
          <w:marLeft w:val="0"/>
          <w:marRight w:val="0"/>
          <w:marTop w:val="0"/>
          <w:marBottom w:val="0"/>
          <w:divBdr>
            <w:top w:val="none" w:sz="0" w:space="0" w:color="auto"/>
            <w:left w:val="none" w:sz="0" w:space="0" w:color="auto"/>
            <w:bottom w:val="none" w:sz="0" w:space="0" w:color="auto"/>
            <w:right w:val="none" w:sz="0" w:space="0" w:color="auto"/>
          </w:divBdr>
        </w:div>
        <w:div w:id="1061320342">
          <w:marLeft w:val="0"/>
          <w:marRight w:val="0"/>
          <w:marTop w:val="0"/>
          <w:marBottom w:val="0"/>
          <w:divBdr>
            <w:top w:val="none" w:sz="0" w:space="0" w:color="auto"/>
            <w:left w:val="none" w:sz="0" w:space="0" w:color="auto"/>
            <w:bottom w:val="none" w:sz="0" w:space="0" w:color="auto"/>
            <w:right w:val="none" w:sz="0" w:space="0" w:color="auto"/>
          </w:divBdr>
        </w:div>
        <w:div w:id="220678861">
          <w:marLeft w:val="0"/>
          <w:marRight w:val="0"/>
          <w:marTop w:val="0"/>
          <w:marBottom w:val="0"/>
          <w:divBdr>
            <w:top w:val="none" w:sz="0" w:space="0" w:color="auto"/>
            <w:left w:val="none" w:sz="0" w:space="0" w:color="auto"/>
            <w:bottom w:val="none" w:sz="0" w:space="0" w:color="auto"/>
            <w:right w:val="none" w:sz="0" w:space="0" w:color="auto"/>
          </w:divBdr>
        </w:div>
        <w:div w:id="1211111719">
          <w:marLeft w:val="0"/>
          <w:marRight w:val="0"/>
          <w:marTop w:val="0"/>
          <w:marBottom w:val="0"/>
          <w:divBdr>
            <w:top w:val="none" w:sz="0" w:space="0" w:color="auto"/>
            <w:left w:val="none" w:sz="0" w:space="0" w:color="auto"/>
            <w:bottom w:val="none" w:sz="0" w:space="0" w:color="auto"/>
            <w:right w:val="none" w:sz="0" w:space="0" w:color="auto"/>
          </w:divBdr>
        </w:div>
        <w:div w:id="2145464599">
          <w:marLeft w:val="0"/>
          <w:marRight w:val="0"/>
          <w:marTop w:val="0"/>
          <w:marBottom w:val="0"/>
          <w:divBdr>
            <w:top w:val="none" w:sz="0" w:space="0" w:color="auto"/>
            <w:left w:val="none" w:sz="0" w:space="0" w:color="auto"/>
            <w:bottom w:val="none" w:sz="0" w:space="0" w:color="auto"/>
            <w:right w:val="none" w:sz="0" w:space="0" w:color="auto"/>
          </w:divBdr>
        </w:div>
        <w:div w:id="1722556052">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044256949">
      <w:bodyDiv w:val="1"/>
      <w:marLeft w:val="0"/>
      <w:marRight w:val="0"/>
      <w:marTop w:val="0"/>
      <w:marBottom w:val="0"/>
      <w:divBdr>
        <w:top w:val="none" w:sz="0" w:space="0" w:color="auto"/>
        <w:left w:val="none" w:sz="0" w:space="0" w:color="auto"/>
        <w:bottom w:val="none" w:sz="0" w:space="0" w:color="auto"/>
        <w:right w:val="none" w:sz="0" w:space="0" w:color="auto"/>
      </w:divBdr>
      <w:divsChild>
        <w:div w:id="997266165">
          <w:marLeft w:val="0"/>
          <w:marRight w:val="0"/>
          <w:marTop w:val="0"/>
          <w:marBottom w:val="0"/>
          <w:divBdr>
            <w:top w:val="none" w:sz="0" w:space="0" w:color="auto"/>
            <w:left w:val="none" w:sz="0" w:space="0" w:color="auto"/>
            <w:bottom w:val="none" w:sz="0" w:space="0" w:color="auto"/>
            <w:right w:val="none" w:sz="0" w:space="0" w:color="auto"/>
          </w:divBdr>
          <w:divsChild>
            <w:div w:id="1549027061">
              <w:marLeft w:val="0"/>
              <w:marRight w:val="0"/>
              <w:marTop w:val="0"/>
              <w:marBottom w:val="0"/>
              <w:divBdr>
                <w:top w:val="none" w:sz="0" w:space="0" w:color="auto"/>
                <w:left w:val="none" w:sz="0" w:space="0" w:color="auto"/>
                <w:bottom w:val="none" w:sz="0" w:space="0" w:color="auto"/>
                <w:right w:val="none" w:sz="0" w:space="0" w:color="auto"/>
              </w:divBdr>
            </w:div>
          </w:divsChild>
        </w:div>
        <w:div w:id="1260941281">
          <w:marLeft w:val="0"/>
          <w:marRight w:val="0"/>
          <w:marTop w:val="0"/>
          <w:marBottom w:val="0"/>
          <w:divBdr>
            <w:top w:val="none" w:sz="0" w:space="0" w:color="auto"/>
            <w:left w:val="none" w:sz="0" w:space="0" w:color="auto"/>
            <w:bottom w:val="none" w:sz="0" w:space="0" w:color="auto"/>
            <w:right w:val="none" w:sz="0" w:space="0" w:color="auto"/>
          </w:divBdr>
          <w:divsChild>
            <w:div w:id="1528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24">
      <w:bodyDiv w:val="1"/>
      <w:marLeft w:val="0"/>
      <w:marRight w:val="0"/>
      <w:marTop w:val="0"/>
      <w:marBottom w:val="0"/>
      <w:divBdr>
        <w:top w:val="none" w:sz="0" w:space="0" w:color="auto"/>
        <w:left w:val="none" w:sz="0" w:space="0" w:color="auto"/>
        <w:bottom w:val="none" w:sz="0" w:space="0" w:color="auto"/>
        <w:right w:val="none" w:sz="0" w:space="0" w:color="auto"/>
      </w:divBdr>
      <w:divsChild>
        <w:div w:id="922303801">
          <w:marLeft w:val="0"/>
          <w:marRight w:val="0"/>
          <w:marTop w:val="0"/>
          <w:marBottom w:val="0"/>
          <w:divBdr>
            <w:top w:val="none" w:sz="0" w:space="0" w:color="auto"/>
            <w:left w:val="none" w:sz="0" w:space="0" w:color="auto"/>
            <w:bottom w:val="none" w:sz="0" w:space="0" w:color="auto"/>
            <w:right w:val="none" w:sz="0" w:space="0" w:color="auto"/>
          </w:divBdr>
        </w:div>
        <w:div w:id="1136413368">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 w:id="882330450">
          <w:marLeft w:val="0"/>
          <w:marRight w:val="0"/>
          <w:marTop w:val="0"/>
          <w:marBottom w:val="0"/>
          <w:divBdr>
            <w:top w:val="none" w:sz="0" w:space="0" w:color="auto"/>
            <w:left w:val="none" w:sz="0" w:space="0" w:color="auto"/>
            <w:bottom w:val="none" w:sz="0" w:space="0" w:color="auto"/>
            <w:right w:val="none" w:sz="0" w:space="0" w:color="auto"/>
          </w:divBdr>
        </w:div>
        <w:div w:id="968316443">
          <w:marLeft w:val="0"/>
          <w:marRight w:val="0"/>
          <w:marTop w:val="0"/>
          <w:marBottom w:val="0"/>
          <w:divBdr>
            <w:top w:val="none" w:sz="0" w:space="0" w:color="auto"/>
            <w:left w:val="none" w:sz="0" w:space="0" w:color="auto"/>
            <w:bottom w:val="none" w:sz="0" w:space="0" w:color="auto"/>
            <w:right w:val="none" w:sz="0" w:space="0" w:color="auto"/>
          </w:divBdr>
        </w:div>
        <w:div w:id="1861626503">
          <w:marLeft w:val="0"/>
          <w:marRight w:val="0"/>
          <w:marTop w:val="0"/>
          <w:marBottom w:val="0"/>
          <w:divBdr>
            <w:top w:val="none" w:sz="0" w:space="0" w:color="auto"/>
            <w:left w:val="none" w:sz="0" w:space="0" w:color="auto"/>
            <w:bottom w:val="none" w:sz="0" w:space="0" w:color="auto"/>
            <w:right w:val="none" w:sz="0" w:space="0" w:color="auto"/>
          </w:divBdr>
        </w:div>
        <w:div w:id="152961608">
          <w:marLeft w:val="0"/>
          <w:marRight w:val="0"/>
          <w:marTop w:val="0"/>
          <w:marBottom w:val="0"/>
          <w:divBdr>
            <w:top w:val="none" w:sz="0" w:space="0" w:color="auto"/>
            <w:left w:val="none" w:sz="0" w:space="0" w:color="auto"/>
            <w:bottom w:val="none" w:sz="0" w:space="0" w:color="auto"/>
            <w:right w:val="none" w:sz="0" w:space="0" w:color="auto"/>
          </w:divBdr>
        </w:div>
        <w:div w:id="34044777">
          <w:marLeft w:val="0"/>
          <w:marRight w:val="0"/>
          <w:marTop w:val="0"/>
          <w:marBottom w:val="0"/>
          <w:divBdr>
            <w:top w:val="none" w:sz="0" w:space="0" w:color="auto"/>
            <w:left w:val="none" w:sz="0" w:space="0" w:color="auto"/>
            <w:bottom w:val="none" w:sz="0" w:space="0" w:color="auto"/>
            <w:right w:val="none" w:sz="0" w:space="0" w:color="auto"/>
          </w:divBdr>
        </w:div>
        <w:div w:id="191693420">
          <w:marLeft w:val="0"/>
          <w:marRight w:val="0"/>
          <w:marTop w:val="0"/>
          <w:marBottom w:val="0"/>
          <w:divBdr>
            <w:top w:val="none" w:sz="0" w:space="0" w:color="auto"/>
            <w:left w:val="none" w:sz="0" w:space="0" w:color="auto"/>
            <w:bottom w:val="none" w:sz="0" w:space="0" w:color="auto"/>
            <w:right w:val="none" w:sz="0" w:space="0" w:color="auto"/>
          </w:divBdr>
        </w:div>
        <w:div w:id="1805150999">
          <w:marLeft w:val="0"/>
          <w:marRight w:val="0"/>
          <w:marTop w:val="0"/>
          <w:marBottom w:val="0"/>
          <w:divBdr>
            <w:top w:val="none" w:sz="0" w:space="0" w:color="auto"/>
            <w:left w:val="none" w:sz="0" w:space="0" w:color="auto"/>
            <w:bottom w:val="none" w:sz="0" w:space="0" w:color="auto"/>
            <w:right w:val="none" w:sz="0" w:space="0" w:color="auto"/>
          </w:divBdr>
        </w:div>
        <w:div w:id="1736782925">
          <w:marLeft w:val="0"/>
          <w:marRight w:val="0"/>
          <w:marTop w:val="0"/>
          <w:marBottom w:val="0"/>
          <w:divBdr>
            <w:top w:val="none" w:sz="0" w:space="0" w:color="auto"/>
            <w:left w:val="none" w:sz="0" w:space="0" w:color="auto"/>
            <w:bottom w:val="none" w:sz="0" w:space="0" w:color="auto"/>
            <w:right w:val="none" w:sz="0" w:space="0" w:color="auto"/>
          </w:divBdr>
        </w:div>
        <w:div w:id="1949310449">
          <w:marLeft w:val="0"/>
          <w:marRight w:val="0"/>
          <w:marTop w:val="0"/>
          <w:marBottom w:val="0"/>
          <w:divBdr>
            <w:top w:val="none" w:sz="0" w:space="0" w:color="auto"/>
            <w:left w:val="none" w:sz="0" w:space="0" w:color="auto"/>
            <w:bottom w:val="none" w:sz="0" w:space="0" w:color="auto"/>
            <w:right w:val="none" w:sz="0" w:space="0" w:color="auto"/>
          </w:divBdr>
        </w:div>
        <w:div w:id="876552482">
          <w:marLeft w:val="0"/>
          <w:marRight w:val="0"/>
          <w:marTop w:val="0"/>
          <w:marBottom w:val="0"/>
          <w:divBdr>
            <w:top w:val="none" w:sz="0" w:space="0" w:color="auto"/>
            <w:left w:val="none" w:sz="0" w:space="0" w:color="auto"/>
            <w:bottom w:val="none" w:sz="0" w:space="0" w:color="auto"/>
            <w:right w:val="none" w:sz="0" w:space="0" w:color="auto"/>
          </w:divBdr>
        </w:div>
        <w:div w:id="701052443">
          <w:marLeft w:val="0"/>
          <w:marRight w:val="0"/>
          <w:marTop w:val="0"/>
          <w:marBottom w:val="0"/>
          <w:divBdr>
            <w:top w:val="none" w:sz="0" w:space="0" w:color="auto"/>
            <w:left w:val="none" w:sz="0" w:space="0" w:color="auto"/>
            <w:bottom w:val="none" w:sz="0" w:space="0" w:color="auto"/>
            <w:right w:val="none" w:sz="0" w:space="0" w:color="auto"/>
          </w:divBdr>
        </w:div>
        <w:div w:id="1420715351">
          <w:marLeft w:val="0"/>
          <w:marRight w:val="0"/>
          <w:marTop w:val="0"/>
          <w:marBottom w:val="0"/>
          <w:divBdr>
            <w:top w:val="none" w:sz="0" w:space="0" w:color="auto"/>
            <w:left w:val="none" w:sz="0" w:space="0" w:color="auto"/>
            <w:bottom w:val="none" w:sz="0" w:space="0" w:color="auto"/>
            <w:right w:val="none" w:sz="0" w:space="0" w:color="auto"/>
          </w:divBdr>
        </w:div>
        <w:div w:id="1941375197">
          <w:marLeft w:val="0"/>
          <w:marRight w:val="0"/>
          <w:marTop w:val="0"/>
          <w:marBottom w:val="0"/>
          <w:divBdr>
            <w:top w:val="none" w:sz="0" w:space="0" w:color="auto"/>
            <w:left w:val="none" w:sz="0" w:space="0" w:color="auto"/>
            <w:bottom w:val="none" w:sz="0" w:space="0" w:color="auto"/>
            <w:right w:val="none" w:sz="0" w:space="0" w:color="auto"/>
          </w:divBdr>
        </w:div>
        <w:div w:id="529994547">
          <w:marLeft w:val="0"/>
          <w:marRight w:val="0"/>
          <w:marTop w:val="0"/>
          <w:marBottom w:val="0"/>
          <w:divBdr>
            <w:top w:val="none" w:sz="0" w:space="0" w:color="auto"/>
            <w:left w:val="none" w:sz="0" w:space="0" w:color="auto"/>
            <w:bottom w:val="none" w:sz="0" w:space="0" w:color="auto"/>
            <w:right w:val="none" w:sz="0" w:space="0" w:color="auto"/>
          </w:divBdr>
        </w:div>
        <w:div w:id="145099572">
          <w:marLeft w:val="0"/>
          <w:marRight w:val="0"/>
          <w:marTop w:val="0"/>
          <w:marBottom w:val="0"/>
          <w:divBdr>
            <w:top w:val="none" w:sz="0" w:space="0" w:color="auto"/>
            <w:left w:val="none" w:sz="0" w:space="0" w:color="auto"/>
            <w:bottom w:val="none" w:sz="0" w:space="0" w:color="auto"/>
            <w:right w:val="none" w:sz="0" w:space="0" w:color="auto"/>
          </w:divBdr>
        </w:div>
      </w:divsChild>
    </w:div>
    <w:div w:id="1298292370">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 w:id="1713798038">
      <w:bodyDiv w:val="1"/>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sChild>
        <w:div w:id="324557529">
          <w:marLeft w:val="0"/>
          <w:marRight w:val="0"/>
          <w:marTop w:val="0"/>
          <w:marBottom w:val="0"/>
          <w:divBdr>
            <w:top w:val="none" w:sz="0" w:space="0" w:color="auto"/>
            <w:left w:val="none" w:sz="0" w:space="0" w:color="auto"/>
            <w:bottom w:val="none" w:sz="0" w:space="0" w:color="auto"/>
            <w:right w:val="none" w:sz="0" w:space="0" w:color="auto"/>
          </w:divBdr>
        </w:div>
        <w:div w:id="1589541520">
          <w:marLeft w:val="0"/>
          <w:marRight w:val="0"/>
          <w:marTop w:val="0"/>
          <w:marBottom w:val="0"/>
          <w:divBdr>
            <w:top w:val="none" w:sz="0" w:space="0" w:color="auto"/>
            <w:left w:val="none" w:sz="0" w:space="0" w:color="auto"/>
            <w:bottom w:val="none" w:sz="0" w:space="0" w:color="auto"/>
            <w:right w:val="none" w:sz="0" w:space="0" w:color="auto"/>
          </w:divBdr>
        </w:div>
        <w:div w:id="93596599">
          <w:marLeft w:val="0"/>
          <w:marRight w:val="0"/>
          <w:marTop w:val="0"/>
          <w:marBottom w:val="0"/>
          <w:divBdr>
            <w:top w:val="none" w:sz="0" w:space="0" w:color="auto"/>
            <w:left w:val="none" w:sz="0" w:space="0" w:color="auto"/>
            <w:bottom w:val="none" w:sz="0" w:space="0" w:color="auto"/>
            <w:right w:val="none" w:sz="0" w:space="0" w:color="auto"/>
          </w:divBdr>
        </w:div>
        <w:div w:id="378866849">
          <w:marLeft w:val="0"/>
          <w:marRight w:val="0"/>
          <w:marTop w:val="0"/>
          <w:marBottom w:val="0"/>
          <w:divBdr>
            <w:top w:val="none" w:sz="0" w:space="0" w:color="auto"/>
            <w:left w:val="none" w:sz="0" w:space="0" w:color="auto"/>
            <w:bottom w:val="none" w:sz="0" w:space="0" w:color="auto"/>
            <w:right w:val="none" w:sz="0" w:space="0" w:color="auto"/>
          </w:divBdr>
        </w:div>
        <w:div w:id="434709753">
          <w:marLeft w:val="0"/>
          <w:marRight w:val="0"/>
          <w:marTop w:val="0"/>
          <w:marBottom w:val="0"/>
          <w:divBdr>
            <w:top w:val="none" w:sz="0" w:space="0" w:color="auto"/>
            <w:left w:val="none" w:sz="0" w:space="0" w:color="auto"/>
            <w:bottom w:val="none" w:sz="0" w:space="0" w:color="auto"/>
            <w:right w:val="none" w:sz="0" w:space="0" w:color="auto"/>
          </w:divBdr>
        </w:div>
        <w:div w:id="2040275455">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1225026258">
          <w:marLeft w:val="0"/>
          <w:marRight w:val="0"/>
          <w:marTop w:val="0"/>
          <w:marBottom w:val="0"/>
          <w:divBdr>
            <w:top w:val="none" w:sz="0" w:space="0" w:color="auto"/>
            <w:left w:val="none" w:sz="0" w:space="0" w:color="auto"/>
            <w:bottom w:val="none" w:sz="0" w:space="0" w:color="auto"/>
            <w:right w:val="none" w:sz="0" w:space="0" w:color="auto"/>
          </w:divBdr>
        </w:div>
        <w:div w:id="253706201">
          <w:marLeft w:val="0"/>
          <w:marRight w:val="0"/>
          <w:marTop w:val="0"/>
          <w:marBottom w:val="0"/>
          <w:divBdr>
            <w:top w:val="none" w:sz="0" w:space="0" w:color="auto"/>
            <w:left w:val="none" w:sz="0" w:space="0" w:color="auto"/>
            <w:bottom w:val="none" w:sz="0" w:space="0" w:color="auto"/>
            <w:right w:val="none" w:sz="0" w:space="0" w:color="auto"/>
          </w:divBdr>
        </w:div>
        <w:div w:id="102266093">
          <w:marLeft w:val="0"/>
          <w:marRight w:val="0"/>
          <w:marTop w:val="0"/>
          <w:marBottom w:val="0"/>
          <w:divBdr>
            <w:top w:val="none" w:sz="0" w:space="0" w:color="auto"/>
            <w:left w:val="none" w:sz="0" w:space="0" w:color="auto"/>
            <w:bottom w:val="none" w:sz="0" w:space="0" w:color="auto"/>
            <w:right w:val="none" w:sz="0" w:space="0" w:color="auto"/>
          </w:divBdr>
        </w:div>
        <w:div w:id="1356809381">
          <w:marLeft w:val="0"/>
          <w:marRight w:val="0"/>
          <w:marTop w:val="0"/>
          <w:marBottom w:val="0"/>
          <w:divBdr>
            <w:top w:val="none" w:sz="0" w:space="0" w:color="auto"/>
            <w:left w:val="none" w:sz="0" w:space="0" w:color="auto"/>
            <w:bottom w:val="none" w:sz="0" w:space="0" w:color="auto"/>
            <w:right w:val="none" w:sz="0" w:space="0" w:color="auto"/>
          </w:divBdr>
        </w:div>
        <w:div w:id="293144137">
          <w:marLeft w:val="0"/>
          <w:marRight w:val="0"/>
          <w:marTop w:val="0"/>
          <w:marBottom w:val="0"/>
          <w:divBdr>
            <w:top w:val="none" w:sz="0" w:space="0" w:color="auto"/>
            <w:left w:val="none" w:sz="0" w:space="0" w:color="auto"/>
            <w:bottom w:val="none" w:sz="0" w:space="0" w:color="auto"/>
            <w:right w:val="none" w:sz="0" w:space="0" w:color="auto"/>
          </w:divBdr>
        </w:div>
        <w:div w:id="856313553">
          <w:marLeft w:val="0"/>
          <w:marRight w:val="0"/>
          <w:marTop w:val="0"/>
          <w:marBottom w:val="0"/>
          <w:divBdr>
            <w:top w:val="none" w:sz="0" w:space="0" w:color="auto"/>
            <w:left w:val="none" w:sz="0" w:space="0" w:color="auto"/>
            <w:bottom w:val="none" w:sz="0" w:space="0" w:color="auto"/>
            <w:right w:val="none" w:sz="0" w:space="0" w:color="auto"/>
          </w:divBdr>
        </w:div>
        <w:div w:id="1008755568">
          <w:marLeft w:val="0"/>
          <w:marRight w:val="0"/>
          <w:marTop w:val="0"/>
          <w:marBottom w:val="0"/>
          <w:divBdr>
            <w:top w:val="none" w:sz="0" w:space="0" w:color="auto"/>
            <w:left w:val="none" w:sz="0" w:space="0" w:color="auto"/>
            <w:bottom w:val="none" w:sz="0" w:space="0" w:color="auto"/>
            <w:right w:val="none" w:sz="0" w:space="0" w:color="auto"/>
          </w:divBdr>
        </w:div>
        <w:div w:id="1483545881">
          <w:marLeft w:val="0"/>
          <w:marRight w:val="0"/>
          <w:marTop w:val="0"/>
          <w:marBottom w:val="0"/>
          <w:divBdr>
            <w:top w:val="none" w:sz="0" w:space="0" w:color="auto"/>
            <w:left w:val="none" w:sz="0" w:space="0" w:color="auto"/>
            <w:bottom w:val="none" w:sz="0" w:space="0" w:color="auto"/>
            <w:right w:val="none" w:sz="0" w:space="0" w:color="auto"/>
          </w:divBdr>
        </w:div>
        <w:div w:id="1609964221">
          <w:marLeft w:val="0"/>
          <w:marRight w:val="0"/>
          <w:marTop w:val="0"/>
          <w:marBottom w:val="0"/>
          <w:divBdr>
            <w:top w:val="none" w:sz="0" w:space="0" w:color="auto"/>
            <w:left w:val="none" w:sz="0" w:space="0" w:color="auto"/>
            <w:bottom w:val="none" w:sz="0" w:space="0" w:color="auto"/>
            <w:right w:val="none" w:sz="0" w:space="0" w:color="auto"/>
          </w:divBdr>
        </w:div>
        <w:div w:id="1179008801">
          <w:marLeft w:val="0"/>
          <w:marRight w:val="0"/>
          <w:marTop w:val="0"/>
          <w:marBottom w:val="0"/>
          <w:divBdr>
            <w:top w:val="none" w:sz="0" w:space="0" w:color="auto"/>
            <w:left w:val="none" w:sz="0" w:space="0" w:color="auto"/>
            <w:bottom w:val="none" w:sz="0" w:space="0" w:color="auto"/>
            <w:right w:val="none" w:sz="0" w:space="0" w:color="auto"/>
          </w:divBdr>
        </w:div>
        <w:div w:id="1957327651">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798568655">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712654315">
          <w:marLeft w:val="0"/>
          <w:marRight w:val="0"/>
          <w:marTop w:val="0"/>
          <w:marBottom w:val="0"/>
          <w:divBdr>
            <w:top w:val="none" w:sz="0" w:space="0" w:color="auto"/>
            <w:left w:val="none" w:sz="0" w:space="0" w:color="auto"/>
            <w:bottom w:val="none" w:sz="0" w:space="0" w:color="auto"/>
            <w:right w:val="none" w:sz="0" w:space="0" w:color="auto"/>
          </w:divBdr>
        </w:div>
        <w:div w:id="1346126739">
          <w:marLeft w:val="0"/>
          <w:marRight w:val="0"/>
          <w:marTop w:val="0"/>
          <w:marBottom w:val="0"/>
          <w:divBdr>
            <w:top w:val="none" w:sz="0" w:space="0" w:color="auto"/>
            <w:left w:val="none" w:sz="0" w:space="0" w:color="auto"/>
            <w:bottom w:val="none" w:sz="0" w:space="0" w:color="auto"/>
            <w:right w:val="none" w:sz="0" w:space="0" w:color="auto"/>
          </w:divBdr>
        </w:div>
        <w:div w:id="209076889">
          <w:marLeft w:val="0"/>
          <w:marRight w:val="0"/>
          <w:marTop w:val="0"/>
          <w:marBottom w:val="0"/>
          <w:divBdr>
            <w:top w:val="none" w:sz="0" w:space="0" w:color="auto"/>
            <w:left w:val="none" w:sz="0" w:space="0" w:color="auto"/>
            <w:bottom w:val="none" w:sz="0" w:space="0" w:color="auto"/>
            <w:right w:val="none" w:sz="0" w:space="0" w:color="auto"/>
          </w:divBdr>
        </w:div>
        <w:div w:id="368723321">
          <w:marLeft w:val="0"/>
          <w:marRight w:val="0"/>
          <w:marTop w:val="0"/>
          <w:marBottom w:val="0"/>
          <w:divBdr>
            <w:top w:val="none" w:sz="0" w:space="0" w:color="auto"/>
            <w:left w:val="none" w:sz="0" w:space="0" w:color="auto"/>
            <w:bottom w:val="none" w:sz="0" w:space="0" w:color="auto"/>
            <w:right w:val="none" w:sz="0" w:space="0" w:color="auto"/>
          </w:divBdr>
        </w:div>
        <w:div w:id="1483883380">
          <w:marLeft w:val="0"/>
          <w:marRight w:val="0"/>
          <w:marTop w:val="0"/>
          <w:marBottom w:val="0"/>
          <w:divBdr>
            <w:top w:val="none" w:sz="0" w:space="0" w:color="auto"/>
            <w:left w:val="none" w:sz="0" w:space="0" w:color="auto"/>
            <w:bottom w:val="none" w:sz="0" w:space="0" w:color="auto"/>
            <w:right w:val="none" w:sz="0" w:space="0" w:color="auto"/>
          </w:divBdr>
        </w:div>
        <w:div w:id="1357197412">
          <w:marLeft w:val="0"/>
          <w:marRight w:val="0"/>
          <w:marTop w:val="0"/>
          <w:marBottom w:val="0"/>
          <w:divBdr>
            <w:top w:val="none" w:sz="0" w:space="0" w:color="auto"/>
            <w:left w:val="none" w:sz="0" w:space="0" w:color="auto"/>
            <w:bottom w:val="none" w:sz="0" w:space="0" w:color="auto"/>
            <w:right w:val="none" w:sz="0" w:space="0" w:color="auto"/>
          </w:divBdr>
        </w:div>
        <w:div w:id="208538101">
          <w:marLeft w:val="0"/>
          <w:marRight w:val="0"/>
          <w:marTop w:val="0"/>
          <w:marBottom w:val="0"/>
          <w:divBdr>
            <w:top w:val="none" w:sz="0" w:space="0" w:color="auto"/>
            <w:left w:val="none" w:sz="0" w:space="0" w:color="auto"/>
            <w:bottom w:val="none" w:sz="0" w:space="0" w:color="auto"/>
            <w:right w:val="none" w:sz="0" w:space="0" w:color="auto"/>
          </w:divBdr>
        </w:div>
        <w:div w:id="221793749">
          <w:marLeft w:val="0"/>
          <w:marRight w:val="0"/>
          <w:marTop w:val="0"/>
          <w:marBottom w:val="0"/>
          <w:divBdr>
            <w:top w:val="none" w:sz="0" w:space="0" w:color="auto"/>
            <w:left w:val="none" w:sz="0" w:space="0" w:color="auto"/>
            <w:bottom w:val="none" w:sz="0" w:space="0" w:color="auto"/>
            <w:right w:val="none" w:sz="0" w:space="0" w:color="auto"/>
          </w:divBdr>
        </w:div>
        <w:div w:id="202522110">
          <w:marLeft w:val="0"/>
          <w:marRight w:val="0"/>
          <w:marTop w:val="0"/>
          <w:marBottom w:val="0"/>
          <w:divBdr>
            <w:top w:val="none" w:sz="0" w:space="0" w:color="auto"/>
            <w:left w:val="none" w:sz="0" w:space="0" w:color="auto"/>
            <w:bottom w:val="none" w:sz="0" w:space="0" w:color="auto"/>
            <w:right w:val="none" w:sz="0" w:space="0" w:color="auto"/>
          </w:divBdr>
        </w:div>
        <w:div w:id="1253272030">
          <w:marLeft w:val="0"/>
          <w:marRight w:val="0"/>
          <w:marTop w:val="0"/>
          <w:marBottom w:val="0"/>
          <w:divBdr>
            <w:top w:val="none" w:sz="0" w:space="0" w:color="auto"/>
            <w:left w:val="none" w:sz="0" w:space="0" w:color="auto"/>
            <w:bottom w:val="none" w:sz="0" w:space="0" w:color="auto"/>
            <w:right w:val="none" w:sz="0" w:space="0" w:color="auto"/>
          </w:divBdr>
        </w:div>
        <w:div w:id="355548681">
          <w:marLeft w:val="0"/>
          <w:marRight w:val="0"/>
          <w:marTop w:val="0"/>
          <w:marBottom w:val="0"/>
          <w:divBdr>
            <w:top w:val="none" w:sz="0" w:space="0" w:color="auto"/>
            <w:left w:val="none" w:sz="0" w:space="0" w:color="auto"/>
            <w:bottom w:val="none" w:sz="0" w:space="0" w:color="auto"/>
            <w:right w:val="none" w:sz="0" w:space="0" w:color="auto"/>
          </w:divBdr>
        </w:div>
        <w:div w:id="186412087">
          <w:marLeft w:val="0"/>
          <w:marRight w:val="0"/>
          <w:marTop w:val="0"/>
          <w:marBottom w:val="0"/>
          <w:divBdr>
            <w:top w:val="none" w:sz="0" w:space="0" w:color="auto"/>
            <w:left w:val="none" w:sz="0" w:space="0" w:color="auto"/>
            <w:bottom w:val="none" w:sz="0" w:space="0" w:color="auto"/>
            <w:right w:val="none" w:sz="0" w:space="0" w:color="auto"/>
          </w:divBdr>
        </w:div>
        <w:div w:id="655688853">
          <w:marLeft w:val="0"/>
          <w:marRight w:val="0"/>
          <w:marTop w:val="0"/>
          <w:marBottom w:val="0"/>
          <w:divBdr>
            <w:top w:val="none" w:sz="0" w:space="0" w:color="auto"/>
            <w:left w:val="none" w:sz="0" w:space="0" w:color="auto"/>
            <w:bottom w:val="none" w:sz="0" w:space="0" w:color="auto"/>
            <w:right w:val="none" w:sz="0" w:space="0" w:color="auto"/>
          </w:divBdr>
        </w:div>
        <w:div w:id="1048215101">
          <w:marLeft w:val="0"/>
          <w:marRight w:val="0"/>
          <w:marTop w:val="0"/>
          <w:marBottom w:val="0"/>
          <w:divBdr>
            <w:top w:val="none" w:sz="0" w:space="0" w:color="auto"/>
            <w:left w:val="none" w:sz="0" w:space="0" w:color="auto"/>
            <w:bottom w:val="none" w:sz="0" w:space="0" w:color="auto"/>
            <w:right w:val="none" w:sz="0" w:space="0" w:color="auto"/>
          </w:divBdr>
        </w:div>
        <w:div w:id="248999781">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506093588">
          <w:marLeft w:val="0"/>
          <w:marRight w:val="0"/>
          <w:marTop w:val="0"/>
          <w:marBottom w:val="0"/>
          <w:divBdr>
            <w:top w:val="none" w:sz="0" w:space="0" w:color="auto"/>
            <w:left w:val="none" w:sz="0" w:space="0" w:color="auto"/>
            <w:bottom w:val="none" w:sz="0" w:space="0" w:color="auto"/>
            <w:right w:val="none" w:sz="0" w:space="0" w:color="auto"/>
          </w:divBdr>
        </w:div>
        <w:div w:id="2141413242">
          <w:marLeft w:val="0"/>
          <w:marRight w:val="0"/>
          <w:marTop w:val="0"/>
          <w:marBottom w:val="0"/>
          <w:divBdr>
            <w:top w:val="none" w:sz="0" w:space="0" w:color="auto"/>
            <w:left w:val="none" w:sz="0" w:space="0" w:color="auto"/>
            <w:bottom w:val="none" w:sz="0" w:space="0" w:color="auto"/>
            <w:right w:val="none" w:sz="0" w:space="0" w:color="auto"/>
          </w:divBdr>
        </w:div>
      </w:divsChild>
    </w:div>
    <w:div w:id="19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088184709">
          <w:marLeft w:val="0"/>
          <w:marRight w:val="0"/>
          <w:marTop w:val="0"/>
          <w:marBottom w:val="0"/>
          <w:divBdr>
            <w:top w:val="none" w:sz="0" w:space="0" w:color="auto"/>
            <w:left w:val="none" w:sz="0" w:space="0" w:color="auto"/>
            <w:bottom w:val="none" w:sz="0" w:space="0" w:color="auto"/>
            <w:right w:val="none" w:sz="0" w:space="0" w:color="auto"/>
          </w:divBdr>
        </w:div>
        <w:div w:id="513809255">
          <w:marLeft w:val="0"/>
          <w:marRight w:val="0"/>
          <w:marTop w:val="0"/>
          <w:marBottom w:val="0"/>
          <w:divBdr>
            <w:top w:val="none" w:sz="0" w:space="0" w:color="auto"/>
            <w:left w:val="none" w:sz="0" w:space="0" w:color="auto"/>
            <w:bottom w:val="none" w:sz="0" w:space="0" w:color="auto"/>
            <w:right w:val="none" w:sz="0" w:space="0" w:color="auto"/>
          </w:divBdr>
        </w:div>
        <w:div w:id="1208376200">
          <w:marLeft w:val="0"/>
          <w:marRight w:val="0"/>
          <w:marTop w:val="0"/>
          <w:marBottom w:val="0"/>
          <w:divBdr>
            <w:top w:val="none" w:sz="0" w:space="0" w:color="auto"/>
            <w:left w:val="none" w:sz="0" w:space="0" w:color="auto"/>
            <w:bottom w:val="none" w:sz="0" w:space="0" w:color="auto"/>
            <w:right w:val="none" w:sz="0" w:space="0" w:color="auto"/>
          </w:divBdr>
        </w:div>
        <w:div w:id="285432730">
          <w:marLeft w:val="0"/>
          <w:marRight w:val="0"/>
          <w:marTop w:val="0"/>
          <w:marBottom w:val="0"/>
          <w:divBdr>
            <w:top w:val="none" w:sz="0" w:space="0" w:color="auto"/>
            <w:left w:val="none" w:sz="0" w:space="0" w:color="auto"/>
            <w:bottom w:val="none" w:sz="0" w:space="0" w:color="auto"/>
            <w:right w:val="none" w:sz="0" w:space="0" w:color="auto"/>
          </w:divBdr>
        </w:div>
        <w:div w:id="1063917152">
          <w:marLeft w:val="0"/>
          <w:marRight w:val="0"/>
          <w:marTop w:val="0"/>
          <w:marBottom w:val="0"/>
          <w:divBdr>
            <w:top w:val="none" w:sz="0" w:space="0" w:color="auto"/>
            <w:left w:val="none" w:sz="0" w:space="0" w:color="auto"/>
            <w:bottom w:val="none" w:sz="0" w:space="0" w:color="auto"/>
            <w:right w:val="none" w:sz="0" w:space="0" w:color="auto"/>
          </w:divBdr>
        </w:div>
        <w:div w:id="1857235187">
          <w:marLeft w:val="0"/>
          <w:marRight w:val="0"/>
          <w:marTop w:val="0"/>
          <w:marBottom w:val="0"/>
          <w:divBdr>
            <w:top w:val="none" w:sz="0" w:space="0" w:color="auto"/>
            <w:left w:val="none" w:sz="0" w:space="0" w:color="auto"/>
            <w:bottom w:val="none" w:sz="0" w:space="0" w:color="auto"/>
            <w:right w:val="none" w:sz="0" w:space="0" w:color="auto"/>
          </w:divBdr>
        </w:div>
        <w:div w:id="2039239178">
          <w:marLeft w:val="0"/>
          <w:marRight w:val="0"/>
          <w:marTop w:val="0"/>
          <w:marBottom w:val="0"/>
          <w:divBdr>
            <w:top w:val="none" w:sz="0" w:space="0" w:color="auto"/>
            <w:left w:val="none" w:sz="0" w:space="0" w:color="auto"/>
            <w:bottom w:val="none" w:sz="0" w:space="0" w:color="auto"/>
            <w:right w:val="none" w:sz="0" w:space="0" w:color="auto"/>
          </w:divBdr>
        </w:div>
        <w:div w:id="1916281394">
          <w:marLeft w:val="0"/>
          <w:marRight w:val="0"/>
          <w:marTop w:val="0"/>
          <w:marBottom w:val="0"/>
          <w:divBdr>
            <w:top w:val="none" w:sz="0" w:space="0" w:color="auto"/>
            <w:left w:val="none" w:sz="0" w:space="0" w:color="auto"/>
            <w:bottom w:val="none" w:sz="0" w:space="0" w:color="auto"/>
            <w:right w:val="none" w:sz="0" w:space="0" w:color="auto"/>
          </w:divBdr>
        </w:div>
        <w:div w:id="1600603237">
          <w:marLeft w:val="0"/>
          <w:marRight w:val="0"/>
          <w:marTop w:val="0"/>
          <w:marBottom w:val="0"/>
          <w:divBdr>
            <w:top w:val="none" w:sz="0" w:space="0" w:color="auto"/>
            <w:left w:val="none" w:sz="0" w:space="0" w:color="auto"/>
            <w:bottom w:val="none" w:sz="0" w:space="0" w:color="auto"/>
            <w:right w:val="none" w:sz="0" w:space="0" w:color="auto"/>
          </w:divBdr>
        </w:div>
        <w:div w:id="183738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guides.anu.edu.au/law/abbrevia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lainenglish.co.uk/examples/long-sentences.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C3DE5-3032-194B-A5C2-6B0112B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LLI Session 7 Outline</vt:lpstr>
    </vt:vector>
  </TitlesOfParts>
  <Manager/>
  <Company>ANU College of Law</Company>
  <LinksUpToDate>false</LinksUpToDate>
  <CharactersWithSpaces>15475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LLI Session 7 Outline</dc:title>
  <dc:subject/>
  <dc:creator>Amelia Simpson</dc:creator>
  <cp:keywords/>
  <dc:description/>
  <cp:lastModifiedBy>Amelia Simpson</cp:lastModifiedBy>
  <cp:revision>2</cp:revision>
  <dcterms:created xsi:type="dcterms:W3CDTF">2021-07-22T04:32:00Z</dcterms:created>
  <dcterms:modified xsi:type="dcterms:W3CDTF">2021-07-22T04:32:00Z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