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8B95" w14:textId="59418030" w:rsidR="00143BF0" w:rsidRPr="0058683E" w:rsidRDefault="0058683E" w:rsidP="00041DF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/>
          <w:sz w:val="28"/>
          <w:szCs w:val="28"/>
        </w:rPr>
      </w:pPr>
      <w:bookmarkStart w:id="0" w:name="_Toc374938893"/>
      <w:r>
        <w:rPr>
          <w:rFonts w:ascii="Arial" w:hAnsi="Arial"/>
          <w:sz w:val="28"/>
          <w:szCs w:val="28"/>
        </w:rPr>
        <w:t>Session 8</w:t>
      </w:r>
      <w:r w:rsidR="00143BF0" w:rsidRPr="0058683E">
        <w:rPr>
          <w:rFonts w:ascii="Arial" w:hAnsi="Arial"/>
          <w:sz w:val="28"/>
          <w:szCs w:val="28"/>
        </w:rPr>
        <w:t xml:space="preserve"> –</w:t>
      </w:r>
      <w:bookmarkEnd w:id="0"/>
      <w:r w:rsidR="00143BF0" w:rsidRPr="0058683E">
        <w:rPr>
          <w:rFonts w:ascii="Arial" w:hAnsi="Arial"/>
          <w:sz w:val="28"/>
          <w:szCs w:val="28"/>
        </w:rPr>
        <w:t xml:space="preserve"> </w:t>
      </w:r>
      <w:r w:rsidR="003E70C1" w:rsidRPr="0058683E">
        <w:rPr>
          <w:rFonts w:ascii="Arial" w:hAnsi="Arial"/>
          <w:sz w:val="28"/>
          <w:szCs w:val="28"/>
        </w:rPr>
        <w:t>ENFORCEMENT &amp; EFFECTIVENESS OF LAW</w:t>
      </w:r>
    </w:p>
    <w:p w14:paraId="22B499A2" w14:textId="77777777" w:rsidR="00112B63" w:rsidRPr="0058683E" w:rsidRDefault="00112B63" w:rsidP="00B8537A">
      <w:pPr>
        <w:pStyle w:val="Heading1"/>
        <w:spacing w:before="120"/>
        <w:rPr>
          <w:rFonts w:ascii="Arial" w:hAnsi="Arial"/>
          <w:sz w:val="24"/>
          <w:szCs w:val="24"/>
        </w:rPr>
      </w:pPr>
    </w:p>
    <w:p w14:paraId="0876F3D2" w14:textId="71728BDC" w:rsidR="00B8537A" w:rsidRPr="0058683E" w:rsidRDefault="00602DE3" w:rsidP="00B8537A">
      <w:pPr>
        <w:pStyle w:val="Heading1"/>
        <w:spacing w:before="120"/>
        <w:rPr>
          <w:rFonts w:ascii="Arial" w:hAnsi="Arial"/>
          <w:sz w:val="24"/>
          <w:szCs w:val="24"/>
        </w:rPr>
      </w:pPr>
      <w:r w:rsidRPr="0058683E">
        <w:rPr>
          <w:rFonts w:ascii="Arial" w:hAnsi="Arial"/>
          <w:sz w:val="24"/>
          <w:szCs w:val="24"/>
        </w:rPr>
        <w:t>1.</w:t>
      </w:r>
      <w:r w:rsidR="00B8537A" w:rsidRPr="0058683E">
        <w:rPr>
          <w:rFonts w:ascii="Arial" w:hAnsi="Arial"/>
          <w:sz w:val="24"/>
          <w:szCs w:val="24"/>
        </w:rPr>
        <w:t xml:space="preserve"> </w:t>
      </w:r>
      <w:proofErr w:type="spellStart"/>
      <w:r w:rsidR="00B8537A" w:rsidRPr="0058683E">
        <w:rPr>
          <w:rFonts w:ascii="Arial" w:hAnsi="Arial"/>
          <w:sz w:val="24"/>
          <w:szCs w:val="24"/>
        </w:rPr>
        <w:t>Adversarialism</w:t>
      </w:r>
      <w:proofErr w:type="spellEnd"/>
    </w:p>
    <w:p w14:paraId="56747948" w14:textId="089C6FED" w:rsidR="00B8537A" w:rsidRPr="0058683E" w:rsidRDefault="0095102B" w:rsidP="0095102B">
      <w:pPr>
        <w:pStyle w:val="ListParagraph"/>
        <w:numPr>
          <w:ilvl w:val="0"/>
          <w:numId w:val="42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Recap of</w:t>
      </w:r>
      <w:r w:rsidR="00A80D79">
        <w:rPr>
          <w:rFonts w:ascii="Arial" w:hAnsi="Arial"/>
        </w:rPr>
        <w:t xml:space="preserve"> significance of, and</w:t>
      </w:r>
      <w:r w:rsidR="008D686A" w:rsidRPr="0058683E">
        <w:rPr>
          <w:rFonts w:ascii="Arial" w:hAnsi="Arial"/>
        </w:rPr>
        <w:t xml:space="preserve"> key characteristics relating to:</w:t>
      </w:r>
    </w:p>
    <w:p w14:paraId="02D54A16" w14:textId="77777777" w:rsidR="008D686A" w:rsidRPr="0058683E" w:rsidRDefault="00124269" w:rsidP="00B8537A">
      <w:pPr>
        <w:pStyle w:val="ListParagraph"/>
        <w:numPr>
          <w:ilvl w:val="0"/>
          <w:numId w:val="43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Judge</w:t>
      </w:r>
    </w:p>
    <w:p w14:paraId="4EC46121" w14:textId="77777777" w:rsidR="008D686A" w:rsidRPr="0058683E" w:rsidRDefault="00124269" w:rsidP="00B8537A">
      <w:pPr>
        <w:pStyle w:val="ListParagraph"/>
        <w:numPr>
          <w:ilvl w:val="0"/>
          <w:numId w:val="43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Advocates (lawyers)</w:t>
      </w:r>
    </w:p>
    <w:p w14:paraId="1BD194E3" w14:textId="77777777" w:rsidR="008D686A" w:rsidRPr="0058683E" w:rsidRDefault="00124269" w:rsidP="00B8537A">
      <w:pPr>
        <w:pStyle w:val="ListParagraph"/>
        <w:numPr>
          <w:ilvl w:val="0"/>
          <w:numId w:val="43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Parties</w:t>
      </w:r>
    </w:p>
    <w:p w14:paraId="34DFC688" w14:textId="52499A49" w:rsidR="00124269" w:rsidRPr="0058683E" w:rsidRDefault="00124269" w:rsidP="00B8537A">
      <w:pPr>
        <w:pStyle w:val="ListParagraph"/>
        <w:numPr>
          <w:ilvl w:val="0"/>
          <w:numId w:val="43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Procedure</w:t>
      </w:r>
    </w:p>
    <w:p w14:paraId="0D35EB81" w14:textId="77777777" w:rsidR="00C04C0C" w:rsidRPr="0058683E" w:rsidRDefault="00C04C0C" w:rsidP="00B8537A">
      <w:pPr>
        <w:jc w:val="both"/>
        <w:rPr>
          <w:rFonts w:ascii="Arial" w:hAnsi="Arial"/>
        </w:rPr>
      </w:pPr>
    </w:p>
    <w:p w14:paraId="7B4D7EAB" w14:textId="174F6081" w:rsidR="007E3298" w:rsidRPr="0058683E" w:rsidRDefault="00B67A02" w:rsidP="0095102B">
      <w:pPr>
        <w:pStyle w:val="ListParagraph"/>
        <w:numPr>
          <w:ilvl w:val="0"/>
          <w:numId w:val="42"/>
        </w:numPr>
        <w:jc w:val="both"/>
        <w:rPr>
          <w:rFonts w:ascii="Arial" w:hAnsi="Arial"/>
        </w:rPr>
      </w:pPr>
      <w:r>
        <w:rPr>
          <w:rFonts w:ascii="Arial" w:hAnsi="Arial"/>
        </w:rPr>
        <w:t>The e</w:t>
      </w:r>
      <w:r w:rsidR="00C04C0C" w:rsidRPr="0058683E">
        <w:rPr>
          <w:rFonts w:ascii="Arial" w:hAnsi="Arial"/>
        </w:rPr>
        <w:t xml:space="preserve">ffectiveness of </w:t>
      </w:r>
      <w:r w:rsidR="00361C3D" w:rsidRPr="0058683E">
        <w:rPr>
          <w:rFonts w:ascii="Arial" w:hAnsi="Arial"/>
        </w:rPr>
        <w:t>any law depends on it being able to be enforced</w:t>
      </w:r>
      <w:r w:rsidR="007E3298" w:rsidRPr="0058683E">
        <w:rPr>
          <w:rFonts w:ascii="Arial" w:hAnsi="Arial"/>
        </w:rPr>
        <w:t xml:space="preserve">. How good is </w:t>
      </w:r>
      <w:r w:rsidR="00C04C0C" w:rsidRPr="0058683E">
        <w:rPr>
          <w:rFonts w:ascii="Arial" w:hAnsi="Arial"/>
        </w:rPr>
        <w:t>the</w:t>
      </w:r>
      <w:r w:rsidR="007E3298" w:rsidRPr="0058683E">
        <w:rPr>
          <w:rFonts w:ascii="Arial" w:hAnsi="Arial"/>
        </w:rPr>
        <w:t xml:space="preserve"> adversarial model of justice f</w:t>
      </w:r>
      <w:r w:rsidR="00C04C0C" w:rsidRPr="0058683E">
        <w:rPr>
          <w:rFonts w:ascii="Arial" w:hAnsi="Arial"/>
        </w:rPr>
        <w:t xml:space="preserve">or </w:t>
      </w:r>
      <w:r w:rsidR="007E3298" w:rsidRPr="0058683E">
        <w:rPr>
          <w:rFonts w:ascii="Arial" w:hAnsi="Arial"/>
        </w:rPr>
        <w:t xml:space="preserve">enforcing our </w:t>
      </w:r>
      <w:r w:rsidR="00013C79" w:rsidRPr="0058683E">
        <w:rPr>
          <w:rFonts w:ascii="Arial" w:hAnsi="Arial"/>
        </w:rPr>
        <w:t>laws and making them effective?</w:t>
      </w:r>
    </w:p>
    <w:p w14:paraId="3F4DB458" w14:textId="77777777" w:rsidR="0095102B" w:rsidRPr="0058683E" w:rsidRDefault="0095102B" w:rsidP="0095102B">
      <w:pPr>
        <w:rPr>
          <w:rFonts w:ascii="Arial" w:hAnsi="Arial"/>
          <w:sz w:val="24"/>
        </w:rPr>
      </w:pPr>
    </w:p>
    <w:p w14:paraId="64D46D01" w14:textId="36ED1614" w:rsidR="00E76BFA" w:rsidRPr="0058683E" w:rsidRDefault="00543871" w:rsidP="00762366">
      <w:pPr>
        <w:pStyle w:val="ListParagraph"/>
        <w:numPr>
          <w:ilvl w:val="0"/>
          <w:numId w:val="42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What factors prevent the </w:t>
      </w:r>
      <w:r w:rsidR="00B061BC" w:rsidRPr="0058683E">
        <w:rPr>
          <w:rFonts w:ascii="Arial" w:hAnsi="Arial"/>
        </w:rPr>
        <w:t xml:space="preserve">adversarial </w:t>
      </w:r>
      <w:r w:rsidRPr="0058683E">
        <w:rPr>
          <w:rFonts w:ascii="Arial" w:hAnsi="Arial"/>
        </w:rPr>
        <w:t>system from being effective</w:t>
      </w:r>
      <w:r w:rsidR="00B061BC" w:rsidRPr="0058683E">
        <w:rPr>
          <w:rFonts w:ascii="Arial" w:hAnsi="Arial"/>
        </w:rPr>
        <w:t xml:space="preserve"> – </w:t>
      </w:r>
      <w:r w:rsidRPr="0058683E">
        <w:rPr>
          <w:rFonts w:ascii="Arial" w:hAnsi="Arial"/>
        </w:rPr>
        <w:t>in other words, what are the</w:t>
      </w:r>
      <w:r w:rsidR="00B061BC" w:rsidRPr="0058683E">
        <w:rPr>
          <w:rFonts w:ascii="Arial" w:hAnsi="Arial"/>
        </w:rPr>
        <w:t xml:space="preserve"> barriers to justice</w:t>
      </w:r>
      <w:r w:rsidRPr="0058683E">
        <w:rPr>
          <w:rFonts w:ascii="Arial" w:hAnsi="Arial"/>
        </w:rPr>
        <w:t>?</w:t>
      </w:r>
    </w:p>
    <w:p w14:paraId="1AC29C26" w14:textId="77777777" w:rsidR="00543871" w:rsidRPr="0058683E" w:rsidRDefault="00543871" w:rsidP="00543871">
      <w:pPr>
        <w:pStyle w:val="ListParagraph"/>
        <w:ind w:left="360"/>
        <w:jc w:val="both"/>
        <w:rPr>
          <w:rFonts w:ascii="Arial" w:hAnsi="Arial"/>
        </w:rPr>
      </w:pPr>
    </w:p>
    <w:p w14:paraId="3936277B" w14:textId="70068EAC" w:rsidR="004856D3" w:rsidRPr="0058683E" w:rsidRDefault="00543871" w:rsidP="004856D3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We will cover some of the main ones – though necessarily incomplete.</w:t>
      </w:r>
    </w:p>
    <w:p w14:paraId="3132551C" w14:textId="77777777" w:rsidR="00E52EC6" w:rsidRPr="0058683E" w:rsidRDefault="00E52EC6" w:rsidP="00E52EC6">
      <w:pPr>
        <w:jc w:val="both"/>
        <w:rPr>
          <w:rFonts w:ascii="Arial" w:hAnsi="Arial"/>
        </w:rPr>
      </w:pPr>
    </w:p>
    <w:p w14:paraId="6389D640" w14:textId="50FBB5A3" w:rsidR="007A5F45" w:rsidRPr="0058683E" w:rsidRDefault="002C73A6" w:rsidP="004856D3">
      <w:pPr>
        <w:pStyle w:val="Heading1"/>
        <w:spacing w:before="120"/>
        <w:rPr>
          <w:rFonts w:ascii="Arial" w:hAnsi="Arial"/>
        </w:rPr>
      </w:pPr>
      <w:r w:rsidRPr="0058683E">
        <w:rPr>
          <w:rFonts w:ascii="Arial" w:hAnsi="Arial"/>
        </w:rPr>
        <w:t xml:space="preserve">(a) </w:t>
      </w:r>
      <w:r w:rsidR="00543871" w:rsidRPr="0058683E">
        <w:rPr>
          <w:rFonts w:ascii="Arial" w:hAnsi="Arial"/>
        </w:rPr>
        <w:t xml:space="preserve">Barriers: </w:t>
      </w:r>
      <w:r w:rsidR="001C3CFF" w:rsidRPr="0058683E">
        <w:rPr>
          <w:rFonts w:ascii="Arial" w:hAnsi="Arial"/>
        </w:rPr>
        <w:t>C</w:t>
      </w:r>
      <w:r w:rsidR="00D24C9F" w:rsidRPr="0058683E">
        <w:rPr>
          <w:rFonts w:ascii="Arial" w:hAnsi="Arial"/>
        </w:rPr>
        <w:t>ost</w:t>
      </w:r>
    </w:p>
    <w:p w14:paraId="25C8B8D2" w14:textId="2C4BA6BF" w:rsidR="004856D3" w:rsidRPr="0058683E" w:rsidRDefault="004856D3" w:rsidP="004856D3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M</w:t>
      </w:r>
      <w:r w:rsidR="008B65C1" w:rsidRPr="0058683E">
        <w:rPr>
          <w:rFonts w:ascii="Arial" w:hAnsi="Arial"/>
        </w:rPr>
        <w:t>ain costs of accessing legal services:</w:t>
      </w:r>
      <w:r w:rsidRPr="0058683E">
        <w:rPr>
          <w:rFonts w:ascii="Arial" w:hAnsi="Arial"/>
        </w:rPr>
        <w:t xml:space="preserve"> l</w:t>
      </w:r>
      <w:r w:rsidR="008B65C1" w:rsidRPr="0058683E">
        <w:rPr>
          <w:rFonts w:ascii="Arial" w:hAnsi="Arial"/>
        </w:rPr>
        <w:t>awyer/barrister</w:t>
      </w:r>
      <w:r w:rsidRPr="0058683E">
        <w:rPr>
          <w:rFonts w:ascii="Arial" w:hAnsi="Arial"/>
        </w:rPr>
        <w:t xml:space="preserve"> fees</w:t>
      </w:r>
      <w:r w:rsidR="008B65C1" w:rsidRPr="0058683E">
        <w:rPr>
          <w:rFonts w:ascii="Arial" w:hAnsi="Arial"/>
        </w:rPr>
        <w:t xml:space="preserve"> and </w:t>
      </w:r>
      <w:r w:rsidRPr="0058683E">
        <w:rPr>
          <w:rFonts w:ascii="Arial" w:hAnsi="Arial"/>
        </w:rPr>
        <w:t>(f</w:t>
      </w:r>
      <w:r w:rsidR="008B65C1" w:rsidRPr="0058683E">
        <w:rPr>
          <w:rFonts w:ascii="Arial" w:hAnsi="Arial"/>
        </w:rPr>
        <w:t xml:space="preserve">or litigious matters) court fees.  </w:t>
      </w:r>
      <w:r w:rsidR="00543871" w:rsidRPr="0058683E">
        <w:rPr>
          <w:rFonts w:ascii="Arial" w:hAnsi="Arial"/>
        </w:rPr>
        <w:t>But what are the o</w:t>
      </w:r>
      <w:r w:rsidRPr="0058683E">
        <w:rPr>
          <w:rFonts w:ascii="Arial" w:hAnsi="Arial"/>
        </w:rPr>
        <w:t>ther incidental costs?</w:t>
      </w:r>
    </w:p>
    <w:p w14:paraId="35B7F334" w14:textId="77777777" w:rsidR="004856D3" w:rsidRPr="0058683E" w:rsidRDefault="004856D3" w:rsidP="004856D3">
      <w:pPr>
        <w:jc w:val="both"/>
        <w:rPr>
          <w:rFonts w:ascii="Arial" w:hAnsi="Arial"/>
        </w:rPr>
      </w:pPr>
    </w:p>
    <w:p w14:paraId="6DCB397F" w14:textId="1C352C10" w:rsidR="004856D3" w:rsidRPr="0058683E" w:rsidRDefault="00543871" w:rsidP="004856D3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What is the problem with costs</w:t>
      </w:r>
      <w:r w:rsidR="004856D3" w:rsidRPr="0058683E">
        <w:rPr>
          <w:rFonts w:ascii="Arial" w:hAnsi="Arial"/>
        </w:rPr>
        <w:t xml:space="preserve">? </w:t>
      </w:r>
    </w:p>
    <w:p w14:paraId="762949F6" w14:textId="77777777" w:rsidR="00543871" w:rsidRPr="0058683E" w:rsidRDefault="00543871" w:rsidP="00543871">
      <w:pPr>
        <w:jc w:val="both"/>
        <w:rPr>
          <w:rFonts w:ascii="Arial" w:hAnsi="Arial"/>
        </w:rPr>
      </w:pPr>
    </w:p>
    <w:p w14:paraId="63740D26" w14:textId="3EE82C11" w:rsidR="00543871" w:rsidRPr="0058683E" w:rsidRDefault="00543871" w:rsidP="00543871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58683E">
        <w:rPr>
          <w:rFonts w:ascii="Arial" w:hAnsi="Arial"/>
        </w:rPr>
        <w:t>Obviously limits the ability to obtain justice for those who cannot afford the fees</w:t>
      </w:r>
    </w:p>
    <w:p w14:paraId="00B0BCDB" w14:textId="76BFAEF6" w:rsidR="004856D3" w:rsidRPr="0058683E" w:rsidRDefault="00543871" w:rsidP="004856D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But it has broader implications too, even when parties </w:t>
      </w:r>
      <w:r w:rsidRPr="0058683E">
        <w:rPr>
          <w:rFonts w:ascii="Arial" w:hAnsi="Arial"/>
          <w:i/>
        </w:rPr>
        <w:t>can</w:t>
      </w:r>
      <w:r w:rsidRPr="0058683E">
        <w:rPr>
          <w:rFonts w:ascii="Arial" w:hAnsi="Arial"/>
        </w:rPr>
        <w:t xml:space="preserve"> afford the fees. </w:t>
      </w:r>
      <w:r w:rsidR="004856D3" w:rsidRPr="0058683E">
        <w:rPr>
          <w:rFonts w:ascii="Arial" w:hAnsi="Arial"/>
        </w:rPr>
        <w:t xml:space="preserve">Consider </w:t>
      </w:r>
      <w:r w:rsidR="008B65C1" w:rsidRPr="0058683E">
        <w:rPr>
          <w:rFonts w:ascii="Arial" w:hAnsi="Arial"/>
          <w:b/>
          <w:i/>
        </w:rPr>
        <w:t>Seven Network Limited v News Limited</w:t>
      </w:r>
      <w:r w:rsidRPr="0058683E">
        <w:rPr>
          <w:rFonts w:ascii="Arial" w:hAnsi="Arial"/>
        </w:rPr>
        <w:t xml:space="preserve"> [2007] FCA 1062 – an example of ‘mega-litigation’.</w:t>
      </w:r>
    </w:p>
    <w:p w14:paraId="23349583" w14:textId="77777777" w:rsidR="00AC17BC" w:rsidRPr="0058683E" w:rsidRDefault="00AC17BC" w:rsidP="00AC17BC">
      <w:pPr>
        <w:pStyle w:val="ListParagraph"/>
        <w:rPr>
          <w:rFonts w:ascii="Arial" w:hAnsi="Arial"/>
        </w:rPr>
      </w:pPr>
    </w:p>
    <w:p w14:paraId="41876E96" w14:textId="6C06A490" w:rsidR="004856D3" w:rsidRPr="0058683E" w:rsidRDefault="004856D3" w:rsidP="008B65C1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The costs implications of the win/lose </w:t>
      </w:r>
      <w:r w:rsidR="00C73E06" w:rsidRPr="0058683E">
        <w:rPr>
          <w:rFonts w:ascii="Arial" w:hAnsi="Arial"/>
        </w:rPr>
        <w:t xml:space="preserve">adversarial </w:t>
      </w:r>
      <w:r w:rsidRPr="0058683E">
        <w:rPr>
          <w:rFonts w:ascii="Arial" w:hAnsi="Arial"/>
        </w:rPr>
        <w:t>framework</w:t>
      </w:r>
    </w:p>
    <w:p w14:paraId="480CB9C2" w14:textId="435C2430" w:rsidR="00C73E06" w:rsidRPr="0058683E" w:rsidRDefault="004856D3" w:rsidP="008B65C1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Costs indemnity rule: </w:t>
      </w:r>
      <w:r w:rsidR="008B65C1" w:rsidRPr="0058683E">
        <w:rPr>
          <w:rFonts w:ascii="Arial" w:hAnsi="Arial"/>
        </w:rPr>
        <w:t>losing party pa</w:t>
      </w:r>
      <w:r w:rsidR="00C73E06" w:rsidRPr="0058683E">
        <w:rPr>
          <w:rFonts w:ascii="Arial" w:hAnsi="Arial"/>
        </w:rPr>
        <w:t>ys successful party’s costs on a party/party basis</w:t>
      </w:r>
    </w:p>
    <w:p w14:paraId="6A63CB38" w14:textId="6C6502B8" w:rsidR="00E52EC6" w:rsidRPr="0058683E" w:rsidRDefault="008B65C1" w:rsidP="00543871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Party </w:t>
      </w:r>
      <w:r w:rsidR="00AC17BC" w:rsidRPr="0058683E">
        <w:rPr>
          <w:rFonts w:ascii="Arial" w:hAnsi="Arial"/>
        </w:rPr>
        <w:t>/</w:t>
      </w:r>
      <w:r w:rsidRPr="0058683E">
        <w:rPr>
          <w:rFonts w:ascii="Arial" w:hAnsi="Arial"/>
        </w:rPr>
        <w:t xml:space="preserve"> party </w:t>
      </w:r>
      <w:r w:rsidR="0095102B" w:rsidRPr="0058683E">
        <w:rPr>
          <w:rFonts w:ascii="Arial" w:hAnsi="Arial"/>
        </w:rPr>
        <w:t>basis</w:t>
      </w:r>
      <w:r w:rsidR="00C73E06" w:rsidRPr="0058683E">
        <w:rPr>
          <w:rFonts w:ascii="Arial" w:hAnsi="Arial"/>
        </w:rPr>
        <w:t xml:space="preserve">: </w:t>
      </w:r>
      <w:r w:rsidR="0095102B" w:rsidRPr="0058683E">
        <w:rPr>
          <w:rFonts w:ascii="Arial" w:hAnsi="Arial"/>
        </w:rPr>
        <w:t xml:space="preserve">costs </w:t>
      </w:r>
      <w:r w:rsidRPr="0058683E">
        <w:rPr>
          <w:rFonts w:ascii="Arial" w:hAnsi="Arial"/>
        </w:rPr>
        <w:t xml:space="preserve">regarded as </w:t>
      </w:r>
      <w:r w:rsidR="0095102B" w:rsidRPr="0058683E">
        <w:rPr>
          <w:rFonts w:ascii="Arial" w:hAnsi="Arial"/>
        </w:rPr>
        <w:t>what is</w:t>
      </w:r>
      <w:r w:rsidRPr="0058683E">
        <w:rPr>
          <w:rFonts w:ascii="Arial" w:hAnsi="Arial"/>
        </w:rPr>
        <w:t xml:space="preserve"> </w:t>
      </w:r>
      <w:r w:rsidR="0095102B" w:rsidRPr="0058683E">
        <w:rPr>
          <w:rFonts w:ascii="Arial" w:hAnsi="Arial"/>
        </w:rPr>
        <w:t>‘</w:t>
      </w:r>
      <w:r w:rsidRPr="0058683E">
        <w:rPr>
          <w:rFonts w:ascii="Arial" w:hAnsi="Arial"/>
        </w:rPr>
        <w:t>reasonably necessary</w:t>
      </w:r>
      <w:r w:rsidR="0095102B" w:rsidRPr="0058683E">
        <w:rPr>
          <w:rFonts w:ascii="Arial" w:hAnsi="Arial"/>
        </w:rPr>
        <w:t>’</w:t>
      </w:r>
      <w:r w:rsidRPr="0058683E">
        <w:rPr>
          <w:rFonts w:ascii="Arial" w:hAnsi="Arial"/>
        </w:rPr>
        <w:t xml:space="preserve"> </w:t>
      </w:r>
      <w:r w:rsidR="00C73E06" w:rsidRPr="0058683E">
        <w:rPr>
          <w:rFonts w:ascii="Arial" w:hAnsi="Arial"/>
        </w:rPr>
        <w:t>-</w:t>
      </w:r>
      <w:r w:rsidRPr="0058683E">
        <w:rPr>
          <w:rFonts w:ascii="Arial" w:hAnsi="Arial"/>
        </w:rPr>
        <w:t xml:space="preserve"> </w:t>
      </w:r>
      <w:r w:rsidRPr="0058683E">
        <w:rPr>
          <w:rFonts w:ascii="Arial" w:hAnsi="Arial"/>
          <w:u w:val="single"/>
        </w:rPr>
        <w:t>not</w:t>
      </w:r>
      <w:r w:rsidRPr="0058683E">
        <w:rPr>
          <w:rFonts w:ascii="Arial" w:hAnsi="Arial"/>
        </w:rPr>
        <w:t xml:space="preserve"> everything that </w:t>
      </w:r>
      <w:r w:rsidR="00C73E06" w:rsidRPr="0058683E">
        <w:rPr>
          <w:rFonts w:ascii="Arial" w:hAnsi="Arial"/>
        </w:rPr>
        <w:t>lawyer has charged</w:t>
      </w:r>
    </w:p>
    <w:p w14:paraId="0D9741B2" w14:textId="7A2631CE" w:rsidR="00DF3DC8" w:rsidRPr="0058683E" w:rsidRDefault="002C73A6" w:rsidP="00DF3DC8">
      <w:pPr>
        <w:pStyle w:val="Heading1"/>
        <w:spacing w:before="120"/>
        <w:rPr>
          <w:rFonts w:ascii="Arial" w:hAnsi="Arial"/>
        </w:rPr>
      </w:pPr>
      <w:r w:rsidRPr="0058683E">
        <w:rPr>
          <w:rFonts w:ascii="Arial" w:hAnsi="Arial"/>
        </w:rPr>
        <w:t>(b</w:t>
      </w:r>
      <w:r w:rsidR="00DF3DC8" w:rsidRPr="0058683E">
        <w:rPr>
          <w:rFonts w:ascii="Arial" w:hAnsi="Arial"/>
        </w:rPr>
        <w:t xml:space="preserve">) </w:t>
      </w:r>
      <w:r w:rsidR="00543871" w:rsidRPr="0058683E">
        <w:rPr>
          <w:rFonts w:ascii="Arial" w:hAnsi="Arial"/>
        </w:rPr>
        <w:t xml:space="preserve">Barriers: </w:t>
      </w:r>
      <w:r w:rsidR="00EF5976" w:rsidRPr="0058683E">
        <w:rPr>
          <w:rFonts w:ascii="Arial" w:hAnsi="Arial"/>
        </w:rPr>
        <w:t>Formalities</w:t>
      </w:r>
    </w:p>
    <w:p w14:paraId="73F5C275" w14:textId="33E176A4" w:rsidR="002C73A6" w:rsidRPr="0058683E" w:rsidRDefault="002C73A6" w:rsidP="002C73A6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Impact disproportionately on members of the community that are already vulnerable</w:t>
      </w:r>
    </w:p>
    <w:p w14:paraId="3631E9C2" w14:textId="77777777" w:rsidR="002C73A6" w:rsidRPr="0058683E" w:rsidRDefault="002C73A6" w:rsidP="002C73A6">
      <w:pPr>
        <w:pStyle w:val="ListParagraph"/>
        <w:ind w:left="360"/>
        <w:jc w:val="both"/>
        <w:rPr>
          <w:rFonts w:ascii="Arial" w:hAnsi="Arial"/>
        </w:rPr>
      </w:pPr>
    </w:p>
    <w:p w14:paraId="7D6A60FC" w14:textId="56FABA1B" w:rsidR="00E52EC6" w:rsidRPr="0058683E" w:rsidRDefault="0006681F" w:rsidP="00E52EC6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Do they serve a</w:t>
      </w:r>
      <w:r w:rsidR="002C73A6" w:rsidRPr="0058683E">
        <w:rPr>
          <w:rFonts w:ascii="Arial" w:hAnsi="Arial"/>
        </w:rPr>
        <w:t xml:space="preserve"> (valuable)</w:t>
      </w:r>
      <w:r w:rsidRPr="0058683E">
        <w:rPr>
          <w:rFonts w:ascii="Arial" w:hAnsi="Arial"/>
        </w:rPr>
        <w:t xml:space="preserve"> purpose?</w:t>
      </w:r>
      <w:r w:rsidR="0095102B" w:rsidRPr="0058683E">
        <w:rPr>
          <w:rFonts w:ascii="Arial" w:hAnsi="Arial"/>
        </w:rPr>
        <w:t xml:space="preserve"> </w:t>
      </w:r>
      <w:r w:rsidR="00E52EC6" w:rsidRPr="0058683E">
        <w:rPr>
          <w:rFonts w:ascii="Arial" w:hAnsi="Arial"/>
        </w:rPr>
        <w:t>Consider:</w:t>
      </w:r>
    </w:p>
    <w:p w14:paraId="4A6A12F2" w14:textId="679C3D92" w:rsidR="00DF3DC8" w:rsidRPr="0058683E" w:rsidRDefault="00E52EC6" w:rsidP="00E52EC6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58683E">
        <w:rPr>
          <w:rFonts w:ascii="Arial" w:hAnsi="Arial"/>
        </w:rPr>
        <w:t>Movement</w:t>
      </w:r>
      <w:r w:rsidR="002C73A6" w:rsidRPr="0058683E">
        <w:rPr>
          <w:rFonts w:ascii="Arial" w:hAnsi="Arial"/>
        </w:rPr>
        <w:t xml:space="preserve"> to reduced formalities when </w:t>
      </w:r>
      <w:r w:rsidR="00DF3DC8" w:rsidRPr="0058683E">
        <w:rPr>
          <w:rFonts w:ascii="Arial" w:hAnsi="Arial"/>
        </w:rPr>
        <w:t xml:space="preserve">Family Court was originally created </w:t>
      </w:r>
      <w:r w:rsidR="00717D9F" w:rsidRPr="0058683E">
        <w:rPr>
          <w:rFonts w:ascii="Arial" w:hAnsi="Arial"/>
        </w:rPr>
        <w:t xml:space="preserve">– and subsequent </w:t>
      </w:r>
      <w:r w:rsidRPr="0058683E">
        <w:rPr>
          <w:rFonts w:ascii="Arial" w:hAnsi="Arial"/>
        </w:rPr>
        <w:t>events of</w:t>
      </w:r>
      <w:r w:rsidR="00717D9F" w:rsidRPr="0058683E">
        <w:rPr>
          <w:rFonts w:ascii="Arial" w:hAnsi="Arial"/>
        </w:rPr>
        <w:t xml:space="preserve"> the early 80s</w:t>
      </w:r>
      <w:r w:rsidR="00DF3DC8" w:rsidRPr="0058683E">
        <w:rPr>
          <w:rFonts w:ascii="Arial" w:hAnsi="Arial"/>
        </w:rPr>
        <w:t xml:space="preserve"> </w:t>
      </w:r>
    </w:p>
    <w:p w14:paraId="6FF2FA6E" w14:textId="577E397B" w:rsidR="00E52EC6" w:rsidRPr="0058683E" w:rsidRDefault="00E52EC6" w:rsidP="00E52EC6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58683E">
        <w:rPr>
          <w:rFonts w:ascii="Arial" w:hAnsi="Arial"/>
        </w:rPr>
        <w:t>Accused person v resources of the State</w:t>
      </w:r>
    </w:p>
    <w:p w14:paraId="5944E257" w14:textId="77777777" w:rsidR="0097545A" w:rsidRPr="0058683E" w:rsidRDefault="0097545A" w:rsidP="0097545A">
      <w:pPr>
        <w:rPr>
          <w:rFonts w:ascii="Arial" w:hAnsi="Arial"/>
        </w:rPr>
      </w:pPr>
    </w:p>
    <w:p w14:paraId="0905087C" w14:textId="2651B615" w:rsidR="0097216A" w:rsidRPr="0058683E" w:rsidRDefault="00DF3DC8" w:rsidP="00E37EDF">
      <w:pPr>
        <w:pStyle w:val="Heading1"/>
        <w:spacing w:before="120"/>
        <w:rPr>
          <w:rFonts w:ascii="Arial" w:hAnsi="Arial"/>
        </w:rPr>
      </w:pPr>
      <w:r w:rsidRPr="0058683E">
        <w:rPr>
          <w:rFonts w:ascii="Arial" w:hAnsi="Arial"/>
        </w:rPr>
        <w:lastRenderedPageBreak/>
        <w:t>(c</w:t>
      </w:r>
      <w:r w:rsidR="00E37EDF" w:rsidRPr="0058683E">
        <w:rPr>
          <w:rFonts w:ascii="Arial" w:hAnsi="Arial"/>
        </w:rPr>
        <w:t xml:space="preserve">) </w:t>
      </w:r>
      <w:r w:rsidR="00543871" w:rsidRPr="0058683E">
        <w:rPr>
          <w:rFonts w:ascii="Arial" w:hAnsi="Arial"/>
        </w:rPr>
        <w:t xml:space="preserve">Barriers: </w:t>
      </w:r>
      <w:r w:rsidR="00AC0C91" w:rsidRPr="0058683E">
        <w:rPr>
          <w:rFonts w:ascii="Arial" w:hAnsi="Arial"/>
        </w:rPr>
        <w:t>P</w:t>
      </w:r>
      <w:r w:rsidR="00E37EDF" w:rsidRPr="0058683E">
        <w:rPr>
          <w:rFonts w:ascii="Arial" w:hAnsi="Arial"/>
        </w:rPr>
        <w:t xml:space="preserve">eople </w:t>
      </w:r>
    </w:p>
    <w:p w14:paraId="1BC81344" w14:textId="1D64B880" w:rsidR="00E37EDF" w:rsidRPr="0058683E" w:rsidRDefault="0066018D" w:rsidP="0066018D">
      <w:pPr>
        <w:pStyle w:val="Heading1"/>
        <w:spacing w:before="120"/>
        <w:rPr>
          <w:rFonts w:ascii="Arial" w:hAnsi="Arial"/>
          <w:i/>
          <w:color w:val="auto"/>
        </w:rPr>
      </w:pPr>
      <w:r w:rsidRPr="0058683E">
        <w:rPr>
          <w:rFonts w:ascii="Arial" w:hAnsi="Arial"/>
          <w:i/>
          <w:color w:val="auto"/>
        </w:rPr>
        <w:t>Judges</w:t>
      </w:r>
    </w:p>
    <w:p w14:paraId="27C2FC0D" w14:textId="1A4FF448" w:rsidR="00543871" w:rsidRPr="0058683E" w:rsidRDefault="00AF6F60" w:rsidP="00AF6F60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Importance of an independent and </w:t>
      </w:r>
      <w:r w:rsidR="00797B95" w:rsidRPr="0058683E">
        <w:rPr>
          <w:rFonts w:ascii="Arial" w:hAnsi="Arial"/>
        </w:rPr>
        <w:t>quality</w:t>
      </w:r>
      <w:r w:rsidRPr="0058683E">
        <w:rPr>
          <w:rFonts w:ascii="Arial" w:hAnsi="Arial"/>
        </w:rPr>
        <w:t xml:space="preserve"> judiciary to an </w:t>
      </w:r>
      <w:r w:rsidR="00543871" w:rsidRPr="0058683E">
        <w:rPr>
          <w:rFonts w:ascii="Arial" w:hAnsi="Arial"/>
        </w:rPr>
        <w:t>adversarial system is obvious</w:t>
      </w:r>
    </w:p>
    <w:p w14:paraId="425036B7" w14:textId="77777777" w:rsidR="00543871" w:rsidRPr="0058683E" w:rsidRDefault="00543871" w:rsidP="00543871">
      <w:pPr>
        <w:pStyle w:val="ListParagraph"/>
        <w:ind w:left="360"/>
        <w:jc w:val="both"/>
        <w:rPr>
          <w:rFonts w:ascii="Arial" w:hAnsi="Arial"/>
        </w:rPr>
      </w:pPr>
    </w:p>
    <w:p w14:paraId="7D638D54" w14:textId="36F6D496" w:rsidR="00AF6F60" w:rsidRPr="0058683E" w:rsidRDefault="00543871" w:rsidP="00AF6F60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Can we be confident of the quality of our judiciary? </w:t>
      </w:r>
    </w:p>
    <w:p w14:paraId="0CC18AEE" w14:textId="77777777" w:rsidR="0009409D" w:rsidRPr="0058683E" w:rsidRDefault="0009409D" w:rsidP="00EE1DF5">
      <w:pPr>
        <w:rPr>
          <w:rFonts w:ascii="Arial" w:hAnsi="Arial"/>
        </w:rPr>
      </w:pPr>
    </w:p>
    <w:p w14:paraId="1C51811A" w14:textId="0A317C65" w:rsidR="00EE1DF5" w:rsidRPr="0058683E" w:rsidRDefault="00543871" w:rsidP="00EE1DF5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The a</w:t>
      </w:r>
      <w:r w:rsidR="00797B95" w:rsidRPr="0058683E">
        <w:rPr>
          <w:rFonts w:ascii="Arial" w:hAnsi="Arial"/>
        </w:rPr>
        <w:t>ppointment process</w:t>
      </w:r>
      <w:r w:rsidRPr="0058683E">
        <w:rPr>
          <w:rFonts w:ascii="Arial" w:hAnsi="Arial"/>
        </w:rPr>
        <w:t xml:space="preserve"> often comes under scrutiny here</w:t>
      </w:r>
      <w:r w:rsidR="00797B95" w:rsidRPr="0058683E">
        <w:rPr>
          <w:rFonts w:ascii="Arial" w:hAnsi="Arial"/>
        </w:rPr>
        <w:t xml:space="preserve"> – </w:t>
      </w:r>
      <w:r w:rsidR="0095102B" w:rsidRPr="0058683E">
        <w:rPr>
          <w:rFonts w:ascii="Arial" w:hAnsi="Arial"/>
        </w:rPr>
        <w:t xml:space="preserve">in practice </w:t>
      </w:r>
      <w:r w:rsidR="00797B95" w:rsidRPr="0058683E">
        <w:rPr>
          <w:rFonts w:ascii="Arial" w:hAnsi="Arial"/>
        </w:rPr>
        <w:t>does it ensure such independence and quality</w:t>
      </w:r>
      <w:r w:rsidR="009D3328" w:rsidRPr="0058683E">
        <w:rPr>
          <w:rFonts w:ascii="Arial" w:hAnsi="Arial"/>
          <w:i/>
        </w:rPr>
        <w:t xml:space="preserve">?  </w:t>
      </w:r>
    </w:p>
    <w:p w14:paraId="019F4324" w14:textId="47A4A1D4" w:rsidR="001F2F7B" w:rsidRDefault="00EE1DF5" w:rsidP="001F2F7B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Executive responsibility and </w:t>
      </w:r>
      <w:hyperlink r:id="rId8" w:history="1">
        <w:r w:rsidRPr="00237D13">
          <w:rPr>
            <w:rStyle w:val="Hyperlink"/>
            <w:rFonts w:ascii="Arial" w:hAnsi="Arial" w:cs="Arial"/>
          </w:rPr>
          <w:t xml:space="preserve">largely </w:t>
        </w:r>
        <w:proofErr w:type="spellStart"/>
        <w:r w:rsidRPr="00237D13">
          <w:rPr>
            <w:rStyle w:val="Hyperlink"/>
            <w:rFonts w:ascii="Arial" w:hAnsi="Arial" w:cs="Arial"/>
          </w:rPr>
          <w:t>unformalised</w:t>
        </w:r>
        <w:proofErr w:type="spellEnd"/>
      </w:hyperlink>
      <w:r w:rsidR="006367A4">
        <w:rPr>
          <w:rFonts w:ascii="Arial" w:hAnsi="Arial"/>
        </w:rPr>
        <w:t>:</w:t>
      </w:r>
    </w:p>
    <w:p w14:paraId="5D15FC74" w14:textId="50992492" w:rsidR="00EB6EEE" w:rsidRPr="006367A4" w:rsidRDefault="00881280" w:rsidP="006367A4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6367A4">
        <w:rPr>
          <w:rFonts w:ascii="Arial" w:hAnsi="Arial"/>
        </w:rPr>
        <w:t xml:space="preserve">Criticisms: subjective, closed process, </w:t>
      </w:r>
      <w:r w:rsidR="00EB6EEE" w:rsidRPr="006367A4">
        <w:rPr>
          <w:rFonts w:ascii="Arial" w:hAnsi="Arial"/>
        </w:rPr>
        <w:t>unreviewable</w:t>
      </w:r>
      <w:r w:rsidR="00543871" w:rsidRPr="006367A4">
        <w:rPr>
          <w:rFonts w:ascii="Arial" w:hAnsi="Arial"/>
        </w:rPr>
        <w:t>.  Consider the ‘scandal’ over the appointment of the (now resigned) Chief Justice of the Queensland Supreme Court Tim Carmody.</w:t>
      </w:r>
      <w:r w:rsidR="00237D13">
        <w:rPr>
          <w:rFonts w:ascii="Arial" w:hAnsi="Arial"/>
        </w:rPr>
        <w:t xml:space="preserve"> Consider also the fallout from the Dyson </w:t>
      </w:r>
      <w:proofErr w:type="spellStart"/>
      <w:r w:rsidR="00237D13">
        <w:rPr>
          <w:rFonts w:ascii="Arial" w:hAnsi="Arial"/>
        </w:rPr>
        <w:t>Heydon</w:t>
      </w:r>
      <w:proofErr w:type="spellEnd"/>
      <w:r w:rsidR="00237D13">
        <w:rPr>
          <w:rFonts w:ascii="Arial" w:hAnsi="Arial"/>
        </w:rPr>
        <w:t xml:space="preserve"> scandal of 2020 and the </w:t>
      </w:r>
      <w:hyperlink r:id="rId9" w:history="1">
        <w:r w:rsidR="00237D13" w:rsidRPr="00237D13">
          <w:rPr>
            <w:rStyle w:val="Hyperlink"/>
            <w:rFonts w:ascii="Arial" w:hAnsi="Arial" w:cs="Arial"/>
          </w:rPr>
          <w:t>calls for appointments reform</w:t>
        </w:r>
      </w:hyperlink>
      <w:r w:rsidR="00237D13">
        <w:rPr>
          <w:rFonts w:ascii="Arial" w:hAnsi="Arial"/>
        </w:rPr>
        <w:t xml:space="preserve"> that it has provoked.</w:t>
      </w:r>
    </w:p>
    <w:p w14:paraId="7210E1C7" w14:textId="77777777" w:rsidR="00E45EB0" w:rsidRPr="0058683E" w:rsidRDefault="00E45EB0" w:rsidP="00EE1DF5">
      <w:pPr>
        <w:rPr>
          <w:rFonts w:ascii="Arial" w:hAnsi="Arial"/>
          <w:b/>
          <w:i/>
        </w:rPr>
      </w:pPr>
    </w:p>
    <w:p w14:paraId="447D2042" w14:textId="7BCDB021" w:rsidR="00EE1DF5" w:rsidRPr="0058683E" w:rsidRDefault="00113D0F" w:rsidP="00EE1DF5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The ‘merit’ debate </w:t>
      </w:r>
    </w:p>
    <w:p w14:paraId="703CD885" w14:textId="77777777" w:rsidR="00113D0F" w:rsidRPr="0058683E" w:rsidRDefault="00EE1DF5" w:rsidP="00696DAE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What is it? </w:t>
      </w:r>
      <w:r w:rsidR="00926349" w:rsidRPr="0058683E">
        <w:rPr>
          <w:rFonts w:ascii="Arial" w:hAnsi="Arial"/>
        </w:rPr>
        <w:t>“M</w:t>
      </w:r>
      <w:r w:rsidRPr="0058683E">
        <w:rPr>
          <w:rFonts w:ascii="Arial" w:hAnsi="Arial"/>
        </w:rPr>
        <w:t xml:space="preserve">erit” has never been formally defined.  </w:t>
      </w:r>
    </w:p>
    <w:p w14:paraId="255FB0FF" w14:textId="76AD7756" w:rsidR="00113D0F" w:rsidRPr="0058683E" w:rsidRDefault="00113D0F" w:rsidP="00696DAE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Traditional method </w:t>
      </w:r>
      <w:r w:rsidRPr="0058683E">
        <w:rPr>
          <w:rFonts w:ascii="Arial" w:hAnsi="Arial"/>
          <w:i/>
        </w:rPr>
        <w:t>assumed</w:t>
      </w:r>
      <w:r w:rsidRPr="0058683E">
        <w:rPr>
          <w:rFonts w:ascii="Arial" w:hAnsi="Arial"/>
        </w:rPr>
        <w:t xml:space="preserve"> to deliver merit. Is the assumption well-founded? </w:t>
      </w:r>
    </w:p>
    <w:p w14:paraId="72865CAA" w14:textId="6F55427E" w:rsidR="00113D0F" w:rsidRPr="0058683E" w:rsidRDefault="00113D0F" w:rsidP="00113D0F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58683E">
        <w:rPr>
          <w:rFonts w:ascii="Arial" w:hAnsi="Arial"/>
        </w:rPr>
        <w:t>Push for greater diversity. What are the arguments?</w:t>
      </w:r>
    </w:p>
    <w:p w14:paraId="72455B57" w14:textId="77777777" w:rsidR="00617854" w:rsidRPr="0058683E" w:rsidRDefault="00113D0F" w:rsidP="00617854">
      <w:pPr>
        <w:pStyle w:val="ListParagraph"/>
        <w:numPr>
          <w:ilvl w:val="0"/>
          <w:numId w:val="45"/>
        </w:numPr>
        <w:rPr>
          <w:rFonts w:ascii="Arial" w:hAnsi="Arial"/>
        </w:rPr>
      </w:pPr>
      <w:r w:rsidRPr="0058683E">
        <w:rPr>
          <w:rFonts w:ascii="Arial" w:hAnsi="Arial"/>
        </w:rPr>
        <w:t>F</w:t>
      </w:r>
      <w:r w:rsidR="00EF4C34" w:rsidRPr="0058683E">
        <w:rPr>
          <w:rFonts w:ascii="Arial" w:hAnsi="Arial"/>
        </w:rPr>
        <w:t>irst argument</w:t>
      </w:r>
      <w:r w:rsidR="00EF4C34" w:rsidRPr="0058683E">
        <w:rPr>
          <w:rFonts w:ascii="Arial" w:hAnsi="Arial"/>
          <w:b/>
        </w:rPr>
        <w:t xml:space="preserve">: </w:t>
      </w:r>
      <w:r w:rsidR="00EE1DF5" w:rsidRPr="0058683E">
        <w:rPr>
          <w:rFonts w:ascii="Arial" w:hAnsi="Arial"/>
        </w:rPr>
        <w:t>enhances the public’s confidence in, and respect for,</w:t>
      </w:r>
      <w:r w:rsidR="00EE1DF5" w:rsidRPr="0058683E">
        <w:rPr>
          <w:rFonts w:ascii="Arial" w:hAnsi="Arial"/>
          <w:i/>
        </w:rPr>
        <w:t xml:space="preserve"> </w:t>
      </w:r>
      <w:r w:rsidR="00EE1DF5" w:rsidRPr="0058683E">
        <w:rPr>
          <w:rFonts w:ascii="Arial" w:hAnsi="Arial"/>
        </w:rPr>
        <w:t xml:space="preserve">the judiciary. </w:t>
      </w:r>
    </w:p>
    <w:p w14:paraId="1D035970" w14:textId="3CAB972C" w:rsidR="00341172" w:rsidRDefault="00EF4C34" w:rsidP="00617854">
      <w:pPr>
        <w:pStyle w:val="ListParagraph"/>
        <w:numPr>
          <w:ilvl w:val="0"/>
          <w:numId w:val="45"/>
        </w:numPr>
        <w:rPr>
          <w:rFonts w:ascii="Arial" w:hAnsi="Arial"/>
        </w:rPr>
      </w:pPr>
      <w:r w:rsidRPr="0058683E">
        <w:rPr>
          <w:rFonts w:ascii="Arial" w:hAnsi="Arial"/>
        </w:rPr>
        <w:t>Second argument:</w:t>
      </w:r>
      <w:r w:rsidRPr="0058683E">
        <w:rPr>
          <w:rFonts w:ascii="Arial" w:hAnsi="Arial"/>
          <w:b/>
        </w:rPr>
        <w:t xml:space="preserve"> </w:t>
      </w:r>
      <w:r w:rsidR="00EE1DF5" w:rsidRPr="0058683E">
        <w:rPr>
          <w:rFonts w:ascii="Arial" w:hAnsi="Arial"/>
        </w:rPr>
        <w:t>greater diversity on bench means</w:t>
      </w:r>
      <w:r w:rsidR="00356223">
        <w:rPr>
          <w:rFonts w:ascii="Arial" w:hAnsi="Arial"/>
        </w:rPr>
        <w:t xml:space="preserve"> a range of</w:t>
      </w:r>
      <w:r w:rsidR="00EE1DF5" w:rsidRPr="0058683E">
        <w:rPr>
          <w:rFonts w:ascii="Arial" w:hAnsi="Arial"/>
        </w:rPr>
        <w:t xml:space="preserve"> perspectives</w:t>
      </w:r>
      <w:r w:rsidR="00356223">
        <w:rPr>
          <w:rFonts w:ascii="Arial" w:hAnsi="Arial"/>
        </w:rPr>
        <w:t xml:space="preserve"> brought</w:t>
      </w:r>
      <w:r w:rsidR="00EE1DF5" w:rsidRPr="0058683E">
        <w:rPr>
          <w:rFonts w:ascii="Arial" w:hAnsi="Arial"/>
        </w:rPr>
        <w:t xml:space="preserve"> to bear on </w:t>
      </w:r>
      <w:r w:rsidR="00356223">
        <w:rPr>
          <w:rFonts w:ascii="Arial" w:hAnsi="Arial"/>
        </w:rPr>
        <w:t>litigated issues, which enhances</w:t>
      </w:r>
      <w:r w:rsidR="00EE1DF5" w:rsidRPr="0058683E">
        <w:rPr>
          <w:rFonts w:ascii="Arial" w:hAnsi="Arial"/>
        </w:rPr>
        <w:t xml:space="preserve"> quality of decision-making. </w:t>
      </w:r>
    </w:p>
    <w:p w14:paraId="32085148" w14:textId="0AB72632" w:rsidR="00617854" w:rsidRDefault="00617854" w:rsidP="000207A5">
      <w:pPr>
        <w:rPr>
          <w:rFonts w:ascii="Arial" w:hAnsi="Arial"/>
        </w:rPr>
      </w:pPr>
    </w:p>
    <w:p w14:paraId="2F4111C6" w14:textId="0BA48167" w:rsidR="000977F7" w:rsidRDefault="000977F7" w:rsidP="000977F7">
      <w:pPr>
        <w:pStyle w:val="ListParagraph"/>
        <w:numPr>
          <w:ilvl w:val="0"/>
          <w:numId w:val="47"/>
        </w:numPr>
        <w:ind w:left="426"/>
        <w:rPr>
          <w:rFonts w:ascii="Arial" w:hAnsi="Arial"/>
        </w:rPr>
      </w:pPr>
      <w:r>
        <w:rPr>
          <w:rFonts w:ascii="Arial" w:hAnsi="Arial"/>
        </w:rPr>
        <w:t>Judicial ‘key performance indicators’?</w:t>
      </w:r>
    </w:p>
    <w:p w14:paraId="3D9D56FF" w14:textId="7C1B612A" w:rsidR="000977F7" w:rsidRDefault="000977F7" w:rsidP="000977F7">
      <w:pPr>
        <w:pStyle w:val="ListParagraph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</w:rPr>
        <w:t>Parliament and Executive normally very reluctant to state what Judges ‘should’ be doing;</w:t>
      </w:r>
    </w:p>
    <w:p w14:paraId="4104FE2C" w14:textId="5A630621" w:rsidR="000977F7" w:rsidRPr="000977F7" w:rsidRDefault="000977F7" w:rsidP="000977F7">
      <w:pPr>
        <w:pStyle w:val="ListParagraph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</w:rPr>
        <w:t xml:space="preserve">Judges in some jurisdictions attempting to take the lead in defining merit by adopting and making public their own performance indicators. See </w:t>
      </w:r>
      <w:proofErr w:type="spellStart"/>
      <w:r>
        <w:rPr>
          <w:rFonts w:ascii="Arial" w:hAnsi="Arial"/>
        </w:rPr>
        <w:t>eg</w:t>
      </w:r>
      <w:proofErr w:type="spellEnd"/>
      <w:r w:rsidR="00237D13">
        <w:rPr>
          <w:rFonts w:ascii="Arial" w:hAnsi="Arial"/>
        </w:rPr>
        <w:t xml:space="preserve"> the </w:t>
      </w:r>
      <w:hyperlink r:id="rId10" w:history="1">
        <w:r w:rsidR="00237D13" w:rsidRPr="00237D13">
          <w:rPr>
            <w:rStyle w:val="Hyperlink"/>
            <w:rFonts w:ascii="Arial" w:hAnsi="Arial" w:cs="Arial"/>
          </w:rPr>
          <w:t>UK framework</w:t>
        </w:r>
      </w:hyperlink>
      <w:r w:rsidR="00237D13">
        <w:rPr>
          <w:rFonts w:ascii="Arial" w:hAnsi="Arial"/>
        </w:rPr>
        <w:t xml:space="preserve">. </w:t>
      </w:r>
      <w:r w:rsidR="00237D13">
        <w:rPr>
          <w:rFonts w:ascii="Arial" w:hAnsi="Arial"/>
        </w:rPr>
        <w:br/>
      </w:r>
    </w:p>
    <w:p w14:paraId="5EA368DA" w14:textId="09D2E57A" w:rsidR="00934BCD" w:rsidRPr="0058683E" w:rsidRDefault="00617854" w:rsidP="00617854">
      <w:pPr>
        <w:pStyle w:val="Heading1"/>
        <w:spacing w:before="120"/>
        <w:rPr>
          <w:rFonts w:ascii="Arial" w:hAnsi="Arial"/>
          <w:i/>
          <w:color w:val="auto"/>
        </w:rPr>
      </w:pPr>
      <w:r w:rsidRPr="0058683E">
        <w:rPr>
          <w:rFonts w:ascii="Arial" w:hAnsi="Arial"/>
          <w:i/>
          <w:color w:val="auto"/>
        </w:rPr>
        <w:t>Other parties</w:t>
      </w:r>
    </w:p>
    <w:p w14:paraId="3DFA6CCE" w14:textId="15910F96" w:rsidR="00934BCD" w:rsidRPr="0058683E" w:rsidRDefault="00934BCD" w:rsidP="00617854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Self-represented litigants (SRLs)</w:t>
      </w:r>
    </w:p>
    <w:p w14:paraId="2821EA5F" w14:textId="0EA2AA86" w:rsidR="00617854" w:rsidRPr="0058683E" w:rsidRDefault="00617854" w:rsidP="00617854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58683E">
        <w:rPr>
          <w:rFonts w:ascii="Arial" w:hAnsi="Arial"/>
        </w:rPr>
        <w:t>Why do we have them?</w:t>
      </w:r>
    </w:p>
    <w:p w14:paraId="192FF300" w14:textId="4774D07B" w:rsidR="00617854" w:rsidRPr="0058683E" w:rsidRDefault="00617854" w:rsidP="00617854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Face </w:t>
      </w:r>
      <w:r w:rsidR="00CF7D4D" w:rsidRPr="0058683E">
        <w:rPr>
          <w:rFonts w:ascii="Arial" w:hAnsi="Arial"/>
        </w:rPr>
        <w:t>great difficulties trying to navigate the adversarial system</w:t>
      </w:r>
    </w:p>
    <w:p w14:paraId="14A8E5C0" w14:textId="77777777" w:rsidR="00CF7D4D" w:rsidRPr="0058683E" w:rsidRDefault="00CF7D4D" w:rsidP="00B8537A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58683E">
        <w:rPr>
          <w:rFonts w:ascii="Arial" w:hAnsi="Arial"/>
        </w:rPr>
        <w:t>Pose c</w:t>
      </w:r>
      <w:r w:rsidR="00DD19C7" w:rsidRPr="0058683E">
        <w:rPr>
          <w:rFonts w:ascii="Arial" w:hAnsi="Arial"/>
        </w:rPr>
        <w:t xml:space="preserve">onsiderable burden on court resources </w:t>
      </w:r>
      <w:r w:rsidRPr="0058683E">
        <w:rPr>
          <w:rFonts w:ascii="Arial" w:hAnsi="Arial"/>
        </w:rPr>
        <w:t xml:space="preserve">(judges, court staff, time) </w:t>
      </w:r>
      <w:r w:rsidR="00DD19C7" w:rsidRPr="0058683E">
        <w:rPr>
          <w:rFonts w:ascii="Arial" w:hAnsi="Arial"/>
        </w:rPr>
        <w:t>as well as the right</w:t>
      </w:r>
      <w:r w:rsidR="00617854" w:rsidRPr="0058683E">
        <w:rPr>
          <w:rFonts w:ascii="Arial" w:hAnsi="Arial"/>
        </w:rPr>
        <w:t xml:space="preserve">s of other users of the system </w:t>
      </w:r>
    </w:p>
    <w:p w14:paraId="2CD229A2" w14:textId="3CB3FFAA" w:rsidR="00CF7D4D" w:rsidRPr="00D74C06" w:rsidRDefault="00661139" w:rsidP="00CF7D4D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D74C06">
        <w:rPr>
          <w:rFonts w:ascii="Arial" w:hAnsi="Arial"/>
        </w:rPr>
        <w:t xml:space="preserve">Courts and tribunals are doing their best to manage </w:t>
      </w:r>
      <w:r w:rsidR="00D74C06">
        <w:rPr>
          <w:rFonts w:ascii="Arial" w:hAnsi="Arial"/>
        </w:rPr>
        <w:t>– a huge issue for them.</w:t>
      </w:r>
      <w:r w:rsidR="00CF7D4D" w:rsidRPr="00D74C06">
        <w:rPr>
          <w:rFonts w:ascii="Arial" w:hAnsi="Arial"/>
        </w:rPr>
        <w:t xml:space="preserve"> </w:t>
      </w:r>
      <w:r w:rsidR="00D74C06">
        <w:br/>
      </w:r>
    </w:p>
    <w:p w14:paraId="5BAB798C" w14:textId="7B833DFE" w:rsidR="00C326C1" w:rsidRPr="0058683E" w:rsidRDefault="00C326C1" w:rsidP="0095102B">
      <w:pPr>
        <w:pStyle w:val="Heading1"/>
        <w:spacing w:before="120"/>
        <w:rPr>
          <w:rFonts w:ascii="Arial" w:hAnsi="Arial"/>
          <w:i/>
          <w:color w:val="auto"/>
        </w:rPr>
      </w:pPr>
      <w:r w:rsidRPr="0058683E">
        <w:rPr>
          <w:rFonts w:ascii="Arial" w:hAnsi="Arial"/>
          <w:i/>
          <w:color w:val="auto"/>
        </w:rPr>
        <w:t>Powerful / wealthy opponents</w:t>
      </w:r>
    </w:p>
    <w:p w14:paraId="24C49D26" w14:textId="5A44A237" w:rsidR="00E95A9B" w:rsidRPr="0058683E" w:rsidRDefault="0095102B" w:rsidP="00CF7D4D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Other</w:t>
      </w:r>
      <w:r w:rsidR="00C326C1" w:rsidRPr="0058683E">
        <w:rPr>
          <w:rFonts w:ascii="Arial" w:hAnsi="Arial"/>
        </w:rPr>
        <w:t xml:space="preserve"> end of the spectrum </w:t>
      </w:r>
      <w:r w:rsidRPr="0058683E">
        <w:rPr>
          <w:rFonts w:ascii="Arial" w:hAnsi="Arial"/>
        </w:rPr>
        <w:t xml:space="preserve">- </w:t>
      </w:r>
      <w:r w:rsidR="00C326C1" w:rsidRPr="0058683E">
        <w:rPr>
          <w:rFonts w:ascii="Arial" w:hAnsi="Arial"/>
        </w:rPr>
        <w:t xml:space="preserve">powerful </w:t>
      </w:r>
      <w:r w:rsidRPr="0058683E">
        <w:rPr>
          <w:rFonts w:ascii="Arial" w:hAnsi="Arial"/>
        </w:rPr>
        <w:t>/ wealthy</w:t>
      </w:r>
      <w:r w:rsidR="00C326C1" w:rsidRPr="0058683E">
        <w:rPr>
          <w:rFonts w:ascii="Arial" w:hAnsi="Arial"/>
        </w:rPr>
        <w:t xml:space="preserve"> litigant for whom neither cost nor complexity/formality of the adversarial system poses a problem.  </w:t>
      </w:r>
    </w:p>
    <w:p w14:paraId="581D4E85" w14:textId="77777777" w:rsidR="00E95A9B" w:rsidRPr="0058683E" w:rsidRDefault="00E95A9B" w:rsidP="00B8537A">
      <w:pPr>
        <w:rPr>
          <w:rFonts w:ascii="Arial" w:hAnsi="Arial"/>
        </w:rPr>
      </w:pPr>
    </w:p>
    <w:p w14:paraId="587E400E" w14:textId="27FEF82A" w:rsidR="00C326C1" w:rsidRPr="0058683E" w:rsidRDefault="0095102B" w:rsidP="00CF7D4D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A</w:t>
      </w:r>
      <w:r w:rsidR="00C326C1" w:rsidRPr="0058683E">
        <w:rPr>
          <w:rFonts w:ascii="Arial" w:hAnsi="Arial"/>
        </w:rPr>
        <w:t xml:space="preserve">dversarial system built on the idea of 2 </w:t>
      </w:r>
      <w:r w:rsidR="00CF7D4D" w:rsidRPr="0058683E">
        <w:rPr>
          <w:rFonts w:ascii="Arial" w:hAnsi="Arial"/>
        </w:rPr>
        <w:t xml:space="preserve">(or more) </w:t>
      </w:r>
      <w:r w:rsidR="00C326C1" w:rsidRPr="0058683E">
        <w:rPr>
          <w:rFonts w:ascii="Arial" w:hAnsi="Arial"/>
        </w:rPr>
        <w:t>relatively equally balanced parties presenti</w:t>
      </w:r>
      <w:r w:rsidRPr="0058683E">
        <w:rPr>
          <w:rFonts w:ascii="Arial" w:hAnsi="Arial"/>
        </w:rPr>
        <w:t>ng their case in the best light – what happens when parties not on equal footing?</w:t>
      </w:r>
    </w:p>
    <w:p w14:paraId="12C3AF26" w14:textId="77777777" w:rsidR="00CF7D4D" w:rsidRPr="0058683E" w:rsidRDefault="00CF7D4D" w:rsidP="00CF7D4D">
      <w:pPr>
        <w:jc w:val="both"/>
        <w:rPr>
          <w:rFonts w:ascii="Arial" w:hAnsi="Arial"/>
        </w:rPr>
      </w:pPr>
    </w:p>
    <w:p w14:paraId="0FDE404C" w14:textId="7EBFE021" w:rsidR="00E95A9B" w:rsidRPr="0058683E" w:rsidRDefault="00CF7D4D" w:rsidP="00CF7D4D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Famously explained by Marc Galanter in his article: </w:t>
      </w:r>
      <w:r w:rsidR="00E95A9B" w:rsidRPr="0058683E">
        <w:rPr>
          <w:rFonts w:ascii="Arial" w:hAnsi="Arial"/>
        </w:rPr>
        <w:t xml:space="preserve"> ‘Why the 'Haves' Come Out Ahead: Speculations on the Limits of Legal Change’ (1974) 9 </w:t>
      </w:r>
      <w:r w:rsidR="00E95A9B" w:rsidRPr="0058683E">
        <w:rPr>
          <w:rFonts w:ascii="Arial" w:hAnsi="Arial"/>
          <w:i/>
        </w:rPr>
        <w:t>Law &amp; Society Review</w:t>
      </w:r>
      <w:r w:rsidR="0095102B" w:rsidRPr="0058683E">
        <w:rPr>
          <w:rFonts w:ascii="Arial" w:hAnsi="Arial"/>
        </w:rPr>
        <w:t xml:space="preserve"> 95 – identified ‘</w:t>
      </w:r>
      <w:r w:rsidR="00E95A9B" w:rsidRPr="0058683E">
        <w:rPr>
          <w:rFonts w:ascii="Arial" w:hAnsi="Arial"/>
        </w:rPr>
        <w:t>One-</w:t>
      </w:r>
      <w:proofErr w:type="spellStart"/>
      <w:r w:rsidR="00E95A9B" w:rsidRPr="0058683E">
        <w:rPr>
          <w:rFonts w:ascii="Arial" w:hAnsi="Arial"/>
        </w:rPr>
        <w:t>Shotters</w:t>
      </w:r>
      <w:proofErr w:type="spellEnd"/>
      <w:r w:rsidR="0095102B" w:rsidRPr="0058683E">
        <w:rPr>
          <w:rFonts w:ascii="Arial" w:hAnsi="Arial"/>
        </w:rPr>
        <w:t>’ (‘OS’) and ‘</w:t>
      </w:r>
      <w:r w:rsidR="00E95A9B" w:rsidRPr="0058683E">
        <w:rPr>
          <w:rFonts w:ascii="Arial" w:hAnsi="Arial"/>
        </w:rPr>
        <w:t>Repeat Players</w:t>
      </w:r>
      <w:r w:rsidR="0095102B" w:rsidRPr="0058683E">
        <w:rPr>
          <w:rFonts w:ascii="Arial" w:hAnsi="Arial"/>
        </w:rPr>
        <w:t>’ (</w:t>
      </w:r>
      <w:r w:rsidR="00E95A9B" w:rsidRPr="0058683E">
        <w:rPr>
          <w:rFonts w:ascii="Arial" w:hAnsi="Arial"/>
        </w:rPr>
        <w:t>‘RP’).</w:t>
      </w:r>
      <w:r w:rsidR="00AB780B" w:rsidRPr="0058683E">
        <w:rPr>
          <w:rFonts w:ascii="Arial" w:hAnsi="Arial"/>
        </w:rPr>
        <w:t xml:space="preserve"> See Figure 1 below.</w:t>
      </w:r>
    </w:p>
    <w:p w14:paraId="456BFA6F" w14:textId="77777777" w:rsidR="00CF7D4D" w:rsidRPr="0058683E" w:rsidRDefault="00CF7D4D" w:rsidP="00CF7D4D">
      <w:pPr>
        <w:jc w:val="both"/>
        <w:rPr>
          <w:rFonts w:ascii="Arial" w:hAnsi="Arial"/>
        </w:rPr>
      </w:pPr>
    </w:p>
    <w:p w14:paraId="1C4607ED" w14:textId="74CADB0E" w:rsidR="0003663D" w:rsidRPr="0058683E" w:rsidRDefault="00CF7D4D" w:rsidP="0003663D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Sometimes parties </w:t>
      </w:r>
      <w:r w:rsidR="0095102B" w:rsidRPr="0058683E">
        <w:rPr>
          <w:rFonts w:ascii="Arial" w:hAnsi="Arial"/>
          <w:i/>
        </w:rPr>
        <w:t>are</w:t>
      </w:r>
      <w:r w:rsidRPr="0058683E">
        <w:rPr>
          <w:rFonts w:ascii="Arial" w:hAnsi="Arial"/>
        </w:rPr>
        <w:t xml:space="preserve"> evenly balance</w:t>
      </w:r>
      <w:r w:rsidR="00DB46A1" w:rsidRPr="0058683E">
        <w:rPr>
          <w:rFonts w:ascii="Arial" w:hAnsi="Arial"/>
        </w:rPr>
        <w:t>d</w:t>
      </w:r>
      <w:r w:rsidRPr="0058683E">
        <w:rPr>
          <w:rFonts w:ascii="Arial" w:hAnsi="Arial"/>
        </w:rPr>
        <w:t xml:space="preserve">, but whenever you have </w:t>
      </w:r>
      <w:proofErr w:type="gramStart"/>
      <w:r w:rsidRPr="0058683E">
        <w:rPr>
          <w:rFonts w:ascii="Arial" w:hAnsi="Arial"/>
        </w:rPr>
        <w:t>a</w:t>
      </w:r>
      <w:proofErr w:type="gramEnd"/>
      <w:r w:rsidRPr="0058683E">
        <w:rPr>
          <w:rFonts w:ascii="Arial" w:hAnsi="Arial"/>
        </w:rPr>
        <w:t xml:space="preserve"> OS facing a RP, likely result is that OS is at a considerable disadvantage.</w:t>
      </w:r>
    </w:p>
    <w:p w14:paraId="241BA502" w14:textId="77777777" w:rsidR="00AB780B" w:rsidRPr="0058683E" w:rsidRDefault="00AB780B" w:rsidP="00AB780B">
      <w:pPr>
        <w:jc w:val="both"/>
        <w:rPr>
          <w:rFonts w:ascii="Arial" w:hAnsi="Arial"/>
        </w:rPr>
      </w:pPr>
    </w:p>
    <w:p w14:paraId="5D47BC9C" w14:textId="03DA19E8" w:rsidR="00AB780B" w:rsidRPr="0058683E" w:rsidRDefault="00AB780B" w:rsidP="00AB780B">
      <w:pPr>
        <w:pStyle w:val="ListParagraph"/>
        <w:ind w:left="360"/>
        <w:jc w:val="both"/>
        <w:rPr>
          <w:rFonts w:ascii="Arial" w:hAnsi="Arial"/>
        </w:rPr>
      </w:pPr>
      <w:r w:rsidRPr="0058683E">
        <w:rPr>
          <w:rFonts w:ascii="Arial" w:hAnsi="Arial"/>
          <w:noProof/>
          <w:lang w:val="en-US"/>
        </w:rPr>
        <w:lastRenderedPageBreak/>
        <w:drawing>
          <wp:inline distT="0" distB="0" distL="0" distR="0" wp14:anchorId="61208EDA" wp14:editId="39153C87">
            <wp:extent cx="3913376" cy="345937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42" cy="34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5324" w14:textId="77777777" w:rsidR="0097216A" w:rsidRPr="0058683E" w:rsidRDefault="0097216A" w:rsidP="00B8537A">
      <w:pPr>
        <w:rPr>
          <w:rFonts w:ascii="Arial" w:hAnsi="Arial"/>
        </w:rPr>
      </w:pPr>
    </w:p>
    <w:p w14:paraId="0E8E92A7" w14:textId="15C676FC" w:rsidR="0097216A" w:rsidRPr="0058683E" w:rsidRDefault="00C71402" w:rsidP="0097216A">
      <w:pPr>
        <w:pStyle w:val="Heading1"/>
        <w:spacing w:before="120"/>
        <w:rPr>
          <w:rFonts w:ascii="Arial" w:hAnsi="Arial"/>
          <w:sz w:val="24"/>
          <w:szCs w:val="24"/>
        </w:rPr>
      </w:pPr>
      <w:r w:rsidRPr="0058683E">
        <w:rPr>
          <w:rFonts w:ascii="Arial" w:hAnsi="Arial"/>
          <w:sz w:val="24"/>
          <w:szCs w:val="24"/>
        </w:rPr>
        <w:t xml:space="preserve">2. </w:t>
      </w:r>
      <w:r w:rsidR="00DB46A1" w:rsidRPr="0058683E">
        <w:rPr>
          <w:rFonts w:ascii="Arial" w:hAnsi="Arial"/>
          <w:sz w:val="24"/>
          <w:szCs w:val="24"/>
        </w:rPr>
        <w:t>Steps to overcome the barriers inherent in the adversarial system?</w:t>
      </w:r>
    </w:p>
    <w:p w14:paraId="08452C03" w14:textId="134AEF39" w:rsidR="009B7BA1" w:rsidRPr="0058683E" w:rsidRDefault="00615228" w:rsidP="00C71402">
      <w:pPr>
        <w:pStyle w:val="Heading1"/>
        <w:spacing w:before="120"/>
        <w:rPr>
          <w:rFonts w:ascii="Arial" w:hAnsi="Arial"/>
        </w:rPr>
      </w:pPr>
      <w:r w:rsidRPr="0058683E">
        <w:rPr>
          <w:rFonts w:ascii="Arial" w:hAnsi="Arial"/>
        </w:rPr>
        <w:t>(</w:t>
      </w:r>
      <w:r w:rsidR="0083775A" w:rsidRPr="0058683E">
        <w:rPr>
          <w:rFonts w:ascii="Arial" w:hAnsi="Arial"/>
        </w:rPr>
        <w:t xml:space="preserve">a) </w:t>
      </w:r>
      <w:r w:rsidR="00C71402" w:rsidRPr="0058683E">
        <w:rPr>
          <w:rFonts w:ascii="Arial" w:hAnsi="Arial"/>
        </w:rPr>
        <w:t>Access to a lawyer</w:t>
      </w:r>
    </w:p>
    <w:p w14:paraId="1920C5BF" w14:textId="47119312" w:rsidR="00D62553" w:rsidRPr="0058683E" w:rsidRDefault="00DB46A1" w:rsidP="0095102B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58683E">
        <w:rPr>
          <w:rFonts w:ascii="Arial" w:hAnsi="Arial"/>
        </w:rPr>
        <w:t>Right to representation?</w:t>
      </w:r>
      <w:r w:rsidR="00DA4E51" w:rsidRPr="0058683E">
        <w:rPr>
          <w:rFonts w:ascii="Arial" w:hAnsi="Arial"/>
        </w:rPr>
        <w:t xml:space="preserve"> </w:t>
      </w:r>
      <w:r w:rsidRPr="0058683E">
        <w:rPr>
          <w:rFonts w:ascii="Arial" w:hAnsi="Arial"/>
        </w:rPr>
        <w:t xml:space="preserve">No – only </w:t>
      </w:r>
      <w:r w:rsidR="00DA4E51" w:rsidRPr="0058683E">
        <w:rPr>
          <w:rFonts w:ascii="Arial" w:hAnsi="Arial"/>
          <w:b/>
          <w:i/>
        </w:rPr>
        <w:t>some</w:t>
      </w:r>
      <w:r w:rsidR="00DA4E51" w:rsidRPr="0058683E">
        <w:rPr>
          <w:rFonts w:ascii="Arial" w:hAnsi="Arial"/>
        </w:rPr>
        <w:t xml:space="preserve"> rights to legal representation in </w:t>
      </w:r>
      <w:r w:rsidR="00DA4E51" w:rsidRPr="0058683E">
        <w:rPr>
          <w:rFonts w:ascii="Arial" w:hAnsi="Arial"/>
          <w:b/>
          <w:i/>
        </w:rPr>
        <w:t>some</w:t>
      </w:r>
      <w:r w:rsidRPr="0058683E">
        <w:rPr>
          <w:rFonts w:ascii="Arial" w:hAnsi="Arial"/>
        </w:rPr>
        <w:t xml:space="preserve"> circumstances. </w:t>
      </w:r>
      <w:r w:rsidR="0095102B" w:rsidRPr="0058683E">
        <w:rPr>
          <w:rFonts w:ascii="Arial" w:hAnsi="Arial"/>
        </w:rPr>
        <w:t xml:space="preserve">See </w:t>
      </w:r>
      <w:r w:rsidR="00DA4E51" w:rsidRPr="0058683E">
        <w:rPr>
          <w:rFonts w:ascii="Arial" w:hAnsi="Arial"/>
          <w:i/>
        </w:rPr>
        <w:t>Dietrich v The Queen</w:t>
      </w:r>
      <w:r w:rsidR="0095102B" w:rsidRPr="0058683E">
        <w:rPr>
          <w:rFonts w:ascii="Arial" w:hAnsi="Arial"/>
          <w:i/>
        </w:rPr>
        <w:t xml:space="preserve"> </w:t>
      </w:r>
      <w:r w:rsidR="0095102B" w:rsidRPr="0058683E">
        <w:rPr>
          <w:rFonts w:ascii="Arial" w:hAnsi="Arial"/>
        </w:rPr>
        <w:t>(1992) 177 CLR 292.</w:t>
      </w:r>
    </w:p>
    <w:p w14:paraId="1BA9870B" w14:textId="77777777" w:rsidR="00DB46A1" w:rsidRPr="0058683E" w:rsidRDefault="00DB46A1" w:rsidP="00DB46A1">
      <w:pPr>
        <w:pStyle w:val="ListParagraph"/>
        <w:ind w:left="360"/>
        <w:jc w:val="both"/>
        <w:rPr>
          <w:rFonts w:ascii="Arial" w:hAnsi="Arial"/>
        </w:rPr>
      </w:pPr>
    </w:p>
    <w:p w14:paraId="6AB169C0" w14:textId="1C2E0EE2" w:rsidR="00DB46A1" w:rsidRPr="0058683E" w:rsidRDefault="009214E7" w:rsidP="00B8537A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Legal Aid</w:t>
      </w:r>
    </w:p>
    <w:p w14:paraId="42C1F8ED" w14:textId="6D149EAD" w:rsidR="00D62553" w:rsidRPr="0058683E" w:rsidRDefault="00DB46A1" w:rsidP="00DB46A1">
      <w:pPr>
        <w:pStyle w:val="ListParagraph"/>
        <w:numPr>
          <w:ilvl w:val="0"/>
          <w:numId w:val="46"/>
        </w:numPr>
        <w:rPr>
          <w:rFonts w:ascii="Arial" w:hAnsi="Arial"/>
        </w:rPr>
      </w:pPr>
      <w:r w:rsidRPr="0058683E">
        <w:rPr>
          <w:rFonts w:ascii="Arial" w:hAnsi="Arial"/>
        </w:rPr>
        <w:t>Very limited availability</w:t>
      </w:r>
    </w:p>
    <w:p w14:paraId="2CAFCC58" w14:textId="77777777" w:rsidR="00DB46A1" w:rsidRPr="0058683E" w:rsidRDefault="00DB46A1" w:rsidP="00DB46A1">
      <w:pPr>
        <w:pStyle w:val="ListParagraph"/>
        <w:rPr>
          <w:rFonts w:ascii="Arial" w:hAnsi="Arial"/>
        </w:rPr>
      </w:pPr>
    </w:p>
    <w:p w14:paraId="639DE0E6" w14:textId="3D21DA28" w:rsidR="00DA4E51" w:rsidRPr="0058683E" w:rsidRDefault="00DB46A1" w:rsidP="00DB46A1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i/>
        </w:rPr>
      </w:pPr>
      <w:r w:rsidRPr="0058683E">
        <w:rPr>
          <w:rFonts w:ascii="Arial" w:hAnsi="Arial"/>
        </w:rPr>
        <w:t xml:space="preserve"> </w:t>
      </w:r>
      <w:r w:rsidR="00DA4E51" w:rsidRPr="0058683E">
        <w:rPr>
          <w:rFonts w:ascii="Arial" w:hAnsi="Arial"/>
        </w:rPr>
        <w:t>Community legal centres</w:t>
      </w:r>
    </w:p>
    <w:p w14:paraId="55F10920" w14:textId="38D41C54" w:rsidR="00DB46A1" w:rsidRPr="0058683E" w:rsidRDefault="00DB46A1" w:rsidP="00DB46A1">
      <w:pPr>
        <w:pStyle w:val="ListParagraph"/>
        <w:numPr>
          <w:ilvl w:val="0"/>
          <w:numId w:val="4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Assist in representation but </w:t>
      </w:r>
      <w:r w:rsidR="0095102B" w:rsidRPr="0058683E">
        <w:rPr>
          <w:rFonts w:ascii="Arial" w:hAnsi="Arial"/>
        </w:rPr>
        <w:t>also</w:t>
      </w:r>
      <w:r w:rsidRPr="0058683E">
        <w:rPr>
          <w:rFonts w:ascii="Arial" w:hAnsi="Arial"/>
        </w:rPr>
        <w:t xml:space="preserve"> </w:t>
      </w:r>
      <w:r w:rsidR="00DA4E51" w:rsidRPr="0058683E">
        <w:rPr>
          <w:rFonts w:ascii="Arial" w:hAnsi="Arial"/>
        </w:rPr>
        <w:t>research, l</w:t>
      </w:r>
      <w:r w:rsidRPr="0058683E">
        <w:rPr>
          <w:rFonts w:ascii="Arial" w:hAnsi="Arial"/>
        </w:rPr>
        <w:t xml:space="preserve">obby, campaign, educate, </w:t>
      </w:r>
      <w:r w:rsidR="0095102B" w:rsidRPr="0058683E">
        <w:rPr>
          <w:rFonts w:ascii="Arial" w:hAnsi="Arial"/>
        </w:rPr>
        <w:t>etc</w:t>
      </w:r>
    </w:p>
    <w:p w14:paraId="38A45394" w14:textId="6EA7CC20" w:rsidR="00DA4E51" w:rsidRPr="0058683E" w:rsidRDefault="00DB46A1" w:rsidP="00DB46A1">
      <w:pPr>
        <w:pStyle w:val="ListParagraph"/>
        <w:numPr>
          <w:ilvl w:val="0"/>
          <w:numId w:val="46"/>
        </w:numPr>
        <w:rPr>
          <w:rFonts w:ascii="Arial" w:hAnsi="Arial"/>
        </w:rPr>
      </w:pPr>
      <w:r w:rsidRPr="0058683E">
        <w:rPr>
          <w:rFonts w:ascii="Arial" w:hAnsi="Arial"/>
        </w:rPr>
        <w:t xml:space="preserve">Now face considerable </w:t>
      </w:r>
      <w:r w:rsidR="00DA4E51" w:rsidRPr="0058683E">
        <w:rPr>
          <w:rFonts w:ascii="Arial" w:hAnsi="Arial"/>
        </w:rPr>
        <w:t xml:space="preserve">pressures </w:t>
      </w:r>
      <w:r w:rsidR="0095102B" w:rsidRPr="0058683E">
        <w:rPr>
          <w:rFonts w:ascii="Arial" w:hAnsi="Arial"/>
        </w:rPr>
        <w:t>which</w:t>
      </w:r>
      <w:r w:rsidR="00DA4E51" w:rsidRPr="0058683E">
        <w:rPr>
          <w:rFonts w:ascii="Arial" w:hAnsi="Arial"/>
        </w:rPr>
        <w:t xml:space="preserve"> </w:t>
      </w:r>
      <w:r w:rsidR="00E52EC6" w:rsidRPr="0058683E">
        <w:rPr>
          <w:rFonts w:ascii="Arial" w:hAnsi="Arial"/>
        </w:rPr>
        <w:t>threaten</w:t>
      </w:r>
      <w:r w:rsidR="0095102B" w:rsidRPr="0058683E">
        <w:rPr>
          <w:rFonts w:ascii="Arial" w:hAnsi="Arial"/>
        </w:rPr>
        <w:t xml:space="preserve"> that ideal </w:t>
      </w:r>
    </w:p>
    <w:p w14:paraId="59AE2785" w14:textId="77777777" w:rsidR="00DB46A1" w:rsidRPr="0058683E" w:rsidRDefault="00DB46A1" w:rsidP="00B8537A">
      <w:pPr>
        <w:rPr>
          <w:rFonts w:ascii="Arial" w:hAnsi="Arial"/>
          <w:b/>
          <w:i/>
        </w:rPr>
      </w:pPr>
    </w:p>
    <w:p w14:paraId="5D8EA6DC" w14:textId="2C7EB7E4" w:rsidR="002F20AF" w:rsidRPr="0058683E" w:rsidRDefault="00DA4E51" w:rsidP="0095102B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</w:rPr>
      </w:pPr>
      <w:r w:rsidRPr="0058683E">
        <w:rPr>
          <w:rFonts w:ascii="Arial" w:hAnsi="Arial"/>
        </w:rPr>
        <w:t>Private lawyer - pro bono</w:t>
      </w:r>
    </w:p>
    <w:p w14:paraId="2992D704" w14:textId="3CC82B55" w:rsidR="00796EE3" w:rsidRPr="0058683E" w:rsidRDefault="00615228" w:rsidP="002E6829">
      <w:pPr>
        <w:pStyle w:val="Heading1"/>
        <w:spacing w:before="120"/>
        <w:rPr>
          <w:rFonts w:ascii="Arial" w:hAnsi="Arial"/>
        </w:rPr>
      </w:pPr>
      <w:r w:rsidRPr="0058683E">
        <w:rPr>
          <w:rFonts w:ascii="Arial" w:hAnsi="Arial"/>
        </w:rPr>
        <w:t>(</w:t>
      </w:r>
      <w:r w:rsidR="002922C9" w:rsidRPr="0058683E">
        <w:rPr>
          <w:rFonts w:ascii="Arial" w:hAnsi="Arial"/>
        </w:rPr>
        <w:t xml:space="preserve">b) </w:t>
      </w:r>
      <w:r w:rsidR="00DA4E51" w:rsidRPr="0058683E">
        <w:rPr>
          <w:rFonts w:ascii="Arial" w:hAnsi="Arial"/>
        </w:rPr>
        <w:t>DIY kits</w:t>
      </w:r>
    </w:p>
    <w:p w14:paraId="014F8B60" w14:textId="0B4BCB56" w:rsidR="00796EE3" w:rsidRPr="0058683E" w:rsidRDefault="002E6829" w:rsidP="002E6829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We now see i</w:t>
      </w:r>
      <w:r w:rsidR="00796EE3" w:rsidRPr="0058683E">
        <w:rPr>
          <w:rFonts w:ascii="Arial" w:hAnsi="Arial"/>
        </w:rPr>
        <w:t xml:space="preserve">nformative websites, handbooks, ‘DIY kits’, simplified forms, hotlines, </w:t>
      </w:r>
      <w:r w:rsidR="002922C9" w:rsidRPr="0058683E">
        <w:rPr>
          <w:rFonts w:ascii="Arial" w:hAnsi="Arial"/>
        </w:rPr>
        <w:t>‘how to’ guides,</w:t>
      </w:r>
      <w:r w:rsidR="0095102B" w:rsidRPr="0058683E">
        <w:rPr>
          <w:rFonts w:ascii="Arial" w:hAnsi="Arial"/>
        </w:rPr>
        <w:t xml:space="preserve"> etc -</w:t>
      </w:r>
      <w:r w:rsidR="002922C9" w:rsidRPr="0058683E">
        <w:rPr>
          <w:rFonts w:ascii="Arial" w:hAnsi="Arial"/>
        </w:rPr>
        <w:t xml:space="preserve"> </w:t>
      </w:r>
      <w:r w:rsidR="00796EE3" w:rsidRPr="0058683E">
        <w:rPr>
          <w:rFonts w:ascii="Arial" w:hAnsi="Arial"/>
        </w:rPr>
        <w:t xml:space="preserve">to help </w:t>
      </w:r>
      <w:r w:rsidR="002922C9" w:rsidRPr="0058683E">
        <w:rPr>
          <w:rFonts w:ascii="Arial" w:hAnsi="Arial"/>
        </w:rPr>
        <w:t>people n</w:t>
      </w:r>
      <w:r w:rsidR="0095102B" w:rsidRPr="0058683E">
        <w:rPr>
          <w:rFonts w:ascii="Arial" w:hAnsi="Arial"/>
        </w:rPr>
        <w:t xml:space="preserve">avigate their way </w:t>
      </w:r>
      <w:r w:rsidR="00E52EC6" w:rsidRPr="0058683E">
        <w:rPr>
          <w:rFonts w:ascii="Arial" w:hAnsi="Arial"/>
        </w:rPr>
        <w:t>through</w:t>
      </w:r>
      <w:r w:rsidR="0095102B" w:rsidRPr="0058683E">
        <w:rPr>
          <w:rFonts w:ascii="Arial" w:hAnsi="Arial"/>
        </w:rPr>
        <w:t xml:space="preserve"> the system.</w:t>
      </w:r>
    </w:p>
    <w:p w14:paraId="114D94BA" w14:textId="77777777" w:rsidR="002E6829" w:rsidRPr="0058683E" w:rsidRDefault="002E6829" w:rsidP="002E6829">
      <w:pPr>
        <w:jc w:val="both"/>
        <w:rPr>
          <w:rFonts w:ascii="Arial" w:hAnsi="Arial"/>
        </w:rPr>
      </w:pPr>
    </w:p>
    <w:p w14:paraId="6161ED91" w14:textId="7CD9B7A9" w:rsidR="009214E7" w:rsidRPr="0058683E" w:rsidRDefault="002E6829" w:rsidP="009214E7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For some, </w:t>
      </w:r>
      <w:r w:rsidR="0095102B" w:rsidRPr="0058683E">
        <w:rPr>
          <w:rFonts w:ascii="Arial" w:hAnsi="Arial"/>
        </w:rPr>
        <w:t xml:space="preserve">this information </w:t>
      </w:r>
      <w:r w:rsidRPr="0058683E">
        <w:rPr>
          <w:rFonts w:ascii="Arial" w:hAnsi="Arial"/>
        </w:rPr>
        <w:t xml:space="preserve">can take them a long way.  But </w:t>
      </w:r>
      <w:r w:rsidR="0095102B" w:rsidRPr="0058683E">
        <w:rPr>
          <w:rFonts w:ascii="Arial" w:hAnsi="Arial"/>
        </w:rPr>
        <w:t>never</w:t>
      </w:r>
      <w:r w:rsidRPr="0058683E">
        <w:rPr>
          <w:rFonts w:ascii="Arial" w:hAnsi="Arial"/>
        </w:rPr>
        <w:t xml:space="preserve"> the same as </w:t>
      </w:r>
      <w:r w:rsidRPr="0058683E">
        <w:rPr>
          <w:rFonts w:ascii="Arial" w:hAnsi="Arial"/>
          <w:i/>
        </w:rPr>
        <w:t>advice</w:t>
      </w:r>
      <w:r w:rsidRPr="0058683E">
        <w:rPr>
          <w:rFonts w:ascii="Arial" w:hAnsi="Arial"/>
        </w:rPr>
        <w:t>. And for others who face language/understanding and access obstacles, won’t take them far at all.</w:t>
      </w:r>
    </w:p>
    <w:p w14:paraId="60E8C6A1" w14:textId="1543DF4C" w:rsidR="009B021F" w:rsidRPr="0058683E" w:rsidRDefault="001F2F7B" w:rsidP="00B54CE4">
      <w:pPr>
        <w:pStyle w:val="Heading1"/>
        <w:spacing w:before="120"/>
        <w:rPr>
          <w:rFonts w:ascii="Arial" w:hAnsi="Arial"/>
        </w:rPr>
      </w:pPr>
      <w:r w:rsidRPr="0058683E">
        <w:rPr>
          <w:rFonts w:ascii="Arial" w:hAnsi="Arial"/>
        </w:rPr>
        <w:t>(c</w:t>
      </w:r>
      <w:r w:rsidR="009B021F" w:rsidRPr="0058683E">
        <w:rPr>
          <w:rFonts w:ascii="Arial" w:hAnsi="Arial"/>
        </w:rPr>
        <w:t>) ADR</w:t>
      </w:r>
    </w:p>
    <w:p w14:paraId="1B19A937" w14:textId="77777777" w:rsidR="009214E7" w:rsidRPr="0058683E" w:rsidRDefault="009214E7" w:rsidP="009214E7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‘Alternative</w:t>
      </w:r>
      <w:r w:rsidR="009439A0" w:rsidRPr="0058683E">
        <w:rPr>
          <w:rFonts w:ascii="Arial" w:hAnsi="Arial"/>
        </w:rPr>
        <w:t xml:space="preserve"> dispute resolution’ processes –</w:t>
      </w:r>
      <w:r w:rsidRPr="0058683E">
        <w:rPr>
          <w:rFonts w:ascii="Arial" w:hAnsi="Arial"/>
        </w:rPr>
        <w:t xml:space="preserve"> </w:t>
      </w:r>
      <w:r w:rsidR="009439A0" w:rsidRPr="0058683E">
        <w:rPr>
          <w:rFonts w:ascii="Arial" w:hAnsi="Arial"/>
        </w:rPr>
        <w:t>ways of sorting out a dis</w:t>
      </w:r>
      <w:r w:rsidRPr="0058683E">
        <w:rPr>
          <w:rFonts w:ascii="Arial" w:hAnsi="Arial"/>
        </w:rPr>
        <w:t xml:space="preserve">pute other than going to court </w:t>
      </w:r>
      <w:proofErr w:type="spellStart"/>
      <w:r w:rsidRPr="0058683E">
        <w:rPr>
          <w:rFonts w:ascii="Arial" w:hAnsi="Arial"/>
        </w:rPr>
        <w:t>eg.</w:t>
      </w:r>
      <w:proofErr w:type="spellEnd"/>
      <w:r w:rsidRPr="0058683E">
        <w:rPr>
          <w:rFonts w:ascii="Arial" w:hAnsi="Arial"/>
        </w:rPr>
        <w:t xml:space="preserve"> </w:t>
      </w:r>
      <w:r w:rsidR="009439A0" w:rsidRPr="0058683E">
        <w:rPr>
          <w:rFonts w:ascii="Arial" w:hAnsi="Arial"/>
        </w:rPr>
        <w:t xml:space="preserve">conciliation, mediation and arbitration. </w:t>
      </w:r>
    </w:p>
    <w:p w14:paraId="6072B542" w14:textId="77777777" w:rsidR="009214E7" w:rsidRPr="0058683E" w:rsidRDefault="009214E7" w:rsidP="009214E7">
      <w:pPr>
        <w:pStyle w:val="ListParagraph"/>
        <w:ind w:left="360"/>
        <w:jc w:val="both"/>
        <w:rPr>
          <w:rFonts w:ascii="Arial" w:hAnsi="Arial"/>
        </w:rPr>
      </w:pPr>
    </w:p>
    <w:p w14:paraId="1D73D46D" w14:textId="4B437C0F" w:rsidR="009439A0" w:rsidRPr="0058683E" w:rsidRDefault="009214E7" w:rsidP="009214E7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Now</w:t>
      </w:r>
      <w:r w:rsidR="009439A0" w:rsidRPr="0058683E">
        <w:rPr>
          <w:rFonts w:ascii="Arial" w:hAnsi="Arial"/>
        </w:rPr>
        <w:t xml:space="preserve"> widely part of the general litigation process </w:t>
      </w:r>
      <w:r w:rsidRPr="0058683E">
        <w:rPr>
          <w:rFonts w:ascii="Arial" w:hAnsi="Arial"/>
        </w:rPr>
        <w:t>-</w:t>
      </w:r>
      <w:r w:rsidR="00FF1A36" w:rsidRPr="0058683E">
        <w:rPr>
          <w:rFonts w:ascii="Arial" w:hAnsi="Arial"/>
        </w:rPr>
        <w:t xml:space="preserve"> misleading to call these ‘alternative’.</w:t>
      </w:r>
    </w:p>
    <w:p w14:paraId="14667D68" w14:textId="77777777" w:rsidR="009439A0" w:rsidRPr="0058683E" w:rsidRDefault="009439A0" w:rsidP="009B021F">
      <w:pPr>
        <w:rPr>
          <w:rFonts w:ascii="Arial" w:hAnsi="Arial"/>
        </w:rPr>
      </w:pPr>
    </w:p>
    <w:p w14:paraId="6E467C4D" w14:textId="2536ADA7" w:rsidR="009B021F" w:rsidRPr="0058683E" w:rsidRDefault="009214E7" w:rsidP="009B021F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Positive story is widely promoted – what about the negatives?</w:t>
      </w:r>
    </w:p>
    <w:p w14:paraId="08775353" w14:textId="35838B87" w:rsidR="00DA4E51" w:rsidRPr="0058683E" w:rsidRDefault="001F2F7B" w:rsidP="00B54CE4">
      <w:pPr>
        <w:pStyle w:val="Heading1"/>
        <w:spacing w:before="120"/>
        <w:rPr>
          <w:rFonts w:ascii="Arial" w:hAnsi="Arial"/>
        </w:rPr>
      </w:pPr>
      <w:r w:rsidRPr="0058683E">
        <w:rPr>
          <w:rFonts w:ascii="Arial" w:hAnsi="Arial"/>
        </w:rPr>
        <w:lastRenderedPageBreak/>
        <w:t>(d</w:t>
      </w:r>
      <w:r w:rsidR="00B54CE4" w:rsidRPr="0058683E">
        <w:rPr>
          <w:rFonts w:ascii="Arial" w:hAnsi="Arial"/>
        </w:rPr>
        <w:t xml:space="preserve">) </w:t>
      </w:r>
      <w:r w:rsidR="009214E7" w:rsidRPr="0058683E">
        <w:rPr>
          <w:rFonts w:ascii="Arial" w:hAnsi="Arial"/>
        </w:rPr>
        <w:t>Problem-solving courts</w:t>
      </w:r>
    </w:p>
    <w:p w14:paraId="59F40E36" w14:textId="5BBD6077" w:rsidR="00DA4E51" w:rsidRPr="0058683E" w:rsidRDefault="009214E7" w:rsidP="00930B7C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Trying to</w:t>
      </w:r>
      <w:r w:rsidR="00DA4E51" w:rsidRPr="0058683E">
        <w:rPr>
          <w:rFonts w:ascii="Arial" w:hAnsi="Arial"/>
        </w:rPr>
        <w:t xml:space="preserve"> address access to justice issues in holistic sense </w:t>
      </w:r>
      <w:proofErr w:type="spellStart"/>
      <w:r w:rsidR="00930B7C" w:rsidRPr="0058683E">
        <w:rPr>
          <w:rFonts w:ascii="Arial" w:hAnsi="Arial"/>
        </w:rPr>
        <w:t>eg</w:t>
      </w:r>
      <w:proofErr w:type="spellEnd"/>
      <w:r w:rsidR="00DA4E51" w:rsidRPr="0058683E">
        <w:rPr>
          <w:rFonts w:ascii="Arial" w:hAnsi="Arial"/>
        </w:rPr>
        <w:t xml:space="preserve"> </w:t>
      </w:r>
      <w:r w:rsidR="001F2F7B" w:rsidRPr="0058683E">
        <w:rPr>
          <w:rFonts w:ascii="Arial" w:hAnsi="Arial"/>
        </w:rPr>
        <w:t>Neighbourhood</w:t>
      </w:r>
      <w:r w:rsidR="00DA4E51" w:rsidRPr="0058683E">
        <w:rPr>
          <w:rFonts w:ascii="Arial" w:hAnsi="Arial"/>
        </w:rPr>
        <w:t xml:space="preserve"> </w:t>
      </w:r>
      <w:r w:rsidR="001F2F7B" w:rsidRPr="0058683E">
        <w:rPr>
          <w:rFonts w:ascii="Arial" w:hAnsi="Arial"/>
        </w:rPr>
        <w:t xml:space="preserve">Justice Centre </w:t>
      </w:r>
      <w:r w:rsidR="00DA4E51" w:rsidRPr="0058683E">
        <w:rPr>
          <w:rFonts w:ascii="Arial" w:hAnsi="Arial"/>
        </w:rPr>
        <w:t>in Yarra</w:t>
      </w:r>
      <w:r w:rsidR="00930B7C" w:rsidRPr="0058683E">
        <w:rPr>
          <w:rFonts w:ascii="Arial" w:hAnsi="Arial"/>
        </w:rPr>
        <w:t>.</w:t>
      </w:r>
      <w:r w:rsidR="00DA4E51" w:rsidRPr="0058683E">
        <w:rPr>
          <w:rFonts w:ascii="Arial" w:hAnsi="Arial"/>
        </w:rPr>
        <w:t xml:space="preserve"> </w:t>
      </w:r>
    </w:p>
    <w:p w14:paraId="453E9617" w14:textId="77777777" w:rsidR="004D22F7" w:rsidRPr="0058683E" w:rsidRDefault="004D22F7" w:rsidP="00B8537A">
      <w:pPr>
        <w:rPr>
          <w:rFonts w:ascii="Arial" w:hAnsi="Arial"/>
        </w:rPr>
      </w:pPr>
    </w:p>
    <w:p w14:paraId="1132AF3A" w14:textId="29B88143" w:rsidR="004D22F7" w:rsidRPr="0058683E" w:rsidRDefault="004E318D" w:rsidP="00E52EC6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Influenced</w:t>
      </w:r>
      <w:r w:rsidR="00DA4E51" w:rsidRPr="0058683E">
        <w:rPr>
          <w:rFonts w:ascii="Arial" w:hAnsi="Arial"/>
        </w:rPr>
        <w:t xml:space="preserve"> by therapeutic jurisprudence</w:t>
      </w:r>
      <w:r w:rsidRPr="0058683E">
        <w:rPr>
          <w:rFonts w:ascii="Arial" w:hAnsi="Arial"/>
        </w:rPr>
        <w:t xml:space="preserve"> and </w:t>
      </w:r>
      <w:r w:rsidR="00DA4E51" w:rsidRPr="0058683E">
        <w:rPr>
          <w:rFonts w:ascii="Arial" w:hAnsi="Arial"/>
        </w:rPr>
        <w:t>aim to address “underlying cause</w:t>
      </w:r>
      <w:r w:rsidR="0095102B" w:rsidRPr="0058683E">
        <w:rPr>
          <w:rFonts w:ascii="Arial" w:hAnsi="Arial"/>
        </w:rPr>
        <w:t>s</w:t>
      </w:r>
      <w:r w:rsidR="00DA4E51" w:rsidRPr="0058683E">
        <w:rPr>
          <w:rFonts w:ascii="Arial" w:hAnsi="Arial"/>
        </w:rPr>
        <w:t>” of offending behavio</w:t>
      </w:r>
      <w:r w:rsidR="00B54CE4" w:rsidRPr="0058683E">
        <w:rPr>
          <w:rFonts w:ascii="Arial" w:hAnsi="Arial"/>
        </w:rPr>
        <w:t>u</w:t>
      </w:r>
      <w:r w:rsidR="0095102B" w:rsidRPr="0058683E">
        <w:rPr>
          <w:rFonts w:ascii="Arial" w:hAnsi="Arial"/>
        </w:rPr>
        <w:t xml:space="preserve">r </w:t>
      </w:r>
      <w:r w:rsidR="00E52EC6" w:rsidRPr="0058683E">
        <w:rPr>
          <w:rFonts w:ascii="Arial" w:hAnsi="Arial"/>
        </w:rPr>
        <w:t>/</w:t>
      </w:r>
      <w:r w:rsidR="0095102B" w:rsidRPr="0058683E">
        <w:rPr>
          <w:rFonts w:ascii="Arial" w:hAnsi="Arial"/>
        </w:rPr>
        <w:t xml:space="preserve"> legal problems </w:t>
      </w:r>
      <w:r w:rsidR="00DA4E51" w:rsidRPr="0058683E">
        <w:rPr>
          <w:rFonts w:ascii="Arial" w:hAnsi="Arial"/>
        </w:rPr>
        <w:t xml:space="preserve">by linking to </w:t>
      </w:r>
      <w:r w:rsidR="0095102B" w:rsidRPr="0058683E">
        <w:rPr>
          <w:rFonts w:ascii="Arial" w:hAnsi="Arial"/>
        </w:rPr>
        <w:t>non-legal services (</w:t>
      </w:r>
      <w:proofErr w:type="spellStart"/>
      <w:r w:rsidR="0095102B" w:rsidRPr="0058683E">
        <w:rPr>
          <w:rFonts w:ascii="Arial" w:hAnsi="Arial"/>
        </w:rPr>
        <w:t>eg</w:t>
      </w:r>
      <w:proofErr w:type="spellEnd"/>
      <w:r w:rsidR="00DA4E51" w:rsidRPr="0058683E">
        <w:rPr>
          <w:rFonts w:ascii="Arial" w:hAnsi="Arial"/>
        </w:rPr>
        <w:t xml:space="preserve"> drug trea</w:t>
      </w:r>
      <w:r w:rsidR="00E52EC6" w:rsidRPr="0058683E">
        <w:rPr>
          <w:rFonts w:ascii="Arial" w:hAnsi="Arial"/>
        </w:rPr>
        <w:t xml:space="preserve">tment or mental health services) and having </w:t>
      </w:r>
      <w:r w:rsidR="00DA4E51" w:rsidRPr="0058683E">
        <w:rPr>
          <w:rFonts w:ascii="Arial" w:hAnsi="Arial"/>
        </w:rPr>
        <w:t xml:space="preserve">a less adversarial courtroom </w:t>
      </w:r>
      <w:r w:rsidR="00E52EC6" w:rsidRPr="0058683E">
        <w:rPr>
          <w:rFonts w:ascii="Arial" w:hAnsi="Arial"/>
        </w:rPr>
        <w:t>with</w:t>
      </w:r>
      <w:r w:rsidR="00DA4E51" w:rsidRPr="0058683E">
        <w:rPr>
          <w:rFonts w:ascii="Arial" w:hAnsi="Arial"/>
        </w:rPr>
        <w:t xml:space="preserve"> increased interaction </w:t>
      </w:r>
      <w:r w:rsidR="00E52EC6" w:rsidRPr="0058683E">
        <w:rPr>
          <w:rFonts w:ascii="Arial" w:hAnsi="Arial"/>
        </w:rPr>
        <w:t>between judge and individual.</w:t>
      </w:r>
    </w:p>
    <w:p w14:paraId="6602DD21" w14:textId="77777777" w:rsidR="004D22F7" w:rsidRPr="0058683E" w:rsidRDefault="004D22F7" w:rsidP="00B8537A">
      <w:pPr>
        <w:rPr>
          <w:rFonts w:ascii="Arial" w:hAnsi="Arial"/>
        </w:rPr>
      </w:pPr>
    </w:p>
    <w:p w14:paraId="7755781E" w14:textId="5DCB522A" w:rsidR="004D22F7" w:rsidRPr="0058683E" w:rsidRDefault="00112B63" w:rsidP="00B8537A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>Recognition that people with high ‘legal need’ actually need a (mostly) non-legal solution</w:t>
      </w:r>
      <w:r w:rsidR="00DA4E51" w:rsidRPr="0058683E">
        <w:rPr>
          <w:rFonts w:ascii="Arial" w:hAnsi="Arial"/>
        </w:rPr>
        <w:t xml:space="preserve"> </w:t>
      </w:r>
    </w:p>
    <w:p w14:paraId="37377DAD" w14:textId="77777777" w:rsidR="00112B63" w:rsidRPr="0058683E" w:rsidRDefault="00112B63" w:rsidP="00B8537A">
      <w:pPr>
        <w:rPr>
          <w:rFonts w:ascii="Arial" w:hAnsi="Arial"/>
        </w:rPr>
      </w:pPr>
    </w:p>
    <w:p w14:paraId="20ECEFED" w14:textId="52EB58BF" w:rsidR="00AB3B3A" w:rsidRDefault="00112B63" w:rsidP="00B8537A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58683E">
        <w:rPr>
          <w:rFonts w:ascii="Arial" w:hAnsi="Arial"/>
        </w:rPr>
        <w:t xml:space="preserve">Not </w:t>
      </w:r>
      <w:r w:rsidR="004D22F7" w:rsidRPr="0058683E">
        <w:rPr>
          <w:rFonts w:ascii="Arial" w:hAnsi="Arial"/>
        </w:rPr>
        <w:t>suitable for all disputes</w:t>
      </w:r>
      <w:r w:rsidRPr="0058683E">
        <w:rPr>
          <w:rFonts w:ascii="Arial" w:hAnsi="Arial"/>
        </w:rPr>
        <w:t>/problems</w:t>
      </w:r>
      <w:r w:rsidR="004D22F7" w:rsidRPr="0058683E">
        <w:rPr>
          <w:rFonts w:ascii="Arial" w:hAnsi="Arial"/>
        </w:rPr>
        <w:t xml:space="preserve">. But for some areas </w:t>
      </w:r>
      <w:r w:rsidRPr="0058683E">
        <w:rPr>
          <w:rFonts w:ascii="Arial" w:hAnsi="Arial"/>
        </w:rPr>
        <w:t>(</w:t>
      </w:r>
      <w:r w:rsidR="004D22F7" w:rsidRPr="0058683E">
        <w:rPr>
          <w:rFonts w:ascii="Arial" w:hAnsi="Arial"/>
        </w:rPr>
        <w:t>especially crime</w:t>
      </w:r>
      <w:r w:rsidRPr="0058683E">
        <w:rPr>
          <w:rFonts w:ascii="Arial" w:hAnsi="Arial"/>
        </w:rPr>
        <w:t>)</w:t>
      </w:r>
      <w:r w:rsidR="004D22F7" w:rsidRPr="0058683E">
        <w:rPr>
          <w:rFonts w:ascii="Arial" w:hAnsi="Arial"/>
        </w:rPr>
        <w:t xml:space="preserve"> </w:t>
      </w:r>
      <w:r w:rsidRPr="0058683E">
        <w:rPr>
          <w:rFonts w:ascii="Arial" w:hAnsi="Arial"/>
        </w:rPr>
        <w:t>an effective</w:t>
      </w:r>
      <w:r w:rsidR="004D22F7" w:rsidRPr="0058683E">
        <w:rPr>
          <w:rFonts w:ascii="Arial" w:hAnsi="Arial"/>
        </w:rPr>
        <w:t xml:space="preserve"> adjunct to the adversarial system.  </w:t>
      </w:r>
    </w:p>
    <w:p w14:paraId="0F498951" w14:textId="77777777" w:rsidR="00834427" w:rsidRPr="00834427" w:rsidRDefault="00834427" w:rsidP="00834427">
      <w:pPr>
        <w:jc w:val="both"/>
        <w:rPr>
          <w:rFonts w:ascii="Arial" w:hAnsi="Arial"/>
        </w:rPr>
      </w:pPr>
    </w:p>
    <w:p w14:paraId="277EE0F5" w14:textId="0001C977" w:rsidR="009923A9" w:rsidRPr="00237D13" w:rsidRDefault="009923A9" w:rsidP="00C0178D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 w:rsidRPr="00237D13">
        <w:rPr>
          <w:rFonts w:ascii="Arial" w:hAnsi="Arial"/>
        </w:rPr>
        <w:t xml:space="preserve">The </w:t>
      </w:r>
      <w:r w:rsidR="00834427" w:rsidRPr="00237D13">
        <w:rPr>
          <w:rFonts w:ascii="Arial" w:hAnsi="Arial"/>
        </w:rPr>
        <w:t xml:space="preserve">ACT </w:t>
      </w:r>
      <w:r w:rsidRPr="00237D13">
        <w:rPr>
          <w:rFonts w:ascii="Arial" w:hAnsi="Arial"/>
        </w:rPr>
        <w:t xml:space="preserve">has </w:t>
      </w:r>
      <w:hyperlink r:id="rId12" w:history="1">
        <w:r w:rsidRPr="00237D13">
          <w:rPr>
            <w:rStyle w:val="Hyperlink"/>
            <w:rFonts w:ascii="Arial" w:hAnsi="Arial" w:cs="Arial"/>
          </w:rPr>
          <w:t>recently established a</w:t>
        </w:r>
        <w:r w:rsidR="00834427" w:rsidRPr="00237D13">
          <w:rPr>
            <w:rStyle w:val="Hyperlink"/>
            <w:rFonts w:ascii="Arial" w:hAnsi="Arial" w:cs="Arial"/>
          </w:rPr>
          <w:t xml:space="preserve"> Drug and Alcohol Court</w:t>
        </w:r>
      </w:hyperlink>
      <w:r w:rsidRPr="00237D13">
        <w:rPr>
          <w:rFonts w:ascii="Arial" w:hAnsi="Arial"/>
        </w:rPr>
        <w:t>, with the aim of reducing reoffending among substance-addicted people in the Territory’s criminal justice system</w:t>
      </w:r>
      <w:r w:rsidR="00834427" w:rsidRPr="00237D13">
        <w:rPr>
          <w:rFonts w:ascii="Arial" w:hAnsi="Arial"/>
        </w:rPr>
        <w:t>.</w:t>
      </w:r>
      <w:r w:rsidRPr="00237D13">
        <w:rPr>
          <w:rFonts w:ascii="Arial" w:hAnsi="Arial"/>
        </w:rPr>
        <w:br/>
      </w:r>
    </w:p>
    <w:p w14:paraId="6B8E0F20" w14:textId="77777777" w:rsidR="009923A9" w:rsidRPr="0058683E" w:rsidRDefault="009923A9" w:rsidP="009923A9">
      <w:pPr>
        <w:pStyle w:val="ListParagraph"/>
        <w:ind w:left="360"/>
        <w:jc w:val="both"/>
        <w:rPr>
          <w:rFonts w:ascii="Arial" w:hAnsi="Arial"/>
        </w:rPr>
      </w:pPr>
    </w:p>
    <w:sectPr w:rsidR="009923A9" w:rsidRPr="0058683E" w:rsidSect="00AF4C9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8" w:right="1440" w:bottom="1418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8AFF" w14:textId="77777777" w:rsidR="00642CD6" w:rsidRDefault="00642CD6" w:rsidP="00A92BEC">
      <w:r>
        <w:separator/>
      </w:r>
    </w:p>
  </w:endnote>
  <w:endnote w:type="continuationSeparator" w:id="0">
    <w:p w14:paraId="2BE6873E" w14:textId="77777777" w:rsidR="00642CD6" w:rsidRDefault="00642CD6" w:rsidP="00A9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Gothic"/>
    <w:panose1 w:val="020B0604020202020204"/>
    <w:charset w:val="00"/>
    <w:family w:val="roman"/>
    <w:notTrueType/>
    <w:pitch w:val="default"/>
  </w:font>
  <w:font w:name="HelveticaNeueLT Std L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㷠̞怀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0" w14:textId="77777777" w:rsidR="00543871" w:rsidRDefault="00543871" w:rsidP="00A92BE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D4751" w14:textId="77777777" w:rsidR="00543871" w:rsidRDefault="00543871" w:rsidP="00A92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2" w14:textId="77777777" w:rsidR="00543871" w:rsidRDefault="00543871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36441B">
      <w:rPr>
        <w:noProof/>
      </w:rPr>
      <w:t>4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4" w14:textId="77777777" w:rsidR="00543871" w:rsidRPr="00C7599D" w:rsidRDefault="00543871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36441B">
      <w:rPr>
        <w:noProof/>
      </w:rPr>
      <w:t>1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  <w:t xml:space="preserve"> </w:t>
    </w:r>
  </w:p>
  <w:p w14:paraId="0D1D4755" w14:textId="77777777" w:rsidR="00543871" w:rsidRDefault="00543871" w:rsidP="00A92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5D76" w14:textId="77777777" w:rsidR="00642CD6" w:rsidRDefault="00642CD6" w:rsidP="00A92BEC">
      <w:r>
        <w:separator/>
      </w:r>
    </w:p>
  </w:footnote>
  <w:footnote w:type="continuationSeparator" w:id="0">
    <w:p w14:paraId="0937FF13" w14:textId="77777777" w:rsidR="00642CD6" w:rsidRDefault="00642CD6" w:rsidP="00A9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4F" w14:textId="77777777" w:rsidR="00543871" w:rsidRDefault="00543871" w:rsidP="00A92B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3" w14:textId="1104EF2D" w:rsidR="00543871" w:rsidRDefault="00543871" w:rsidP="00A92BE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846ED" wp14:editId="7DC64793">
              <wp:simplePos x="0" y="0"/>
              <wp:positionH relativeFrom="column">
                <wp:posOffset>3429000</wp:posOffset>
              </wp:positionH>
              <wp:positionV relativeFrom="paragraph">
                <wp:posOffset>468630</wp:posOffset>
              </wp:positionV>
              <wp:extent cx="27432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8CF24C" w14:textId="2B7430D7" w:rsidR="00543871" w:rsidRPr="00825E7D" w:rsidRDefault="00543871">
                          <w:pPr>
                            <w:rPr>
                              <w:b/>
                            </w:rPr>
                          </w:pPr>
                          <w:r w:rsidRPr="00825E7D">
                            <w:rPr>
                              <w:b/>
                            </w:rPr>
                            <w:t>LAWS8586: Law and Legal Institutions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846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36.9pt;width:3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" filled="f" stroked="f">
              <v:textbox>
                <w:txbxContent>
                  <w:p w14:paraId="068CF24C" w14:textId="2B7430D7" w:rsidR="00543871" w:rsidRPr="00825E7D" w:rsidRDefault="00543871">
                    <w:pPr>
                      <w:rPr>
                        <w:b/>
                      </w:rPr>
                    </w:pPr>
                    <w:r w:rsidRPr="00825E7D">
                      <w:rPr>
                        <w:b/>
                      </w:rPr>
                      <w:t>LAWS8586: Law and Legal Institutions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CE4DE3B" wp14:editId="135EA572">
          <wp:simplePos x="0" y="0"/>
          <wp:positionH relativeFrom="column">
            <wp:posOffset>-628650</wp:posOffset>
          </wp:positionH>
          <wp:positionV relativeFrom="paragraph">
            <wp:posOffset>-93980</wp:posOffset>
          </wp:positionV>
          <wp:extent cx="6800850" cy="1285875"/>
          <wp:effectExtent l="0" t="0" r="6350" b="9525"/>
          <wp:wrapThrough wrapText="bothSides">
            <wp:wrapPolygon edited="0">
              <wp:start x="0" y="0"/>
              <wp:lineTo x="0" y="21333"/>
              <wp:lineTo x="21539" y="21333"/>
              <wp:lineTo x="21539" y="0"/>
              <wp:lineTo x="0" y="0"/>
            </wp:wrapPolygon>
          </wp:wrapThrough>
          <wp:docPr id="5" name="Picture 1" descr="Description: 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F00"/>
    <w:multiLevelType w:val="hybridMultilevel"/>
    <w:tmpl w:val="9E408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C70"/>
    <w:multiLevelType w:val="hybridMultilevel"/>
    <w:tmpl w:val="EED6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1C5"/>
    <w:multiLevelType w:val="hybridMultilevel"/>
    <w:tmpl w:val="40D21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66D6F"/>
    <w:multiLevelType w:val="hybridMultilevel"/>
    <w:tmpl w:val="044E6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377A7C"/>
    <w:multiLevelType w:val="hybridMultilevel"/>
    <w:tmpl w:val="772E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C2689"/>
    <w:multiLevelType w:val="hybridMultilevel"/>
    <w:tmpl w:val="9D484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1990"/>
    <w:multiLevelType w:val="hybridMultilevel"/>
    <w:tmpl w:val="A1B6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D45FC"/>
    <w:multiLevelType w:val="hybridMultilevel"/>
    <w:tmpl w:val="283E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17266"/>
    <w:multiLevelType w:val="hybridMultilevel"/>
    <w:tmpl w:val="2446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69F7"/>
    <w:multiLevelType w:val="hybridMultilevel"/>
    <w:tmpl w:val="2B2EE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77627"/>
    <w:multiLevelType w:val="hybridMultilevel"/>
    <w:tmpl w:val="F2AAE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400D4"/>
    <w:multiLevelType w:val="hybridMultilevel"/>
    <w:tmpl w:val="C6F08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D0444"/>
    <w:multiLevelType w:val="hybridMultilevel"/>
    <w:tmpl w:val="07D8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7F23"/>
    <w:multiLevelType w:val="hybridMultilevel"/>
    <w:tmpl w:val="67DC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969A7"/>
    <w:multiLevelType w:val="hybridMultilevel"/>
    <w:tmpl w:val="DF8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16542"/>
    <w:multiLevelType w:val="hybridMultilevel"/>
    <w:tmpl w:val="7FC05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54960"/>
    <w:multiLevelType w:val="hybridMultilevel"/>
    <w:tmpl w:val="41781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C2149A"/>
    <w:multiLevelType w:val="hybridMultilevel"/>
    <w:tmpl w:val="AE7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24888"/>
    <w:multiLevelType w:val="hybridMultilevel"/>
    <w:tmpl w:val="AC1A0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32BDE"/>
    <w:multiLevelType w:val="hybridMultilevel"/>
    <w:tmpl w:val="6CCC6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00E9E"/>
    <w:multiLevelType w:val="hybridMultilevel"/>
    <w:tmpl w:val="E73C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92459"/>
    <w:multiLevelType w:val="hybridMultilevel"/>
    <w:tmpl w:val="269CA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B1AE7"/>
    <w:multiLevelType w:val="hybridMultilevel"/>
    <w:tmpl w:val="7F24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655AD"/>
    <w:multiLevelType w:val="hybridMultilevel"/>
    <w:tmpl w:val="15469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01C61"/>
    <w:multiLevelType w:val="hybridMultilevel"/>
    <w:tmpl w:val="F37EC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03BC7"/>
    <w:multiLevelType w:val="hybridMultilevel"/>
    <w:tmpl w:val="FBB27D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EF1A62"/>
    <w:multiLevelType w:val="hybridMultilevel"/>
    <w:tmpl w:val="B7189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33EE7"/>
    <w:multiLevelType w:val="hybridMultilevel"/>
    <w:tmpl w:val="B566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002E0"/>
    <w:multiLevelType w:val="hybridMultilevel"/>
    <w:tmpl w:val="F064C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E3637F"/>
    <w:multiLevelType w:val="hybridMultilevel"/>
    <w:tmpl w:val="A7D2A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E21BC"/>
    <w:multiLevelType w:val="hybridMultilevel"/>
    <w:tmpl w:val="D134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B2206"/>
    <w:multiLevelType w:val="hybridMultilevel"/>
    <w:tmpl w:val="F24E2B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46341E"/>
    <w:multiLevelType w:val="hybridMultilevel"/>
    <w:tmpl w:val="9CC25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64847"/>
    <w:multiLevelType w:val="hybridMultilevel"/>
    <w:tmpl w:val="08C6E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2248C9"/>
    <w:multiLevelType w:val="hybridMultilevel"/>
    <w:tmpl w:val="F564A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773CC"/>
    <w:multiLevelType w:val="hybridMultilevel"/>
    <w:tmpl w:val="43EE5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8139B"/>
    <w:multiLevelType w:val="hybridMultilevel"/>
    <w:tmpl w:val="86A00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B24E3"/>
    <w:multiLevelType w:val="hybridMultilevel"/>
    <w:tmpl w:val="A888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D62F7"/>
    <w:multiLevelType w:val="hybridMultilevel"/>
    <w:tmpl w:val="B6009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21A85"/>
    <w:multiLevelType w:val="hybridMultilevel"/>
    <w:tmpl w:val="18F48B9A"/>
    <w:lvl w:ilvl="0" w:tplc="5D0AB652">
      <w:start w:val="2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E2275"/>
    <w:multiLevelType w:val="hybridMultilevel"/>
    <w:tmpl w:val="15EEA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C404F"/>
    <w:multiLevelType w:val="hybridMultilevel"/>
    <w:tmpl w:val="B5CC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0A608B"/>
    <w:multiLevelType w:val="hybridMultilevel"/>
    <w:tmpl w:val="DB04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F6539"/>
    <w:multiLevelType w:val="hybridMultilevel"/>
    <w:tmpl w:val="F4EA3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04525"/>
    <w:multiLevelType w:val="hybridMultilevel"/>
    <w:tmpl w:val="AE604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043651"/>
    <w:multiLevelType w:val="hybridMultilevel"/>
    <w:tmpl w:val="B5700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16"/>
  </w:num>
  <w:num w:numId="5">
    <w:abstractNumId w:val="45"/>
  </w:num>
  <w:num w:numId="6">
    <w:abstractNumId w:val="5"/>
  </w:num>
  <w:num w:numId="7">
    <w:abstractNumId w:val="41"/>
  </w:num>
  <w:num w:numId="8">
    <w:abstractNumId w:val="0"/>
  </w:num>
  <w:num w:numId="9">
    <w:abstractNumId w:val="23"/>
  </w:num>
  <w:num w:numId="10">
    <w:abstractNumId w:val="22"/>
  </w:num>
  <w:num w:numId="11">
    <w:abstractNumId w:val="8"/>
  </w:num>
  <w:num w:numId="12">
    <w:abstractNumId w:val="14"/>
  </w:num>
  <w:num w:numId="13">
    <w:abstractNumId w:val="7"/>
  </w:num>
  <w:num w:numId="14">
    <w:abstractNumId w:val="38"/>
  </w:num>
  <w:num w:numId="15">
    <w:abstractNumId w:val="20"/>
  </w:num>
  <w:num w:numId="16">
    <w:abstractNumId w:val="13"/>
  </w:num>
  <w:num w:numId="17">
    <w:abstractNumId w:val="1"/>
  </w:num>
  <w:num w:numId="18">
    <w:abstractNumId w:val="6"/>
  </w:num>
  <w:num w:numId="19">
    <w:abstractNumId w:val="17"/>
  </w:num>
  <w:num w:numId="20">
    <w:abstractNumId w:val="43"/>
  </w:num>
  <w:num w:numId="21">
    <w:abstractNumId w:val="4"/>
  </w:num>
  <w:num w:numId="22">
    <w:abstractNumId w:val="27"/>
  </w:num>
  <w:num w:numId="23">
    <w:abstractNumId w:val="36"/>
  </w:num>
  <w:num w:numId="24">
    <w:abstractNumId w:val="26"/>
  </w:num>
  <w:num w:numId="25">
    <w:abstractNumId w:val="11"/>
  </w:num>
  <w:num w:numId="26">
    <w:abstractNumId w:val="15"/>
  </w:num>
  <w:num w:numId="27">
    <w:abstractNumId w:val="2"/>
  </w:num>
  <w:num w:numId="28">
    <w:abstractNumId w:val="18"/>
  </w:num>
  <w:num w:numId="29">
    <w:abstractNumId w:val="39"/>
  </w:num>
  <w:num w:numId="30">
    <w:abstractNumId w:val="34"/>
  </w:num>
  <w:num w:numId="31">
    <w:abstractNumId w:val="30"/>
  </w:num>
  <w:num w:numId="32">
    <w:abstractNumId w:val="21"/>
  </w:num>
  <w:num w:numId="33">
    <w:abstractNumId w:val="37"/>
  </w:num>
  <w:num w:numId="34">
    <w:abstractNumId w:val="9"/>
  </w:num>
  <w:num w:numId="35">
    <w:abstractNumId w:val="46"/>
  </w:num>
  <w:num w:numId="36">
    <w:abstractNumId w:val="19"/>
  </w:num>
  <w:num w:numId="37">
    <w:abstractNumId w:val="33"/>
  </w:num>
  <w:num w:numId="38">
    <w:abstractNumId w:val="28"/>
  </w:num>
  <w:num w:numId="39">
    <w:abstractNumId w:val="24"/>
  </w:num>
  <w:num w:numId="40">
    <w:abstractNumId w:val="12"/>
  </w:num>
  <w:num w:numId="41">
    <w:abstractNumId w:val="31"/>
  </w:num>
  <w:num w:numId="42">
    <w:abstractNumId w:val="42"/>
  </w:num>
  <w:num w:numId="43">
    <w:abstractNumId w:val="35"/>
  </w:num>
  <w:num w:numId="44">
    <w:abstractNumId w:val="10"/>
  </w:num>
  <w:num w:numId="45">
    <w:abstractNumId w:val="25"/>
  </w:num>
  <w:num w:numId="46">
    <w:abstractNumId w:val="44"/>
  </w:num>
  <w:num w:numId="47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D"/>
    <w:rsid w:val="00001C94"/>
    <w:rsid w:val="00001F29"/>
    <w:rsid w:val="00013C79"/>
    <w:rsid w:val="00017136"/>
    <w:rsid w:val="00020607"/>
    <w:rsid w:val="000207A5"/>
    <w:rsid w:val="0002263F"/>
    <w:rsid w:val="0003652A"/>
    <w:rsid w:val="0003663D"/>
    <w:rsid w:val="00037190"/>
    <w:rsid w:val="00041768"/>
    <w:rsid w:val="00041DF4"/>
    <w:rsid w:val="000425B4"/>
    <w:rsid w:val="000540C3"/>
    <w:rsid w:val="000574F7"/>
    <w:rsid w:val="000620A6"/>
    <w:rsid w:val="000653F6"/>
    <w:rsid w:val="0006681F"/>
    <w:rsid w:val="0006780E"/>
    <w:rsid w:val="00071116"/>
    <w:rsid w:val="00073892"/>
    <w:rsid w:val="00083E86"/>
    <w:rsid w:val="000900C4"/>
    <w:rsid w:val="000921A1"/>
    <w:rsid w:val="0009409D"/>
    <w:rsid w:val="000977F7"/>
    <w:rsid w:val="000A56A7"/>
    <w:rsid w:val="000A59C7"/>
    <w:rsid w:val="000B1509"/>
    <w:rsid w:val="000B1D6E"/>
    <w:rsid w:val="000C0A82"/>
    <w:rsid w:val="000C68CA"/>
    <w:rsid w:val="000C78AC"/>
    <w:rsid w:val="000C7F95"/>
    <w:rsid w:val="000D36B7"/>
    <w:rsid w:val="000D5E73"/>
    <w:rsid w:val="000E19BF"/>
    <w:rsid w:val="000E2A4A"/>
    <w:rsid w:val="000E61B5"/>
    <w:rsid w:val="00110ABC"/>
    <w:rsid w:val="00112B63"/>
    <w:rsid w:val="00113D0F"/>
    <w:rsid w:val="00114EF4"/>
    <w:rsid w:val="00116F96"/>
    <w:rsid w:val="001213ED"/>
    <w:rsid w:val="001218F0"/>
    <w:rsid w:val="00124269"/>
    <w:rsid w:val="00131A66"/>
    <w:rsid w:val="00140199"/>
    <w:rsid w:val="001405F2"/>
    <w:rsid w:val="00143BF0"/>
    <w:rsid w:val="001522CD"/>
    <w:rsid w:val="0015434D"/>
    <w:rsid w:val="0015751B"/>
    <w:rsid w:val="00166F2A"/>
    <w:rsid w:val="001717E6"/>
    <w:rsid w:val="00180690"/>
    <w:rsid w:val="00183504"/>
    <w:rsid w:val="001840E2"/>
    <w:rsid w:val="0019646E"/>
    <w:rsid w:val="001A0D89"/>
    <w:rsid w:val="001A69AA"/>
    <w:rsid w:val="001B2F21"/>
    <w:rsid w:val="001C3CFF"/>
    <w:rsid w:val="001C57D7"/>
    <w:rsid w:val="001C5CD7"/>
    <w:rsid w:val="001D0C05"/>
    <w:rsid w:val="001D1247"/>
    <w:rsid w:val="001D2387"/>
    <w:rsid w:val="001F20D2"/>
    <w:rsid w:val="001F2F7B"/>
    <w:rsid w:val="001F364B"/>
    <w:rsid w:val="001F4987"/>
    <w:rsid w:val="00203B16"/>
    <w:rsid w:val="00204C91"/>
    <w:rsid w:val="00237D13"/>
    <w:rsid w:val="00241719"/>
    <w:rsid w:val="00246DE2"/>
    <w:rsid w:val="002473F7"/>
    <w:rsid w:val="0027498C"/>
    <w:rsid w:val="00274E76"/>
    <w:rsid w:val="00277DCD"/>
    <w:rsid w:val="002817AD"/>
    <w:rsid w:val="00281F28"/>
    <w:rsid w:val="00282D5B"/>
    <w:rsid w:val="00285FE8"/>
    <w:rsid w:val="002861BD"/>
    <w:rsid w:val="00286C58"/>
    <w:rsid w:val="002922C9"/>
    <w:rsid w:val="0029326B"/>
    <w:rsid w:val="002A064F"/>
    <w:rsid w:val="002A3B35"/>
    <w:rsid w:val="002A58E8"/>
    <w:rsid w:val="002A59D4"/>
    <w:rsid w:val="002B0247"/>
    <w:rsid w:val="002B2253"/>
    <w:rsid w:val="002B4E7E"/>
    <w:rsid w:val="002C15F9"/>
    <w:rsid w:val="002C37CF"/>
    <w:rsid w:val="002C3CD2"/>
    <w:rsid w:val="002C73A6"/>
    <w:rsid w:val="002D1D51"/>
    <w:rsid w:val="002D6826"/>
    <w:rsid w:val="002E6829"/>
    <w:rsid w:val="002F19FA"/>
    <w:rsid w:val="002F20AF"/>
    <w:rsid w:val="00302C95"/>
    <w:rsid w:val="00312896"/>
    <w:rsid w:val="00313F61"/>
    <w:rsid w:val="003244C1"/>
    <w:rsid w:val="0032759D"/>
    <w:rsid w:val="00335C81"/>
    <w:rsid w:val="00340FD2"/>
    <w:rsid w:val="00341172"/>
    <w:rsid w:val="00341667"/>
    <w:rsid w:val="0034224E"/>
    <w:rsid w:val="00342D79"/>
    <w:rsid w:val="00356223"/>
    <w:rsid w:val="003613AF"/>
    <w:rsid w:val="00361C3D"/>
    <w:rsid w:val="00362840"/>
    <w:rsid w:val="0036441B"/>
    <w:rsid w:val="00370C42"/>
    <w:rsid w:val="00375810"/>
    <w:rsid w:val="00396559"/>
    <w:rsid w:val="003A6B1B"/>
    <w:rsid w:val="003B77D2"/>
    <w:rsid w:val="003C562E"/>
    <w:rsid w:val="003C5F9D"/>
    <w:rsid w:val="003D2D1B"/>
    <w:rsid w:val="003D3A00"/>
    <w:rsid w:val="003E236B"/>
    <w:rsid w:val="003E276A"/>
    <w:rsid w:val="003E625F"/>
    <w:rsid w:val="003E70C1"/>
    <w:rsid w:val="0040026A"/>
    <w:rsid w:val="00405E9B"/>
    <w:rsid w:val="00406523"/>
    <w:rsid w:val="004133C7"/>
    <w:rsid w:val="004137B2"/>
    <w:rsid w:val="00417466"/>
    <w:rsid w:val="00417AA2"/>
    <w:rsid w:val="004249F8"/>
    <w:rsid w:val="004255A9"/>
    <w:rsid w:val="00426C3E"/>
    <w:rsid w:val="004340EE"/>
    <w:rsid w:val="00434F87"/>
    <w:rsid w:val="00447B5A"/>
    <w:rsid w:val="00452864"/>
    <w:rsid w:val="004541FC"/>
    <w:rsid w:val="00456F2B"/>
    <w:rsid w:val="00460DA5"/>
    <w:rsid w:val="00471573"/>
    <w:rsid w:val="004856D3"/>
    <w:rsid w:val="004866A4"/>
    <w:rsid w:val="00486A6A"/>
    <w:rsid w:val="0049021C"/>
    <w:rsid w:val="00491D61"/>
    <w:rsid w:val="00492CF7"/>
    <w:rsid w:val="0049372E"/>
    <w:rsid w:val="00496256"/>
    <w:rsid w:val="004A5A44"/>
    <w:rsid w:val="004B02FA"/>
    <w:rsid w:val="004B4A8E"/>
    <w:rsid w:val="004B61A2"/>
    <w:rsid w:val="004C0CBC"/>
    <w:rsid w:val="004C375F"/>
    <w:rsid w:val="004C45F8"/>
    <w:rsid w:val="004D22F7"/>
    <w:rsid w:val="004D65E9"/>
    <w:rsid w:val="004E1B36"/>
    <w:rsid w:val="004E318D"/>
    <w:rsid w:val="004E335D"/>
    <w:rsid w:val="004E7C04"/>
    <w:rsid w:val="004F30FB"/>
    <w:rsid w:val="004F4F75"/>
    <w:rsid w:val="0050397D"/>
    <w:rsid w:val="00510058"/>
    <w:rsid w:val="00514F3C"/>
    <w:rsid w:val="005221FF"/>
    <w:rsid w:val="005236DC"/>
    <w:rsid w:val="00535B01"/>
    <w:rsid w:val="005418D0"/>
    <w:rsid w:val="00543871"/>
    <w:rsid w:val="005532DD"/>
    <w:rsid w:val="00561429"/>
    <w:rsid w:val="005715CD"/>
    <w:rsid w:val="0058683E"/>
    <w:rsid w:val="00592403"/>
    <w:rsid w:val="00593925"/>
    <w:rsid w:val="005A06F3"/>
    <w:rsid w:val="005A6472"/>
    <w:rsid w:val="005B0479"/>
    <w:rsid w:val="005B59FC"/>
    <w:rsid w:val="005D0112"/>
    <w:rsid w:val="005D13C5"/>
    <w:rsid w:val="005E2AD4"/>
    <w:rsid w:val="005E47D5"/>
    <w:rsid w:val="005E4E80"/>
    <w:rsid w:val="005F280F"/>
    <w:rsid w:val="005F46F0"/>
    <w:rsid w:val="005F4C32"/>
    <w:rsid w:val="005F5360"/>
    <w:rsid w:val="00600A38"/>
    <w:rsid w:val="00602D39"/>
    <w:rsid w:val="00602DE3"/>
    <w:rsid w:val="00615228"/>
    <w:rsid w:val="006169D6"/>
    <w:rsid w:val="00617854"/>
    <w:rsid w:val="0062334B"/>
    <w:rsid w:val="006367A4"/>
    <w:rsid w:val="00636B45"/>
    <w:rsid w:val="006419C3"/>
    <w:rsid w:val="00642673"/>
    <w:rsid w:val="00642CD6"/>
    <w:rsid w:val="00645E55"/>
    <w:rsid w:val="0066018D"/>
    <w:rsid w:val="00661139"/>
    <w:rsid w:val="00667D13"/>
    <w:rsid w:val="00675045"/>
    <w:rsid w:val="00677FAF"/>
    <w:rsid w:val="006817AF"/>
    <w:rsid w:val="006933AF"/>
    <w:rsid w:val="0069683C"/>
    <w:rsid w:val="00696DAE"/>
    <w:rsid w:val="006A0671"/>
    <w:rsid w:val="006A1AE9"/>
    <w:rsid w:val="006A22F3"/>
    <w:rsid w:val="006B0ED0"/>
    <w:rsid w:val="006B74AE"/>
    <w:rsid w:val="006C2825"/>
    <w:rsid w:val="006D61AF"/>
    <w:rsid w:val="006E0BBD"/>
    <w:rsid w:val="006E5F78"/>
    <w:rsid w:val="006E65B6"/>
    <w:rsid w:val="006E684A"/>
    <w:rsid w:val="006E6F3D"/>
    <w:rsid w:val="007002B3"/>
    <w:rsid w:val="00700827"/>
    <w:rsid w:val="00700965"/>
    <w:rsid w:val="0070585C"/>
    <w:rsid w:val="00717D9F"/>
    <w:rsid w:val="00723ADC"/>
    <w:rsid w:val="00726EEC"/>
    <w:rsid w:val="007319EC"/>
    <w:rsid w:val="00756394"/>
    <w:rsid w:val="00762366"/>
    <w:rsid w:val="007640F8"/>
    <w:rsid w:val="00767CD3"/>
    <w:rsid w:val="00773E5C"/>
    <w:rsid w:val="00786EEF"/>
    <w:rsid w:val="0079136E"/>
    <w:rsid w:val="00794D07"/>
    <w:rsid w:val="00796EE3"/>
    <w:rsid w:val="00797B95"/>
    <w:rsid w:val="007A5F45"/>
    <w:rsid w:val="007B48D1"/>
    <w:rsid w:val="007D620F"/>
    <w:rsid w:val="007E3298"/>
    <w:rsid w:val="007E4A0E"/>
    <w:rsid w:val="007E54A0"/>
    <w:rsid w:val="007F3B73"/>
    <w:rsid w:val="008035D4"/>
    <w:rsid w:val="00804215"/>
    <w:rsid w:val="0080434F"/>
    <w:rsid w:val="00813060"/>
    <w:rsid w:val="00815BC6"/>
    <w:rsid w:val="00817040"/>
    <w:rsid w:val="00820084"/>
    <w:rsid w:val="00825E7D"/>
    <w:rsid w:val="0083427E"/>
    <w:rsid w:val="00834427"/>
    <w:rsid w:val="008345BB"/>
    <w:rsid w:val="008358D5"/>
    <w:rsid w:val="00836641"/>
    <w:rsid w:val="0083775A"/>
    <w:rsid w:val="008377C7"/>
    <w:rsid w:val="00845AD8"/>
    <w:rsid w:val="00846FC1"/>
    <w:rsid w:val="00851D5E"/>
    <w:rsid w:val="00854B6C"/>
    <w:rsid w:val="0086725E"/>
    <w:rsid w:val="00871B07"/>
    <w:rsid w:val="008738EF"/>
    <w:rsid w:val="00881280"/>
    <w:rsid w:val="00883932"/>
    <w:rsid w:val="0088459F"/>
    <w:rsid w:val="008935C7"/>
    <w:rsid w:val="00895ABD"/>
    <w:rsid w:val="008A0388"/>
    <w:rsid w:val="008A46CC"/>
    <w:rsid w:val="008B65C1"/>
    <w:rsid w:val="008C64C7"/>
    <w:rsid w:val="008C6954"/>
    <w:rsid w:val="008D2A24"/>
    <w:rsid w:val="008D352F"/>
    <w:rsid w:val="008D5EAF"/>
    <w:rsid w:val="008D686A"/>
    <w:rsid w:val="008F51F3"/>
    <w:rsid w:val="0090724F"/>
    <w:rsid w:val="00910DBF"/>
    <w:rsid w:val="00911D27"/>
    <w:rsid w:val="00912954"/>
    <w:rsid w:val="00914722"/>
    <w:rsid w:val="00915E74"/>
    <w:rsid w:val="00916EEC"/>
    <w:rsid w:val="009214E7"/>
    <w:rsid w:val="00926349"/>
    <w:rsid w:val="00927678"/>
    <w:rsid w:val="009305CB"/>
    <w:rsid w:val="00930B7C"/>
    <w:rsid w:val="009333D6"/>
    <w:rsid w:val="00933450"/>
    <w:rsid w:val="00933D3A"/>
    <w:rsid w:val="00934BCD"/>
    <w:rsid w:val="00936A65"/>
    <w:rsid w:val="00941D47"/>
    <w:rsid w:val="009439A0"/>
    <w:rsid w:val="00947EF6"/>
    <w:rsid w:val="0095102B"/>
    <w:rsid w:val="00962DF8"/>
    <w:rsid w:val="00967849"/>
    <w:rsid w:val="00970D93"/>
    <w:rsid w:val="0097216A"/>
    <w:rsid w:val="0097545A"/>
    <w:rsid w:val="009852B6"/>
    <w:rsid w:val="00986938"/>
    <w:rsid w:val="009923A9"/>
    <w:rsid w:val="00993DE3"/>
    <w:rsid w:val="0099547A"/>
    <w:rsid w:val="009A4847"/>
    <w:rsid w:val="009B021F"/>
    <w:rsid w:val="009B4525"/>
    <w:rsid w:val="009B7BA1"/>
    <w:rsid w:val="009C06A0"/>
    <w:rsid w:val="009C156F"/>
    <w:rsid w:val="009D3328"/>
    <w:rsid w:val="009D488F"/>
    <w:rsid w:val="009E1ABE"/>
    <w:rsid w:val="009E1E08"/>
    <w:rsid w:val="009F4FDE"/>
    <w:rsid w:val="00A050CB"/>
    <w:rsid w:val="00A054DB"/>
    <w:rsid w:val="00A131CC"/>
    <w:rsid w:val="00A13AC4"/>
    <w:rsid w:val="00A174A4"/>
    <w:rsid w:val="00A228C5"/>
    <w:rsid w:val="00A32AD8"/>
    <w:rsid w:val="00A3312C"/>
    <w:rsid w:val="00A4032C"/>
    <w:rsid w:val="00A425AB"/>
    <w:rsid w:val="00A50E72"/>
    <w:rsid w:val="00A57499"/>
    <w:rsid w:val="00A800C4"/>
    <w:rsid w:val="00A80D79"/>
    <w:rsid w:val="00A82C1E"/>
    <w:rsid w:val="00A82D8C"/>
    <w:rsid w:val="00A92BEC"/>
    <w:rsid w:val="00AB2F63"/>
    <w:rsid w:val="00AB3B3A"/>
    <w:rsid w:val="00AB4C6F"/>
    <w:rsid w:val="00AB780B"/>
    <w:rsid w:val="00AC0C91"/>
    <w:rsid w:val="00AC17BC"/>
    <w:rsid w:val="00AC63C8"/>
    <w:rsid w:val="00AC7157"/>
    <w:rsid w:val="00AC7AB2"/>
    <w:rsid w:val="00AD1A27"/>
    <w:rsid w:val="00AD537F"/>
    <w:rsid w:val="00AD5C50"/>
    <w:rsid w:val="00AD6AEC"/>
    <w:rsid w:val="00AD6DFC"/>
    <w:rsid w:val="00AD7BA7"/>
    <w:rsid w:val="00AE14AA"/>
    <w:rsid w:val="00AE2BFA"/>
    <w:rsid w:val="00AE3450"/>
    <w:rsid w:val="00AE3F30"/>
    <w:rsid w:val="00AF0A52"/>
    <w:rsid w:val="00AF2426"/>
    <w:rsid w:val="00AF3CF1"/>
    <w:rsid w:val="00AF4C98"/>
    <w:rsid w:val="00AF57D6"/>
    <w:rsid w:val="00AF6916"/>
    <w:rsid w:val="00AF6F60"/>
    <w:rsid w:val="00B00179"/>
    <w:rsid w:val="00B00854"/>
    <w:rsid w:val="00B01520"/>
    <w:rsid w:val="00B036E7"/>
    <w:rsid w:val="00B0497E"/>
    <w:rsid w:val="00B0510E"/>
    <w:rsid w:val="00B061BC"/>
    <w:rsid w:val="00B07A10"/>
    <w:rsid w:val="00B20150"/>
    <w:rsid w:val="00B21980"/>
    <w:rsid w:val="00B25880"/>
    <w:rsid w:val="00B30C3A"/>
    <w:rsid w:val="00B320F3"/>
    <w:rsid w:val="00B36C51"/>
    <w:rsid w:val="00B37C7B"/>
    <w:rsid w:val="00B50CA6"/>
    <w:rsid w:val="00B52376"/>
    <w:rsid w:val="00B534DE"/>
    <w:rsid w:val="00B54CE4"/>
    <w:rsid w:val="00B6186B"/>
    <w:rsid w:val="00B61B11"/>
    <w:rsid w:val="00B62A39"/>
    <w:rsid w:val="00B6432D"/>
    <w:rsid w:val="00B6455A"/>
    <w:rsid w:val="00B65CBE"/>
    <w:rsid w:val="00B67A02"/>
    <w:rsid w:val="00B72915"/>
    <w:rsid w:val="00B72C08"/>
    <w:rsid w:val="00B731C9"/>
    <w:rsid w:val="00B73680"/>
    <w:rsid w:val="00B8520E"/>
    <w:rsid w:val="00B8537A"/>
    <w:rsid w:val="00B91D60"/>
    <w:rsid w:val="00B9493E"/>
    <w:rsid w:val="00BA7E5B"/>
    <w:rsid w:val="00BB4B61"/>
    <w:rsid w:val="00BB4BB9"/>
    <w:rsid w:val="00BC6C37"/>
    <w:rsid w:val="00BD1749"/>
    <w:rsid w:val="00BE14C2"/>
    <w:rsid w:val="00BE1C6E"/>
    <w:rsid w:val="00BF544B"/>
    <w:rsid w:val="00C04C0C"/>
    <w:rsid w:val="00C07751"/>
    <w:rsid w:val="00C07BED"/>
    <w:rsid w:val="00C22B1F"/>
    <w:rsid w:val="00C300AF"/>
    <w:rsid w:val="00C326C1"/>
    <w:rsid w:val="00C332DA"/>
    <w:rsid w:val="00C35AC7"/>
    <w:rsid w:val="00C37147"/>
    <w:rsid w:val="00C37631"/>
    <w:rsid w:val="00C41062"/>
    <w:rsid w:val="00C42834"/>
    <w:rsid w:val="00C43A35"/>
    <w:rsid w:val="00C4466D"/>
    <w:rsid w:val="00C50A69"/>
    <w:rsid w:val="00C516B1"/>
    <w:rsid w:val="00C52B0B"/>
    <w:rsid w:val="00C557AD"/>
    <w:rsid w:val="00C71402"/>
    <w:rsid w:val="00C73E06"/>
    <w:rsid w:val="00C7599D"/>
    <w:rsid w:val="00C81801"/>
    <w:rsid w:val="00C82F4B"/>
    <w:rsid w:val="00C8645C"/>
    <w:rsid w:val="00CA0109"/>
    <w:rsid w:val="00CA3A99"/>
    <w:rsid w:val="00CB586F"/>
    <w:rsid w:val="00CC681B"/>
    <w:rsid w:val="00CD2BBC"/>
    <w:rsid w:val="00CD44E2"/>
    <w:rsid w:val="00CE3649"/>
    <w:rsid w:val="00CE4207"/>
    <w:rsid w:val="00CF17AC"/>
    <w:rsid w:val="00CF1E00"/>
    <w:rsid w:val="00CF7D4D"/>
    <w:rsid w:val="00D07BF9"/>
    <w:rsid w:val="00D12023"/>
    <w:rsid w:val="00D15530"/>
    <w:rsid w:val="00D166E0"/>
    <w:rsid w:val="00D20421"/>
    <w:rsid w:val="00D2155E"/>
    <w:rsid w:val="00D24C9F"/>
    <w:rsid w:val="00D25867"/>
    <w:rsid w:val="00D32197"/>
    <w:rsid w:val="00D339B7"/>
    <w:rsid w:val="00D40682"/>
    <w:rsid w:val="00D44982"/>
    <w:rsid w:val="00D5596F"/>
    <w:rsid w:val="00D56711"/>
    <w:rsid w:val="00D61B49"/>
    <w:rsid w:val="00D62553"/>
    <w:rsid w:val="00D74C06"/>
    <w:rsid w:val="00D82DE3"/>
    <w:rsid w:val="00D83B66"/>
    <w:rsid w:val="00D84F69"/>
    <w:rsid w:val="00D94385"/>
    <w:rsid w:val="00DA4E51"/>
    <w:rsid w:val="00DB0632"/>
    <w:rsid w:val="00DB46A1"/>
    <w:rsid w:val="00DB7753"/>
    <w:rsid w:val="00DC05C2"/>
    <w:rsid w:val="00DC0742"/>
    <w:rsid w:val="00DC2D40"/>
    <w:rsid w:val="00DC6398"/>
    <w:rsid w:val="00DD19C7"/>
    <w:rsid w:val="00DD618D"/>
    <w:rsid w:val="00DE206D"/>
    <w:rsid w:val="00DE3039"/>
    <w:rsid w:val="00DF3DC8"/>
    <w:rsid w:val="00DF7224"/>
    <w:rsid w:val="00DF7DBA"/>
    <w:rsid w:val="00E01606"/>
    <w:rsid w:val="00E03AE4"/>
    <w:rsid w:val="00E06DEA"/>
    <w:rsid w:val="00E14B25"/>
    <w:rsid w:val="00E26C3D"/>
    <w:rsid w:val="00E320EB"/>
    <w:rsid w:val="00E37EDF"/>
    <w:rsid w:val="00E45EB0"/>
    <w:rsid w:val="00E52EC6"/>
    <w:rsid w:val="00E53582"/>
    <w:rsid w:val="00E54BC9"/>
    <w:rsid w:val="00E72232"/>
    <w:rsid w:val="00E74AD2"/>
    <w:rsid w:val="00E76BFA"/>
    <w:rsid w:val="00E77D28"/>
    <w:rsid w:val="00E77EB3"/>
    <w:rsid w:val="00E90955"/>
    <w:rsid w:val="00E95A9B"/>
    <w:rsid w:val="00E964C7"/>
    <w:rsid w:val="00E9755E"/>
    <w:rsid w:val="00EA4E81"/>
    <w:rsid w:val="00EA5864"/>
    <w:rsid w:val="00EB5232"/>
    <w:rsid w:val="00EB6C11"/>
    <w:rsid w:val="00EB6EEE"/>
    <w:rsid w:val="00EC5899"/>
    <w:rsid w:val="00ED2DAD"/>
    <w:rsid w:val="00ED510C"/>
    <w:rsid w:val="00EE119C"/>
    <w:rsid w:val="00EE1DF5"/>
    <w:rsid w:val="00EF236B"/>
    <w:rsid w:val="00EF4422"/>
    <w:rsid w:val="00EF4C34"/>
    <w:rsid w:val="00EF5976"/>
    <w:rsid w:val="00EF7AAC"/>
    <w:rsid w:val="00F00123"/>
    <w:rsid w:val="00F003D9"/>
    <w:rsid w:val="00F040F5"/>
    <w:rsid w:val="00F12305"/>
    <w:rsid w:val="00F14B8C"/>
    <w:rsid w:val="00F20FE0"/>
    <w:rsid w:val="00F229E5"/>
    <w:rsid w:val="00F2638B"/>
    <w:rsid w:val="00F2790A"/>
    <w:rsid w:val="00F304A6"/>
    <w:rsid w:val="00F36AA0"/>
    <w:rsid w:val="00F374B8"/>
    <w:rsid w:val="00F37FF2"/>
    <w:rsid w:val="00F5313E"/>
    <w:rsid w:val="00F567ED"/>
    <w:rsid w:val="00F63F90"/>
    <w:rsid w:val="00F67AEA"/>
    <w:rsid w:val="00F71D24"/>
    <w:rsid w:val="00F74E21"/>
    <w:rsid w:val="00F7586D"/>
    <w:rsid w:val="00F80A19"/>
    <w:rsid w:val="00F83525"/>
    <w:rsid w:val="00F84444"/>
    <w:rsid w:val="00F940F4"/>
    <w:rsid w:val="00F941CE"/>
    <w:rsid w:val="00FA0A90"/>
    <w:rsid w:val="00FA1B7D"/>
    <w:rsid w:val="00FA2F03"/>
    <w:rsid w:val="00FB0586"/>
    <w:rsid w:val="00FB7CAB"/>
    <w:rsid w:val="00FC0FB9"/>
    <w:rsid w:val="00FD0AF7"/>
    <w:rsid w:val="00FE0B8D"/>
    <w:rsid w:val="00FF1A36"/>
    <w:rsid w:val="00FF1B89"/>
    <w:rsid w:val="00FF1CB3"/>
    <w:rsid w:val="00FF22B4"/>
    <w:rsid w:val="00FF25A5"/>
    <w:rsid w:val="00FF33DF"/>
    <w:rsid w:val="00FF414A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1D4653"/>
  <w15:docId w15:val="{F2059755-F191-5D43-8654-F7BE4A9C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ngs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EC"/>
    <w:rPr>
      <w:rFonts w:ascii="HelveticaNeueLT Std Lt" w:hAnsi="HelveticaNeueLT Std Lt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D51"/>
    <w:pPr>
      <w:keepNext/>
      <w:keepLines/>
      <w:spacing w:before="480" w:after="120"/>
      <w:outlineLvl w:val="0"/>
    </w:pPr>
    <w:rPr>
      <w:rFonts w:ascii="HelveticaNeueLT Std" w:hAnsi="HelveticaNeueLT Std"/>
      <w:b/>
      <w:bCs/>
      <w:color w:val="4C6E7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D1D51"/>
    <w:pPr>
      <w:keepNext/>
      <w:keepLines/>
      <w:spacing w:before="200" w:after="120"/>
      <w:outlineLvl w:val="1"/>
    </w:pPr>
    <w:rPr>
      <w:rFonts w:ascii="HelveticaNeueLT Std" w:eastAsiaTheme="majorEastAsia" w:hAnsi="HelveticaNeueLT Std" w:cstheme="majorBidi"/>
      <w:b/>
      <w:bCs/>
      <w:color w:val="4C6E78"/>
      <w:szCs w:val="26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43B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D1D51"/>
    <w:rPr>
      <w:rFonts w:ascii="HelveticaNeueLT Std" w:hAnsi="HelveticaNeueLT Std" w:cs="Arial"/>
      <w:b/>
      <w:bCs/>
      <w:color w:val="4C6E78"/>
      <w:sz w:val="22"/>
      <w:szCs w:val="22"/>
      <w:lang w:val="en-GB"/>
    </w:rPr>
  </w:style>
  <w:style w:type="paragraph" w:customStyle="1" w:styleId="Normal1">
    <w:name w:val="Normal1"/>
    <w:basedOn w:val="Normal"/>
    <w:uiPriority w:val="99"/>
    <w:rsid w:val="00854B6C"/>
    <w:pPr>
      <w:spacing w:after="120" w:line="480" w:lineRule="auto"/>
      <w:ind w:firstLine="720"/>
    </w:pPr>
    <w:rPr>
      <w:rFonts w:ascii="Calibri" w:hAnsi="Calibri"/>
    </w:rPr>
  </w:style>
  <w:style w:type="character" w:styleId="Hyperlink">
    <w:name w:val="Hyperlink"/>
    <w:rsid w:val="00B61B11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B61B11"/>
    <w:rPr>
      <w:rFonts w:cs="Times New Roman"/>
    </w:rPr>
  </w:style>
  <w:style w:type="character" w:customStyle="1" w:styleId="apple-converted-space">
    <w:name w:val="apple-converted-space"/>
    <w:uiPriority w:val="99"/>
    <w:rsid w:val="00B61B11"/>
    <w:rPr>
      <w:rFonts w:cs="Times New Roman"/>
    </w:rPr>
  </w:style>
  <w:style w:type="character" w:styleId="Strong">
    <w:name w:val="Strong"/>
    <w:uiPriority w:val="99"/>
    <w:qFormat/>
    <w:rsid w:val="00B61B11"/>
    <w:rPr>
      <w:rFonts w:cs="Times New Roman"/>
      <w:b/>
    </w:rPr>
  </w:style>
  <w:style w:type="paragraph" w:customStyle="1" w:styleId="Default">
    <w:name w:val="Default"/>
    <w:rsid w:val="00B61B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B61B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61B11"/>
    <w:rPr>
      <w:rFonts w:ascii="Times New Roman" w:hAnsi="Times New Roman" w:cs="Times New Roman"/>
      <w:lang w:eastAsia="en-US"/>
    </w:rPr>
  </w:style>
  <w:style w:type="character" w:styleId="PageNumber">
    <w:name w:val="page number"/>
    <w:uiPriority w:val="99"/>
    <w:semiHidden/>
    <w:rsid w:val="00B61B11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6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83E86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rsid w:val="00ED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F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16F96"/>
    <w:rPr>
      <w:rFonts w:ascii="Times New Roman" w:hAnsi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D1D51"/>
    <w:rPr>
      <w:rFonts w:ascii="HelveticaNeueLT Std" w:eastAsiaTheme="majorEastAsia" w:hAnsi="HelveticaNeueLT Std" w:cstheme="majorBidi"/>
      <w:b/>
      <w:bCs/>
      <w:color w:val="4C6E78"/>
      <w:sz w:val="22"/>
      <w:szCs w:val="26"/>
      <w:lang w:val="en-GB"/>
    </w:rPr>
  </w:style>
  <w:style w:type="paragraph" w:customStyle="1" w:styleId="Normal10">
    <w:name w:val="Normal1"/>
    <w:basedOn w:val="Normal"/>
    <w:qFormat/>
    <w:rsid w:val="00C43A35"/>
    <w:pPr>
      <w:spacing w:after="120" w:line="480" w:lineRule="auto"/>
      <w:ind w:firstLine="720"/>
    </w:pPr>
    <w:rPr>
      <w:rFonts w:ascii="Calibri" w:hAnsi="Calibri"/>
    </w:rPr>
  </w:style>
  <w:style w:type="paragraph" w:styleId="NormalWeb">
    <w:name w:val="Normal (Web)"/>
    <w:basedOn w:val="Normal"/>
    <w:link w:val="NormalWebChar"/>
    <w:uiPriority w:val="99"/>
    <w:rsid w:val="00C43A35"/>
    <w:pPr>
      <w:spacing w:before="100" w:beforeAutospacing="1" w:after="100" w:afterAutospacing="1"/>
    </w:pPr>
    <w:rPr>
      <w:rFonts w:eastAsia="Times New Roman"/>
      <w:color w:val="333366"/>
      <w:lang w:val="en-US"/>
    </w:rPr>
  </w:style>
  <w:style w:type="paragraph" w:styleId="Caption">
    <w:name w:val="caption"/>
    <w:basedOn w:val="Normal"/>
    <w:next w:val="Normal"/>
    <w:qFormat/>
    <w:locked/>
    <w:rsid w:val="00C43A35"/>
    <w:pPr>
      <w:framePr w:hSpace="181" w:wrap="around" w:hAnchor="margin" w:xAlign="center" w:yAlign="bottom"/>
      <w:jc w:val="center"/>
    </w:pPr>
    <w:rPr>
      <w:rFonts w:ascii="Lucida Handwriting" w:eastAsia="Times New Roman" w:hAnsi="Lucida Handwriting"/>
      <w:b/>
      <w:sz w:val="32"/>
      <w:szCs w:val="20"/>
      <w:lang w:val="en-GB"/>
    </w:rPr>
  </w:style>
  <w:style w:type="paragraph" w:customStyle="1" w:styleId="cotext">
    <w:name w:val="co text"/>
    <w:basedOn w:val="Normal"/>
    <w:rsid w:val="00C43A35"/>
    <w:pPr>
      <w:spacing w:after="160"/>
    </w:pPr>
    <w:rPr>
      <w:rFonts w:ascii="Times" w:eastAsia="Times New Roman" w:hAnsi="Times"/>
      <w:szCs w:val="20"/>
      <w:lang w:val="en-GB"/>
    </w:rPr>
  </w:style>
  <w:style w:type="paragraph" w:customStyle="1" w:styleId="BodyText1">
    <w:name w:val="Body Text1"/>
    <w:basedOn w:val="Normal"/>
    <w:rsid w:val="00C43A35"/>
    <w:pPr>
      <w:spacing w:after="240"/>
    </w:pPr>
    <w:rPr>
      <w:rFonts w:ascii="Arial" w:eastAsia="Times New Roman" w:hAnsi="Arial"/>
      <w:lang w:val="en-US"/>
    </w:rPr>
  </w:style>
  <w:style w:type="paragraph" w:customStyle="1" w:styleId="UTSsocopy">
    <w:name w:val="UTS/so:copy"/>
    <w:basedOn w:val="Normal"/>
    <w:rsid w:val="00C43A35"/>
    <w:pPr>
      <w:widowControl w:val="0"/>
    </w:pPr>
    <w:rPr>
      <w:rFonts w:ascii="Arial" w:eastAsia="Times" w:hAnsi="Arial"/>
      <w:spacing w:val="2"/>
      <w:w w:val="92"/>
      <w:kern w:val="22"/>
      <w:szCs w:val="20"/>
    </w:rPr>
  </w:style>
  <w:style w:type="character" w:customStyle="1" w:styleId="NormalWebChar">
    <w:name w:val="Normal (Web) Char"/>
    <w:basedOn w:val="DefaultParagraphFont"/>
    <w:link w:val="NormalWeb"/>
    <w:rsid w:val="00C43A35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C43A35"/>
    <w:pPr>
      <w:numPr>
        <w:numId w:val="1"/>
      </w:numPr>
      <w:shd w:val="clear" w:color="auto" w:fill="FFFFFF"/>
      <w:spacing w:before="240"/>
    </w:pPr>
    <w:rPr>
      <w:rFonts w:ascii="Arial" w:eastAsia="Times New Roman" w:hAnsi="Arial"/>
      <w:lang w:val="en-US"/>
    </w:rPr>
  </w:style>
  <w:style w:type="paragraph" w:customStyle="1" w:styleId="CharCharCharCharCharChar">
    <w:name w:val="Char Char Char Char Char Char"/>
    <w:basedOn w:val="Normal"/>
    <w:rsid w:val="00B2015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0150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rsid w:val="005F4C32"/>
    <w:pPr>
      <w:spacing w:before="120" w:after="120"/>
      <w:jc w:val="both"/>
    </w:pPr>
    <w:rPr>
      <w:rFonts w:ascii="CG Times" w:eastAsia="Times New Roman" w:hAnsi="CG Times"/>
      <w:szCs w:val="20"/>
      <w:lang w:val="en-US" w:eastAsia="en-AU"/>
    </w:rPr>
  </w:style>
  <w:style w:type="character" w:customStyle="1" w:styleId="BodyText2Char">
    <w:name w:val="Body Text 2 Char"/>
    <w:basedOn w:val="DefaultParagraphFont"/>
    <w:link w:val="BodyText2"/>
    <w:rsid w:val="005F4C32"/>
    <w:rPr>
      <w:rFonts w:ascii="CG Times" w:eastAsia="Times New Roman" w:hAnsi="CG Times"/>
      <w:sz w:val="24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C3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43BF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4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F0"/>
    <w:rPr>
      <w:rFonts w:ascii="HelveticaNeueLT Std Lt" w:hAnsi="HelveticaNeueLT Std Lt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F0"/>
    <w:rPr>
      <w:rFonts w:ascii="HelveticaNeueLT Std Lt" w:hAnsi="HelveticaNeueLT Std Lt" w:cs="Arial"/>
      <w:b/>
      <w:bCs/>
    </w:rPr>
  </w:style>
  <w:style w:type="paragraph" w:styleId="NoSpacing">
    <w:name w:val="No Spacing"/>
    <w:qFormat/>
    <w:rsid w:val="00813060"/>
    <w:rPr>
      <w:rFonts w:ascii="Arial" w:eastAsia="SimSun" w:hAnsi="Arial"/>
      <w:sz w:val="24"/>
      <w:szCs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813060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3060"/>
    <w:rPr>
      <w:rFonts w:asciiTheme="minorHAnsi" w:eastAsiaTheme="minorHAnsi" w:hAnsiTheme="minorHAnsi" w:cstheme="minorBid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813060"/>
    <w:rPr>
      <w:vertAlign w:val="superscript"/>
    </w:rPr>
  </w:style>
  <w:style w:type="character" w:styleId="Emphasis">
    <w:name w:val="Emphasis"/>
    <w:basedOn w:val="DefaultParagraphFont"/>
    <w:uiPriority w:val="20"/>
    <w:qFormat/>
    <w:locked/>
    <w:rsid w:val="00B62A39"/>
    <w:rPr>
      <w:i/>
      <w:iCs/>
    </w:rPr>
  </w:style>
  <w:style w:type="paragraph" w:customStyle="1" w:styleId="Amain">
    <w:name w:val="A main"/>
    <w:basedOn w:val="Normal"/>
    <w:rsid w:val="0003663D"/>
    <w:pPr>
      <w:tabs>
        <w:tab w:val="right" w:pos="900"/>
        <w:tab w:val="left" w:pos="1100"/>
      </w:tabs>
      <w:spacing w:before="140"/>
      <w:ind w:left="1100" w:hanging="1100"/>
      <w:jc w:val="both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para">
    <w:name w:val="A para"/>
    <w:basedOn w:val="Normal"/>
    <w:rsid w:val="0003663D"/>
    <w:pPr>
      <w:tabs>
        <w:tab w:val="right" w:pos="1400"/>
        <w:tab w:val="left" w:pos="1600"/>
      </w:tabs>
      <w:spacing w:before="140"/>
      <w:ind w:left="1600" w:hanging="1600"/>
      <w:jc w:val="both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36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.gov.au/LegalSystem/Courts/Pages/Courtappointments.aspx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stice.act.gov.au/justice-programs-and-initiatives-reducing-recidivism/building-communities-not-prisons/drug-and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udiciary.uk/publications/framework-of-judicial-abilities-and-qualiti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uspublaw.org/2020/06/will-the-heydon-scandal-finally-produce-judicial-appointments-reform/?utm_source=rss&amp;utm_medium=rss&amp;utm_campaign=will-the-heydon-scandal-finally-produce-judicial-appointments-refor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7FDDD-613E-BC4A-AF19-475A86CD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Briefing Note: KPI B5 Overall Satisfaction in SELT Surveys</vt:lpstr>
    </vt:vector>
  </TitlesOfParts>
  <Manager/>
  <Company>ANU College of Law</Company>
  <LinksUpToDate>false</LinksUpToDate>
  <CharactersWithSpaces>6513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LLI Session 8 Outline</dc:title>
  <dc:subject/>
  <dc:creator>Amelia Simpson</dc:creator>
  <cp:keywords/>
  <dc:description/>
  <cp:lastModifiedBy>Amelia Simpson</cp:lastModifiedBy>
  <cp:revision>5</cp:revision>
  <cp:lastPrinted>2015-02-02T11:05:00Z</cp:lastPrinted>
  <dcterms:created xsi:type="dcterms:W3CDTF">2021-07-23T07:08:00Z</dcterms:created>
  <dcterms:modified xsi:type="dcterms:W3CDTF">2021-07-23T07:21:00Z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dDocName">
    <vt:lpwstr>ANUP_001200</vt:lpwstr>
  </property>
  <property fmtid="{D5CDD505-2E9C-101B-9397-08002B2CF9AE}" pid="4" name="DISProperties">
    <vt:lpwstr>DISdDocName,DIScgiUrl,DISdUser,DISdID,DISidcName,DISTaskPaneUrl</vt:lpwstr>
  </property>
  <property fmtid="{D5CDD505-2E9C-101B-9397-08002B2CF9AE}" pid="5" name="DIScgiUrl">
    <vt:lpwstr>http://policies-auth.anu.edu.au/cs/idcplg</vt:lpwstr>
  </property>
  <property fmtid="{D5CDD505-2E9C-101B-9397-08002B2CF9AE}" pid="6" name="DISdUser">
    <vt:lpwstr>aine</vt:lpwstr>
  </property>
  <property fmtid="{D5CDD505-2E9C-101B-9397-08002B2CF9AE}" pid="7" name="DISdID">
    <vt:lpwstr>2123</vt:lpwstr>
  </property>
  <property fmtid="{D5CDD505-2E9C-101B-9397-08002B2CF9AE}" pid="8" name="DISidcName">
    <vt:lpwstr>prcts1anueduau16200</vt:lpwstr>
  </property>
  <property fmtid="{D5CDD505-2E9C-101B-9397-08002B2CF9AE}" pid="9" name="DISTaskPaneUrl">
    <vt:lpwstr>http://policies-auth.anu.edu.au/cs/idcplg?IdcService=DESKTOP_DOC_INFO&amp;dDocName=ANUP_001200&amp;dID=2123&amp;ClientControlled=DocMan,taskpane&amp;coreContentOnly=1</vt:lpwstr>
  </property>
</Properties>
</file>