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3732" w14:textId="37F75CAD" w:rsidR="00FA1B74" w:rsidRPr="00872AF1" w:rsidRDefault="00143BF0" w:rsidP="008E6500">
      <w:pPr>
        <w:pStyle w:val="Heading1"/>
        <w:pBdr>
          <w:top w:val="single" w:sz="4" w:space="1" w:color="auto"/>
          <w:left w:val="single" w:sz="4" w:space="4" w:color="auto"/>
          <w:bottom w:val="single" w:sz="4" w:space="1" w:color="auto"/>
          <w:right w:val="single" w:sz="4" w:space="4" w:color="auto"/>
        </w:pBdr>
        <w:spacing w:before="120"/>
        <w:rPr>
          <w:rFonts w:ascii="Arial" w:hAnsi="Arial"/>
          <w:sz w:val="28"/>
          <w:szCs w:val="28"/>
        </w:rPr>
      </w:pPr>
      <w:r w:rsidRPr="00872AF1">
        <w:rPr>
          <w:rFonts w:ascii="Arial" w:hAnsi="Arial"/>
          <w:sz w:val="28"/>
          <w:szCs w:val="28"/>
        </w:rPr>
        <w:t xml:space="preserve">Session </w:t>
      </w:r>
      <w:r w:rsidR="0000216F" w:rsidRPr="00872AF1">
        <w:rPr>
          <w:rFonts w:ascii="Arial" w:hAnsi="Arial"/>
          <w:sz w:val="28"/>
          <w:szCs w:val="28"/>
        </w:rPr>
        <w:t>5</w:t>
      </w:r>
      <w:r w:rsidRPr="00872AF1">
        <w:rPr>
          <w:rFonts w:ascii="Arial" w:hAnsi="Arial"/>
          <w:sz w:val="28"/>
          <w:szCs w:val="28"/>
        </w:rPr>
        <w:t xml:space="preserve"> – </w:t>
      </w:r>
      <w:r w:rsidR="00540B23" w:rsidRPr="00872AF1">
        <w:rPr>
          <w:rFonts w:ascii="Arial" w:hAnsi="Arial"/>
          <w:sz w:val="28"/>
          <w:szCs w:val="28"/>
        </w:rPr>
        <w:t>LEGAL PROBLEM-SOLVING 2</w:t>
      </w:r>
      <w:r w:rsidRPr="00872AF1">
        <w:rPr>
          <w:rFonts w:ascii="Arial" w:hAnsi="Arial"/>
          <w:sz w:val="28"/>
          <w:szCs w:val="28"/>
        </w:rPr>
        <w:t xml:space="preserve"> </w:t>
      </w:r>
    </w:p>
    <w:p w14:paraId="4A53AA3F" w14:textId="08AE6A47" w:rsidR="00540B23" w:rsidRPr="00872AF1" w:rsidRDefault="00881B60" w:rsidP="00540B23">
      <w:pPr>
        <w:pStyle w:val="Heading1"/>
        <w:spacing w:before="120"/>
        <w:rPr>
          <w:rFonts w:ascii="Arial" w:hAnsi="Arial"/>
          <w:sz w:val="24"/>
          <w:szCs w:val="24"/>
        </w:rPr>
      </w:pPr>
      <w:r>
        <w:rPr>
          <w:rFonts w:ascii="Arial" w:hAnsi="Arial"/>
          <w:sz w:val="24"/>
          <w:szCs w:val="24"/>
        </w:rPr>
        <w:br/>
      </w:r>
      <w:r w:rsidR="00540B23" w:rsidRPr="00872AF1">
        <w:rPr>
          <w:rFonts w:ascii="Arial" w:hAnsi="Arial"/>
          <w:sz w:val="24"/>
          <w:szCs w:val="24"/>
        </w:rPr>
        <w:t>SUMMARY OF THE STATUTORY INTERPRETATION PROCESS</w:t>
      </w:r>
    </w:p>
    <w:p w14:paraId="137D7CAB" w14:textId="258CB827" w:rsidR="00FA1B74" w:rsidRPr="00872AF1" w:rsidRDefault="001D13FB" w:rsidP="0099020F">
      <w:pPr>
        <w:tabs>
          <w:tab w:val="num" w:pos="720"/>
        </w:tabs>
        <w:rPr>
          <w:rFonts w:ascii="Arial" w:hAnsi="Arial"/>
        </w:rPr>
      </w:pPr>
      <w:r w:rsidRPr="00872AF1">
        <w:rPr>
          <w:rFonts w:ascii="Arial" w:hAnsi="Arial"/>
        </w:rPr>
        <w:t>In Session 4 we</w:t>
      </w:r>
      <w:r w:rsidR="00C145BB" w:rsidRPr="00872AF1">
        <w:rPr>
          <w:rFonts w:ascii="Arial" w:hAnsi="Arial"/>
        </w:rPr>
        <w:t xml:space="preserve"> discussed various rules and principles </w:t>
      </w:r>
      <w:r w:rsidRPr="00872AF1">
        <w:rPr>
          <w:rFonts w:ascii="Arial" w:hAnsi="Arial"/>
        </w:rPr>
        <w:t>involved in the process of</w:t>
      </w:r>
      <w:r w:rsidR="00C145BB" w:rsidRPr="00872AF1">
        <w:rPr>
          <w:rFonts w:ascii="Arial" w:hAnsi="Arial"/>
        </w:rPr>
        <w:t xml:space="preserve"> interpreting statutes.  </w:t>
      </w:r>
      <w:r w:rsidRPr="00872AF1">
        <w:rPr>
          <w:rFonts w:ascii="Arial" w:hAnsi="Arial"/>
        </w:rPr>
        <w:t xml:space="preserve">Statutory interpretation is a complex area and, unsurprisingly, there are a number of other rules and nuances applied by courts in the task of statutory interpretation which we have not covered and which are beyond the scope of this course.  However, set out below is a </w:t>
      </w:r>
      <w:r w:rsidR="00AE678E" w:rsidRPr="00872AF1">
        <w:rPr>
          <w:rFonts w:ascii="Arial" w:hAnsi="Arial"/>
        </w:rPr>
        <w:t>summary</w:t>
      </w:r>
      <w:r w:rsidRPr="00872AF1">
        <w:rPr>
          <w:rFonts w:ascii="Arial" w:hAnsi="Arial"/>
        </w:rPr>
        <w:t xml:space="preserve"> </w:t>
      </w:r>
      <w:r w:rsidR="00AE678E" w:rsidRPr="00872AF1">
        <w:rPr>
          <w:rFonts w:ascii="Arial" w:hAnsi="Arial"/>
        </w:rPr>
        <w:t>of</w:t>
      </w:r>
      <w:r w:rsidRPr="00872AF1">
        <w:rPr>
          <w:rFonts w:ascii="Arial" w:hAnsi="Arial"/>
        </w:rPr>
        <w:t xml:space="preserve"> the</w:t>
      </w:r>
      <w:r w:rsidR="00C145BB" w:rsidRPr="00872AF1">
        <w:rPr>
          <w:rFonts w:ascii="Arial" w:hAnsi="Arial"/>
        </w:rPr>
        <w:t xml:space="preserve"> </w:t>
      </w:r>
      <w:r w:rsidRPr="00872AF1">
        <w:rPr>
          <w:rFonts w:ascii="Arial" w:hAnsi="Arial"/>
        </w:rPr>
        <w:t xml:space="preserve">statutory interpretation </w:t>
      </w:r>
      <w:r w:rsidR="00C145BB" w:rsidRPr="00872AF1">
        <w:rPr>
          <w:rFonts w:ascii="Arial" w:hAnsi="Arial"/>
        </w:rPr>
        <w:t>process</w:t>
      </w:r>
      <w:r w:rsidR="009726C6">
        <w:rPr>
          <w:rFonts w:ascii="Arial" w:hAnsi="Arial"/>
        </w:rPr>
        <w:t xml:space="preserve"> that</w:t>
      </w:r>
      <w:r w:rsidR="00AE678E" w:rsidRPr="00872AF1">
        <w:rPr>
          <w:rFonts w:ascii="Arial" w:hAnsi="Arial"/>
        </w:rPr>
        <w:t xml:space="preserve"> </w:t>
      </w:r>
      <w:r w:rsidRPr="00872AF1">
        <w:rPr>
          <w:rFonts w:ascii="Arial" w:hAnsi="Arial"/>
        </w:rPr>
        <w:t xml:space="preserve">you may find useful when approaching statutory interpretation </w:t>
      </w:r>
      <w:r w:rsidR="00540B23" w:rsidRPr="00872AF1">
        <w:rPr>
          <w:rFonts w:ascii="Arial" w:hAnsi="Arial"/>
        </w:rPr>
        <w:t>exercises</w:t>
      </w:r>
      <w:r w:rsidR="00AE678E" w:rsidRPr="00872AF1">
        <w:rPr>
          <w:rFonts w:ascii="Arial" w:hAnsi="Arial"/>
        </w:rPr>
        <w:t xml:space="preserve"> in</w:t>
      </w:r>
      <w:r w:rsidR="009726C6">
        <w:rPr>
          <w:rFonts w:ascii="Arial" w:hAnsi="Arial"/>
        </w:rPr>
        <w:t xml:space="preserve"> Session 5</w:t>
      </w:r>
      <w:r w:rsidR="00540B23" w:rsidRPr="00872AF1">
        <w:rPr>
          <w:rFonts w:ascii="Arial" w:hAnsi="Arial"/>
        </w:rPr>
        <w:t xml:space="preserve"> (and in</w:t>
      </w:r>
      <w:r w:rsidR="00AE678E" w:rsidRPr="00872AF1">
        <w:rPr>
          <w:rFonts w:ascii="Arial" w:hAnsi="Arial"/>
        </w:rPr>
        <w:t xml:space="preserve"> future</w:t>
      </w:r>
      <w:r w:rsidR="00540B23" w:rsidRPr="00872AF1">
        <w:rPr>
          <w:rFonts w:ascii="Arial" w:hAnsi="Arial"/>
        </w:rPr>
        <w:t>)</w:t>
      </w:r>
      <w:r w:rsidRPr="00872AF1">
        <w:rPr>
          <w:rFonts w:ascii="Arial" w:hAnsi="Arial"/>
        </w:rPr>
        <w:t xml:space="preserve">. </w:t>
      </w:r>
    </w:p>
    <w:p w14:paraId="50245734" w14:textId="77777777" w:rsidR="00FA1B74" w:rsidRPr="00872AF1" w:rsidRDefault="00FA1B74" w:rsidP="004557FB">
      <w:pPr>
        <w:ind w:left="1080"/>
        <w:rPr>
          <w:rFonts w:ascii="Arial" w:hAnsi="Arial"/>
        </w:rPr>
      </w:pPr>
    </w:p>
    <w:p w14:paraId="48CA65FD" w14:textId="4C3BD1F8" w:rsidR="00D67156" w:rsidRPr="00872AF1" w:rsidRDefault="00B775B7" w:rsidP="0099020F">
      <w:pPr>
        <w:tabs>
          <w:tab w:val="num" w:pos="720"/>
        </w:tabs>
        <w:rPr>
          <w:rFonts w:ascii="Arial" w:hAnsi="Arial"/>
          <w:b/>
          <w:u w:val="single"/>
        </w:rPr>
      </w:pPr>
      <w:r w:rsidRPr="00872AF1">
        <w:rPr>
          <w:rFonts w:ascii="Arial" w:hAnsi="Arial"/>
          <w:b/>
          <w:u w:val="single"/>
        </w:rPr>
        <w:t>OVERVIEW</w:t>
      </w:r>
    </w:p>
    <w:p w14:paraId="4CD96D1D" w14:textId="77777777" w:rsidR="00B775B7" w:rsidRPr="00872AF1" w:rsidRDefault="00B775B7" w:rsidP="0099020F">
      <w:pPr>
        <w:tabs>
          <w:tab w:val="num" w:pos="720"/>
        </w:tabs>
        <w:rPr>
          <w:rFonts w:ascii="Arial" w:hAnsi="Arial"/>
          <w:u w:val="single"/>
        </w:rPr>
      </w:pPr>
    </w:p>
    <w:p w14:paraId="2E503D40" w14:textId="5878BCA5" w:rsidR="00FA1B74" w:rsidRPr="00872AF1" w:rsidRDefault="00FA1B74" w:rsidP="00B775B7">
      <w:pPr>
        <w:tabs>
          <w:tab w:val="num" w:pos="720"/>
        </w:tabs>
        <w:rPr>
          <w:rFonts w:ascii="Arial" w:hAnsi="Arial"/>
        </w:rPr>
      </w:pPr>
      <w:r w:rsidRPr="00872AF1">
        <w:rPr>
          <w:rFonts w:ascii="Arial" w:hAnsi="Arial"/>
        </w:rPr>
        <w:t>As the H</w:t>
      </w:r>
      <w:r w:rsidR="00B775B7" w:rsidRPr="00872AF1">
        <w:rPr>
          <w:rFonts w:ascii="Arial" w:hAnsi="Arial"/>
        </w:rPr>
        <w:t xml:space="preserve">igh </w:t>
      </w:r>
      <w:r w:rsidRPr="00872AF1">
        <w:rPr>
          <w:rFonts w:ascii="Arial" w:hAnsi="Arial"/>
        </w:rPr>
        <w:t>C</w:t>
      </w:r>
      <w:r w:rsidR="00B775B7" w:rsidRPr="00872AF1">
        <w:rPr>
          <w:rFonts w:ascii="Arial" w:hAnsi="Arial"/>
        </w:rPr>
        <w:t>ourt of Australia</w:t>
      </w:r>
      <w:r w:rsidRPr="00872AF1">
        <w:rPr>
          <w:rFonts w:ascii="Arial" w:hAnsi="Arial"/>
        </w:rPr>
        <w:t xml:space="preserve"> said in </w:t>
      </w:r>
      <w:r w:rsidRPr="00872AF1">
        <w:rPr>
          <w:rFonts w:ascii="Arial" w:hAnsi="Arial"/>
          <w:i/>
        </w:rPr>
        <w:t>Project Blue Sky Inc v Australian Broadcasting Authority</w:t>
      </w:r>
      <w:r w:rsidR="00D67156" w:rsidRPr="00872AF1">
        <w:rPr>
          <w:rFonts w:ascii="Arial" w:hAnsi="Arial"/>
        </w:rPr>
        <w:t xml:space="preserve"> (1998) 194 CLR 355, 384:</w:t>
      </w:r>
    </w:p>
    <w:p w14:paraId="2AE9F237" w14:textId="77777777" w:rsidR="00B775B7" w:rsidRPr="00872AF1" w:rsidRDefault="00B775B7" w:rsidP="00B775B7">
      <w:pPr>
        <w:tabs>
          <w:tab w:val="num" w:pos="720"/>
        </w:tabs>
        <w:rPr>
          <w:rFonts w:ascii="Arial" w:hAnsi="Arial"/>
        </w:rPr>
      </w:pPr>
    </w:p>
    <w:p w14:paraId="574A8AE1" w14:textId="7BEFB7D7" w:rsidR="00FA1B74" w:rsidRDefault="00573DE2" w:rsidP="00B775B7">
      <w:pPr>
        <w:tabs>
          <w:tab w:val="num" w:pos="720"/>
        </w:tabs>
        <w:ind w:left="720"/>
        <w:rPr>
          <w:rFonts w:ascii="Arial" w:hAnsi="Arial"/>
        </w:rPr>
      </w:pPr>
      <w:r>
        <w:rPr>
          <w:rFonts w:ascii="Arial" w:hAnsi="Arial"/>
        </w:rPr>
        <w:t>[</w:t>
      </w:r>
      <w:proofErr w:type="gramStart"/>
      <w:r>
        <w:rPr>
          <w:rFonts w:ascii="Arial" w:hAnsi="Arial"/>
        </w:rPr>
        <w:t>T[</w:t>
      </w:r>
      <w:proofErr w:type="gramEnd"/>
      <w:r w:rsidR="00FA1B74" w:rsidRPr="00872AF1">
        <w:rPr>
          <w:rFonts w:ascii="Arial" w:hAnsi="Arial"/>
        </w:rPr>
        <w:t>he duty of a court is to give the words of a statutory provision the meaning that the legislature is take</w:t>
      </w:r>
      <w:r>
        <w:rPr>
          <w:rFonts w:ascii="Arial" w:hAnsi="Arial"/>
        </w:rPr>
        <w:t>n to have intended them to have.</w:t>
      </w:r>
    </w:p>
    <w:p w14:paraId="22817A80" w14:textId="3C2AE9CF" w:rsidR="009726C6" w:rsidRPr="009726C6" w:rsidRDefault="009726C6" w:rsidP="00B775B7">
      <w:pPr>
        <w:tabs>
          <w:tab w:val="num" w:pos="720"/>
        </w:tabs>
        <w:ind w:left="720"/>
        <w:rPr>
          <w:rFonts w:ascii="Arial" w:hAnsi="Arial"/>
        </w:rPr>
      </w:pPr>
      <w:r>
        <w:rPr>
          <w:rFonts w:ascii="Arial" w:hAnsi="Arial"/>
        </w:rPr>
        <w:t>[</w:t>
      </w:r>
      <w:proofErr w:type="spellStart"/>
      <w:r>
        <w:rPr>
          <w:rFonts w:ascii="Arial" w:hAnsi="Arial"/>
        </w:rPr>
        <w:t>ie</w:t>
      </w:r>
      <w:proofErr w:type="spellEnd"/>
      <w:r>
        <w:rPr>
          <w:rFonts w:ascii="Arial" w:hAnsi="Arial"/>
        </w:rPr>
        <w:t xml:space="preserve">, looking for the </w:t>
      </w:r>
      <w:r>
        <w:rPr>
          <w:rFonts w:ascii="Arial" w:hAnsi="Arial"/>
          <w:u w:val="single"/>
        </w:rPr>
        <w:t>objectively</w:t>
      </w:r>
      <w:r>
        <w:rPr>
          <w:rFonts w:ascii="Arial" w:hAnsi="Arial"/>
        </w:rPr>
        <w:t xml:space="preserve"> intended meaning, not subjective intentions] </w:t>
      </w:r>
    </w:p>
    <w:p w14:paraId="61BEB047" w14:textId="77777777" w:rsidR="00FA1B74" w:rsidRPr="00872AF1" w:rsidRDefault="00FA1B74" w:rsidP="004557FB">
      <w:pPr>
        <w:ind w:left="720"/>
        <w:rPr>
          <w:rFonts w:ascii="Arial" w:hAnsi="Arial"/>
        </w:rPr>
      </w:pPr>
    </w:p>
    <w:p w14:paraId="36B8D2A4" w14:textId="77777777" w:rsidR="00573DE2" w:rsidRDefault="00573DE2" w:rsidP="0099020F">
      <w:pPr>
        <w:tabs>
          <w:tab w:val="num" w:pos="720"/>
        </w:tabs>
        <w:rPr>
          <w:rFonts w:ascii="Arial" w:hAnsi="Arial"/>
        </w:rPr>
      </w:pPr>
      <w:r>
        <w:rPr>
          <w:rFonts w:ascii="Arial" w:hAnsi="Arial"/>
        </w:rPr>
        <w:t>That commitment informs t</w:t>
      </w:r>
      <w:r w:rsidR="00FA1B74" w:rsidRPr="00872AF1">
        <w:rPr>
          <w:rFonts w:ascii="Arial" w:hAnsi="Arial"/>
        </w:rPr>
        <w:t xml:space="preserve">he general approach to interpretation of </w:t>
      </w:r>
      <w:r w:rsidR="00B775B7" w:rsidRPr="00872AF1">
        <w:rPr>
          <w:rFonts w:ascii="Arial" w:hAnsi="Arial"/>
        </w:rPr>
        <w:t>Commonwealth</w:t>
      </w:r>
      <w:r w:rsidR="00FA1B74" w:rsidRPr="00872AF1">
        <w:rPr>
          <w:rFonts w:ascii="Arial" w:hAnsi="Arial"/>
        </w:rPr>
        <w:t xml:space="preserve"> leg</w:t>
      </w:r>
      <w:r>
        <w:rPr>
          <w:rFonts w:ascii="Arial" w:hAnsi="Arial"/>
        </w:rPr>
        <w:t>islation as mandated by</w:t>
      </w:r>
      <w:r w:rsidR="00A01EDF" w:rsidRPr="00872AF1">
        <w:rPr>
          <w:rFonts w:ascii="Arial" w:hAnsi="Arial"/>
        </w:rPr>
        <w:t xml:space="preserve"> s 15AA </w:t>
      </w:r>
      <w:r w:rsidR="006915C9" w:rsidRPr="00872AF1">
        <w:rPr>
          <w:rFonts w:ascii="Arial" w:hAnsi="Arial"/>
        </w:rPr>
        <w:t xml:space="preserve">of the </w:t>
      </w:r>
      <w:r w:rsidR="006915C9" w:rsidRPr="00872AF1">
        <w:rPr>
          <w:rFonts w:ascii="Arial" w:hAnsi="Arial"/>
          <w:i/>
        </w:rPr>
        <w:t xml:space="preserve">Acts Interpretation Act 1901 </w:t>
      </w:r>
      <w:r w:rsidR="006915C9" w:rsidRPr="00872AF1">
        <w:rPr>
          <w:rFonts w:ascii="Arial" w:hAnsi="Arial"/>
        </w:rPr>
        <w:t>(</w:t>
      </w:r>
      <w:proofErr w:type="spellStart"/>
      <w:r w:rsidR="006915C9" w:rsidRPr="00872AF1">
        <w:rPr>
          <w:rFonts w:ascii="Arial" w:hAnsi="Arial"/>
        </w:rPr>
        <w:t>Cth</w:t>
      </w:r>
      <w:proofErr w:type="spellEnd"/>
      <w:r w:rsidR="006915C9" w:rsidRPr="00872AF1">
        <w:rPr>
          <w:rFonts w:ascii="Arial" w:hAnsi="Arial"/>
        </w:rPr>
        <w:t>)</w:t>
      </w:r>
      <w:r>
        <w:rPr>
          <w:rFonts w:ascii="Arial" w:hAnsi="Arial"/>
        </w:rPr>
        <w:t>, which provides:</w:t>
      </w:r>
    </w:p>
    <w:p w14:paraId="1B07F834" w14:textId="77777777" w:rsidR="00573DE2" w:rsidRDefault="00573DE2" w:rsidP="0099020F">
      <w:pPr>
        <w:tabs>
          <w:tab w:val="num" w:pos="720"/>
        </w:tabs>
        <w:rPr>
          <w:rFonts w:ascii="Arial" w:hAnsi="Arial"/>
        </w:rPr>
      </w:pPr>
    </w:p>
    <w:p w14:paraId="1178670B" w14:textId="03F15536" w:rsidR="00573DE2" w:rsidRDefault="00573DE2" w:rsidP="00573DE2">
      <w:pPr>
        <w:tabs>
          <w:tab w:val="num" w:pos="720"/>
        </w:tabs>
        <w:ind w:left="709" w:right="798"/>
        <w:rPr>
          <w:rFonts w:ascii="Arial" w:hAnsi="Arial"/>
        </w:rPr>
      </w:pPr>
      <w:r>
        <w:rPr>
          <w:rFonts w:ascii="Arial" w:hAnsi="Arial"/>
        </w:rPr>
        <w:t xml:space="preserve">In interpreting a provision of an Act, the interpretation that would best achieve the purpose or object of the Act (whether or not that purpose or object is expressly stated in the Act) is to be preferred to each other interpretation. </w:t>
      </w:r>
    </w:p>
    <w:p w14:paraId="1BC9B457" w14:textId="77777777" w:rsidR="00573DE2" w:rsidRDefault="00573DE2" w:rsidP="0099020F">
      <w:pPr>
        <w:tabs>
          <w:tab w:val="num" w:pos="720"/>
        </w:tabs>
        <w:rPr>
          <w:rFonts w:ascii="Arial" w:hAnsi="Arial"/>
        </w:rPr>
      </w:pPr>
    </w:p>
    <w:p w14:paraId="1D1094A5" w14:textId="3E1CAC74" w:rsidR="00FA1B74" w:rsidRPr="00872AF1" w:rsidRDefault="00573DE2" w:rsidP="0099020F">
      <w:pPr>
        <w:tabs>
          <w:tab w:val="num" w:pos="720"/>
        </w:tabs>
        <w:rPr>
          <w:rFonts w:ascii="Arial" w:hAnsi="Arial"/>
        </w:rPr>
      </w:pPr>
      <w:r>
        <w:rPr>
          <w:rFonts w:ascii="Arial" w:hAnsi="Arial"/>
        </w:rPr>
        <w:t>S</w:t>
      </w:r>
      <w:r w:rsidR="00B775B7" w:rsidRPr="00872AF1">
        <w:rPr>
          <w:rFonts w:ascii="Arial" w:hAnsi="Arial"/>
        </w:rPr>
        <w:t>imilar provisions exist in State/Terri</w:t>
      </w:r>
      <w:r>
        <w:rPr>
          <w:rFonts w:ascii="Arial" w:hAnsi="Arial"/>
        </w:rPr>
        <w:t>tory interpretation legislation. A</w:t>
      </w:r>
      <w:r w:rsidR="00FA1B74" w:rsidRPr="00872AF1">
        <w:rPr>
          <w:rFonts w:ascii="Arial" w:hAnsi="Arial"/>
        </w:rPr>
        <w:t>s we’ve seen, s 15AA is best applied in a series of steps</w:t>
      </w:r>
      <w:r w:rsidR="009726C6">
        <w:rPr>
          <w:rFonts w:ascii="Arial" w:hAnsi="Arial"/>
        </w:rPr>
        <w:t>:</w:t>
      </w:r>
    </w:p>
    <w:p w14:paraId="2023522A" w14:textId="77777777" w:rsidR="00FA1B74" w:rsidRPr="00872AF1" w:rsidRDefault="00FA1B74" w:rsidP="004557FB">
      <w:pPr>
        <w:ind w:left="1080"/>
        <w:rPr>
          <w:rFonts w:ascii="Arial" w:hAnsi="Arial"/>
        </w:rPr>
      </w:pPr>
    </w:p>
    <w:p w14:paraId="0613CF08" w14:textId="1669777D" w:rsidR="00FA1B74" w:rsidRPr="00872AF1" w:rsidRDefault="000D0D2B" w:rsidP="00D006AE">
      <w:pPr>
        <w:pStyle w:val="ListParagraph"/>
        <w:numPr>
          <w:ilvl w:val="0"/>
          <w:numId w:val="23"/>
        </w:numPr>
        <w:tabs>
          <w:tab w:val="num" w:pos="1080"/>
        </w:tabs>
        <w:rPr>
          <w:rFonts w:ascii="Arial" w:hAnsi="Arial"/>
        </w:rPr>
      </w:pPr>
      <w:r w:rsidRPr="00872AF1">
        <w:rPr>
          <w:rFonts w:ascii="Arial" w:hAnsi="Arial"/>
        </w:rPr>
        <w:t>F</w:t>
      </w:r>
      <w:r w:rsidR="00FA1B74" w:rsidRPr="00872AF1">
        <w:rPr>
          <w:rFonts w:ascii="Arial" w:hAnsi="Arial"/>
        </w:rPr>
        <w:t xml:space="preserve">ind the ordinary and natural meaning of the provision when read in </w:t>
      </w:r>
      <w:r w:rsidR="00FA1B74" w:rsidRPr="00872AF1">
        <w:rPr>
          <w:rFonts w:ascii="Arial" w:hAnsi="Arial"/>
          <w:b/>
          <w:u w:val="single"/>
        </w:rPr>
        <w:t>context</w:t>
      </w:r>
      <w:r w:rsidR="00573DE2">
        <w:rPr>
          <w:rFonts w:ascii="Arial" w:hAnsi="Arial"/>
          <w:b/>
          <w:u w:val="single"/>
        </w:rPr>
        <w:t>;</w:t>
      </w:r>
    </w:p>
    <w:p w14:paraId="70306A3A" w14:textId="77777777" w:rsidR="00540B23" w:rsidRPr="00872AF1" w:rsidRDefault="00540B23" w:rsidP="00540B23">
      <w:pPr>
        <w:pStyle w:val="ListParagraph"/>
        <w:ind w:left="360"/>
        <w:rPr>
          <w:rFonts w:ascii="Arial" w:hAnsi="Arial"/>
        </w:rPr>
      </w:pPr>
    </w:p>
    <w:p w14:paraId="40FA1B1B" w14:textId="6719A29E" w:rsidR="00FA1B74" w:rsidRPr="00872AF1" w:rsidRDefault="000E3EE1" w:rsidP="00D006AE">
      <w:pPr>
        <w:pStyle w:val="ListParagraph"/>
        <w:numPr>
          <w:ilvl w:val="0"/>
          <w:numId w:val="23"/>
        </w:numPr>
        <w:tabs>
          <w:tab w:val="num" w:pos="1080"/>
        </w:tabs>
        <w:rPr>
          <w:rFonts w:ascii="Arial" w:hAnsi="Arial"/>
        </w:rPr>
      </w:pPr>
      <w:r w:rsidRPr="00872AF1">
        <w:rPr>
          <w:rFonts w:ascii="Arial" w:hAnsi="Arial"/>
        </w:rPr>
        <w:t>F</w:t>
      </w:r>
      <w:r w:rsidR="00FA1B74" w:rsidRPr="00872AF1">
        <w:rPr>
          <w:rFonts w:ascii="Arial" w:hAnsi="Arial"/>
        </w:rPr>
        <w:t>ind the legislative purpose</w:t>
      </w:r>
      <w:r w:rsidR="00573DE2">
        <w:rPr>
          <w:rFonts w:ascii="Arial" w:hAnsi="Arial"/>
        </w:rPr>
        <w:t>,</w:t>
      </w:r>
      <w:r w:rsidR="00FA1B74" w:rsidRPr="00872AF1">
        <w:rPr>
          <w:rFonts w:ascii="Arial" w:hAnsi="Arial"/>
        </w:rPr>
        <w:t xml:space="preserve"> by looking at the Act as a whole</w:t>
      </w:r>
      <w:r w:rsidR="00573DE2">
        <w:rPr>
          <w:rFonts w:ascii="Arial" w:hAnsi="Arial"/>
        </w:rPr>
        <w:t>,</w:t>
      </w:r>
      <w:r w:rsidR="00FA1B74" w:rsidRPr="00872AF1">
        <w:rPr>
          <w:rFonts w:ascii="Arial" w:hAnsi="Arial"/>
        </w:rPr>
        <w:t xml:space="preserve"> and attempt to read the provision consistently with that </w:t>
      </w:r>
      <w:r w:rsidR="00FA1B74" w:rsidRPr="00872AF1">
        <w:rPr>
          <w:rFonts w:ascii="Arial" w:hAnsi="Arial"/>
          <w:b/>
          <w:u w:val="single"/>
        </w:rPr>
        <w:t>purpose</w:t>
      </w:r>
      <w:r w:rsidR="00573DE2">
        <w:rPr>
          <w:rFonts w:ascii="Arial" w:hAnsi="Arial"/>
          <w:b/>
          <w:u w:val="single"/>
        </w:rPr>
        <w:t>;</w:t>
      </w:r>
    </w:p>
    <w:p w14:paraId="0C681FF2" w14:textId="77777777" w:rsidR="00540B23" w:rsidRPr="00872AF1" w:rsidRDefault="00540B23" w:rsidP="00540B23">
      <w:pPr>
        <w:rPr>
          <w:rFonts w:ascii="Arial" w:hAnsi="Arial"/>
        </w:rPr>
      </w:pPr>
    </w:p>
    <w:p w14:paraId="531F8B0B" w14:textId="77777777" w:rsidR="000E3EE1" w:rsidRPr="00872AF1" w:rsidRDefault="000E3EE1" w:rsidP="00540B23">
      <w:pPr>
        <w:pStyle w:val="ListParagraph"/>
        <w:ind w:left="360"/>
        <w:rPr>
          <w:rFonts w:ascii="Arial" w:hAnsi="Arial"/>
        </w:rPr>
      </w:pPr>
      <w:r w:rsidRPr="00872AF1">
        <w:rPr>
          <w:rFonts w:ascii="Arial" w:hAnsi="Arial"/>
        </w:rPr>
        <w:t>I</w:t>
      </w:r>
      <w:r w:rsidR="00FA1B74" w:rsidRPr="00872AF1">
        <w:rPr>
          <w:rFonts w:ascii="Arial" w:hAnsi="Arial"/>
        </w:rPr>
        <w:t>f these s</w:t>
      </w:r>
      <w:r w:rsidR="00A01EDF" w:rsidRPr="00872AF1">
        <w:rPr>
          <w:rFonts w:ascii="Arial" w:hAnsi="Arial"/>
        </w:rPr>
        <w:t xml:space="preserve">teps </w:t>
      </w:r>
      <w:r w:rsidR="00FA1B74" w:rsidRPr="00872AF1">
        <w:rPr>
          <w:rFonts w:ascii="Arial" w:hAnsi="Arial"/>
        </w:rPr>
        <w:t xml:space="preserve">suggest different meanings of the words, </w:t>
      </w:r>
      <w:r w:rsidR="00A01EDF" w:rsidRPr="00872AF1">
        <w:rPr>
          <w:rFonts w:ascii="Arial" w:hAnsi="Arial"/>
        </w:rPr>
        <w:t>prefer</w:t>
      </w:r>
      <w:r w:rsidR="00FA1B74" w:rsidRPr="00872AF1">
        <w:rPr>
          <w:rFonts w:ascii="Arial" w:hAnsi="Arial"/>
        </w:rPr>
        <w:t xml:space="preserve"> the interpretation that </w:t>
      </w:r>
      <w:r w:rsidR="00A01EDF" w:rsidRPr="00872AF1">
        <w:rPr>
          <w:rFonts w:ascii="Arial" w:hAnsi="Arial"/>
        </w:rPr>
        <w:t>best promotes the purpose</w:t>
      </w:r>
      <w:r w:rsidRPr="00872AF1">
        <w:rPr>
          <w:rFonts w:ascii="Arial" w:hAnsi="Arial"/>
        </w:rPr>
        <w:t xml:space="preserve">.  </w:t>
      </w:r>
    </w:p>
    <w:p w14:paraId="2709C38C" w14:textId="77777777" w:rsidR="00540B23" w:rsidRPr="00872AF1" w:rsidRDefault="00540B23" w:rsidP="00540B23">
      <w:pPr>
        <w:pStyle w:val="ListParagraph"/>
        <w:ind w:left="360"/>
        <w:rPr>
          <w:rFonts w:ascii="Arial" w:hAnsi="Arial"/>
        </w:rPr>
      </w:pPr>
    </w:p>
    <w:p w14:paraId="7EDEC72A" w14:textId="3E3E11CC" w:rsidR="000E3EE1" w:rsidRPr="00872AF1" w:rsidRDefault="000E3EE1" w:rsidP="00540B23">
      <w:pPr>
        <w:pStyle w:val="ListParagraph"/>
        <w:numPr>
          <w:ilvl w:val="0"/>
          <w:numId w:val="23"/>
        </w:numPr>
        <w:rPr>
          <w:rFonts w:ascii="Arial" w:hAnsi="Arial"/>
        </w:rPr>
      </w:pPr>
      <w:r w:rsidRPr="00872AF1">
        <w:rPr>
          <w:rFonts w:ascii="Arial" w:hAnsi="Arial"/>
        </w:rPr>
        <w:t>I</w:t>
      </w:r>
      <w:r w:rsidR="00A01EDF" w:rsidRPr="00872AF1">
        <w:rPr>
          <w:rFonts w:ascii="Arial" w:hAnsi="Arial"/>
        </w:rPr>
        <w:t xml:space="preserve">f </w:t>
      </w:r>
      <w:r w:rsidR="00A01EDF" w:rsidRPr="00872AF1">
        <w:rPr>
          <w:rFonts w:ascii="Arial" w:hAnsi="Arial"/>
          <w:i/>
        </w:rPr>
        <w:t>ambiguity</w:t>
      </w:r>
      <w:r w:rsidR="00573DE2">
        <w:rPr>
          <w:rFonts w:ascii="Arial" w:hAnsi="Arial"/>
        </w:rPr>
        <w:t xml:space="preserve"> remains</w:t>
      </w:r>
      <w:r w:rsidR="00A01EDF" w:rsidRPr="00872AF1">
        <w:rPr>
          <w:rFonts w:ascii="Arial" w:hAnsi="Arial"/>
        </w:rPr>
        <w:t xml:space="preserve">, or the steps above lead to an </w:t>
      </w:r>
      <w:r w:rsidR="00A01EDF" w:rsidRPr="00872AF1">
        <w:rPr>
          <w:rFonts w:ascii="Arial" w:hAnsi="Arial"/>
          <w:i/>
        </w:rPr>
        <w:t>absurd or unreasonable</w:t>
      </w:r>
      <w:r w:rsidR="00A01EDF" w:rsidRPr="00872AF1">
        <w:rPr>
          <w:rFonts w:ascii="Arial" w:hAnsi="Arial"/>
        </w:rPr>
        <w:t xml:space="preserve"> </w:t>
      </w:r>
      <w:r w:rsidR="00A01EDF" w:rsidRPr="00872AF1">
        <w:rPr>
          <w:rFonts w:ascii="Arial" w:hAnsi="Arial"/>
          <w:i/>
        </w:rPr>
        <w:t>result</w:t>
      </w:r>
      <w:r w:rsidR="00A01EDF" w:rsidRPr="00872AF1">
        <w:rPr>
          <w:rFonts w:ascii="Arial" w:hAnsi="Arial"/>
        </w:rPr>
        <w:t xml:space="preserve">, then consider whether that can be resolved by resort to </w:t>
      </w:r>
      <w:r w:rsidR="00A01EDF" w:rsidRPr="00872AF1">
        <w:rPr>
          <w:rFonts w:ascii="Arial" w:hAnsi="Arial"/>
          <w:b/>
          <w:u w:val="single"/>
        </w:rPr>
        <w:t>extrinsic materials</w:t>
      </w:r>
      <w:r w:rsidR="00A01EDF" w:rsidRPr="00872AF1">
        <w:rPr>
          <w:rFonts w:ascii="Arial" w:hAnsi="Arial"/>
        </w:rPr>
        <w:t xml:space="preserve"> under s 15AB</w:t>
      </w:r>
      <w:r w:rsidR="00573DE2">
        <w:rPr>
          <w:rFonts w:ascii="Arial" w:hAnsi="Arial"/>
        </w:rPr>
        <w:t xml:space="preserve">(1)(b) of the </w:t>
      </w:r>
      <w:r w:rsidR="00573DE2">
        <w:rPr>
          <w:rFonts w:ascii="Arial" w:hAnsi="Arial"/>
          <w:i/>
        </w:rPr>
        <w:t>Acts Interpretation Act</w:t>
      </w:r>
      <w:r w:rsidR="00A01EDF" w:rsidRPr="00872AF1">
        <w:rPr>
          <w:rFonts w:ascii="Arial" w:hAnsi="Arial"/>
        </w:rPr>
        <w:t xml:space="preserve">. </w:t>
      </w:r>
    </w:p>
    <w:p w14:paraId="7F96FBCF" w14:textId="1607A47D" w:rsidR="00A01EDF" w:rsidRPr="00872AF1" w:rsidRDefault="00A01EDF" w:rsidP="00540B23">
      <w:pPr>
        <w:ind w:left="360"/>
        <w:rPr>
          <w:rFonts w:ascii="Arial" w:hAnsi="Arial"/>
        </w:rPr>
      </w:pPr>
      <w:r w:rsidRPr="00872AF1">
        <w:rPr>
          <w:rFonts w:ascii="Arial" w:hAnsi="Arial"/>
        </w:rPr>
        <w:t>Alternatively, if there is no ambiguity or absurd</w:t>
      </w:r>
      <w:r w:rsidR="00573DE2">
        <w:rPr>
          <w:rFonts w:ascii="Arial" w:hAnsi="Arial"/>
        </w:rPr>
        <w:t>/unreasonable result,</w:t>
      </w:r>
      <w:r w:rsidRPr="00872AF1">
        <w:rPr>
          <w:rFonts w:ascii="Arial" w:hAnsi="Arial"/>
        </w:rPr>
        <w:t xml:space="preserve"> but you have some extrinsic materials available, consider consulting them in order to </w:t>
      </w:r>
      <w:r w:rsidRPr="00872AF1">
        <w:rPr>
          <w:rFonts w:ascii="Arial" w:hAnsi="Arial"/>
          <w:i/>
        </w:rPr>
        <w:t>confirm</w:t>
      </w:r>
      <w:r w:rsidRPr="00872AF1">
        <w:rPr>
          <w:rFonts w:ascii="Arial" w:hAnsi="Arial"/>
        </w:rPr>
        <w:t xml:space="preserve"> the ordinary and natural meaning in light of context and purpose</w:t>
      </w:r>
      <w:r w:rsidR="00573DE2">
        <w:rPr>
          <w:rFonts w:ascii="Arial" w:hAnsi="Arial"/>
        </w:rPr>
        <w:t xml:space="preserve"> (s 15AB(1)(a))</w:t>
      </w:r>
      <w:r w:rsidRPr="00872AF1">
        <w:rPr>
          <w:rFonts w:ascii="Arial" w:hAnsi="Arial"/>
        </w:rPr>
        <w:t>.</w:t>
      </w:r>
    </w:p>
    <w:p w14:paraId="4161584E" w14:textId="77777777" w:rsidR="00FA1B74" w:rsidRPr="00872AF1" w:rsidRDefault="00FA1B74" w:rsidP="004557FB">
      <w:pPr>
        <w:ind w:left="720"/>
        <w:rPr>
          <w:rFonts w:ascii="Arial" w:hAnsi="Arial"/>
          <w:b/>
        </w:rPr>
      </w:pPr>
    </w:p>
    <w:p w14:paraId="0FA66672" w14:textId="6A95F177" w:rsidR="00FA1B74" w:rsidRDefault="00C02721" w:rsidP="00C02721">
      <w:pPr>
        <w:tabs>
          <w:tab w:val="num" w:pos="720"/>
        </w:tabs>
        <w:rPr>
          <w:rFonts w:ascii="Arial" w:hAnsi="Arial"/>
        </w:rPr>
      </w:pPr>
      <w:r>
        <w:rPr>
          <w:rFonts w:ascii="Arial" w:hAnsi="Arial"/>
        </w:rPr>
        <w:t>The remainder of this document explores each of those three steps in more detail.</w:t>
      </w:r>
    </w:p>
    <w:p w14:paraId="36B22082" w14:textId="77777777" w:rsidR="00C02721" w:rsidRDefault="00C02721" w:rsidP="00C02721">
      <w:pPr>
        <w:tabs>
          <w:tab w:val="num" w:pos="720"/>
        </w:tabs>
        <w:rPr>
          <w:rFonts w:ascii="Arial" w:hAnsi="Arial"/>
        </w:rPr>
      </w:pPr>
    </w:p>
    <w:p w14:paraId="155D650F" w14:textId="77777777" w:rsidR="00C02721" w:rsidRPr="00C02721" w:rsidRDefault="00C02721" w:rsidP="00C02721">
      <w:pPr>
        <w:tabs>
          <w:tab w:val="num" w:pos="720"/>
        </w:tabs>
        <w:rPr>
          <w:rFonts w:ascii="Arial" w:hAnsi="Arial"/>
        </w:rPr>
      </w:pPr>
    </w:p>
    <w:p w14:paraId="7DB4E98B" w14:textId="77777777" w:rsidR="00FA1B74" w:rsidRPr="00872AF1" w:rsidRDefault="00FA1B74" w:rsidP="0099020F">
      <w:pPr>
        <w:rPr>
          <w:rFonts w:ascii="Arial" w:hAnsi="Arial"/>
          <w:b/>
          <w:u w:val="single"/>
        </w:rPr>
      </w:pPr>
      <w:r w:rsidRPr="00872AF1">
        <w:rPr>
          <w:rFonts w:ascii="Arial" w:hAnsi="Arial"/>
          <w:b/>
          <w:u w:val="single"/>
        </w:rPr>
        <w:t>STEP ONE</w:t>
      </w:r>
    </w:p>
    <w:p w14:paraId="20707A4D" w14:textId="77777777" w:rsidR="00FA1B74" w:rsidRPr="00872AF1" w:rsidRDefault="00FA1B74" w:rsidP="004557FB">
      <w:pPr>
        <w:ind w:left="720"/>
        <w:rPr>
          <w:rFonts w:ascii="Arial" w:hAnsi="Arial"/>
          <w:b/>
          <w:u w:val="single"/>
        </w:rPr>
      </w:pPr>
    </w:p>
    <w:p w14:paraId="161098BE" w14:textId="3586BFA5" w:rsidR="00FA1B74" w:rsidRPr="00872AF1" w:rsidRDefault="00FA1B74" w:rsidP="00D006AE">
      <w:pPr>
        <w:numPr>
          <w:ilvl w:val="0"/>
          <w:numId w:val="18"/>
        </w:numPr>
        <w:tabs>
          <w:tab w:val="clear" w:pos="360"/>
          <w:tab w:val="num" w:pos="-360"/>
        </w:tabs>
        <w:rPr>
          <w:rFonts w:ascii="Arial" w:hAnsi="Arial"/>
        </w:rPr>
      </w:pPr>
      <w:r w:rsidRPr="00872AF1">
        <w:rPr>
          <w:rFonts w:ascii="Arial" w:hAnsi="Arial"/>
          <w:b/>
        </w:rPr>
        <w:t xml:space="preserve">Find the ordinary and natural meaning of the provision when read in context </w:t>
      </w:r>
      <w:r w:rsidR="00C02721">
        <w:rPr>
          <w:rFonts w:ascii="Arial" w:hAnsi="Arial"/>
        </w:rPr>
        <w:t>(leading authorities for this</w:t>
      </w:r>
      <w:r w:rsidRPr="00872AF1">
        <w:rPr>
          <w:rFonts w:ascii="Arial" w:hAnsi="Arial"/>
        </w:rPr>
        <w:t xml:space="preserve"> basic principle of interpretation in context = </w:t>
      </w:r>
      <w:r w:rsidRPr="00872AF1">
        <w:rPr>
          <w:rFonts w:ascii="Arial" w:hAnsi="Arial"/>
          <w:i/>
        </w:rPr>
        <w:t>Project Blue Sky</w:t>
      </w:r>
      <w:r w:rsidRPr="00872AF1">
        <w:rPr>
          <w:rFonts w:ascii="Arial" w:hAnsi="Arial"/>
        </w:rPr>
        <w:t xml:space="preserve"> and </w:t>
      </w:r>
      <w:r w:rsidR="00E63A69" w:rsidRPr="00872AF1">
        <w:rPr>
          <w:rFonts w:ascii="Arial" w:hAnsi="Arial"/>
          <w:i/>
        </w:rPr>
        <w:t xml:space="preserve">CIC Insurance Ltd v Bankstown Football Club Ltd </w:t>
      </w:r>
      <w:r w:rsidR="00E63A69" w:rsidRPr="00872AF1">
        <w:rPr>
          <w:rFonts w:ascii="Arial" w:hAnsi="Arial"/>
        </w:rPr>
        <w:t>(1997) 187 CLR 384).</w:t>
      </w:r>
    </w:p>
    <w:p w14:paraId="15C0706A" w14:textId="77777777" w:rsidR="00FA1B74" w:rsidRPr="00872AF1" w:rsidRDefault="00FA1B74" w:rsidP="0099020F">
      <w:pPr>
        <w:rPr>
          <w:rFonts w:ascii="Arial" w:hAnsi="Arial"/>
        </w:rPr>
      </w:pPr>
    </w:p>
    <w:p w14:paraId="12A55F9D" w14:textId="6F418C09" w:rsidR="00FA1B74" w:rsidRPr="00872AF1" w:rsidRDefault="00C02721" w:rsidP="00D006AE">
      <w:pPr>
        <w:numPr>
          <w:ilvl w:val="0"/>
          <w:numId w:val="18"/>
        </w:numPr>
        <w:tabs>
          <w:tab w:val="clear" w:pos="360"/>
          <w:tab w:val="num" w:pos="-360"/>
        </w:tabs>
        <w:rPr>
          <w:rFonts w:ascii="Arial" w:hAnsi="Arial"/>
        </w:rPr>
      </w:pPr>
      <w:r>
        <w:rPr>
          <w:rFonts w:ascii="Arial" w:hAnsi="Arial"/>
        </w:rPr>
        <w:t>Most o</w:t>
      </w:r>
      <w:r w:rsidR="00FA1B74" w:rsidRPr="00872AF1">
        <w:rPr>
          <w:rFonts w:ascii="Arial" w:hAnsi="Arial"/>
        </w:rPr>
        <w:t xml:space="preserve">bviously, a word or phrase must be read in </w:t>
      </w:r>
      <w:r>
        <w:rPr>
          <w:rFonts w:ascii="Arial" w:hAnsi="Arial"/>
        </w:rPr>
        <w:t xml:space="preserve">the </w:t>
      </w:r>
      <w:r w:rsidR="00FA1B74" w:rsidRPr="00872AF1">
        <w:rPr>
          <w:rFonts w:ascii="Arial" w:hAnsi="Arial"/>
        </w:rPr>
        <w:t>context of the section as a whole and against the back</w:t>
      </w:r>
      <w:r>
        <w:rPr>
          <w:rFonts w:ascii="Arial" w:hAnsi="Arial"/>
        </w:rPr>
        <w:t>drop of the Act as a whole.  M</w:t>
      </w:r>
      <w:r w:rsidR="00FA1B74" w:rsidRPr="00872AF1">
        <w:rPr>
          <w:rFonts w:ascii="Arial" w:hAnsi="Arial"/>
        </w:rPr>
        <w:t>ore specifically, things to consider at this stage are:</w:t>
      </w:r>
    </w:p>
    <w:p w14:paraId="6D51B9FD" w14:textId="77777777" w:rsidR="00FA1B74" w:rsidRPr="00872AF1" w:rsidRDefault="00FA1B74" w:rsidP="004557FB">
      <w:pPr>
        <w:ind w:left="720"/>
        <w:rPr>
          <w:rFonts w:ascii="Arial" w:hAnsi="Arial"/>
        </w:rPr>
      </w:pPr>
    </w:p>
    <w:p w14:paraId="73590256" w14:textId="77777777" w:rsidR="00FA1B74" w:rsidRPr="00872AF1" w:rsidRDefault="00FA1B74" w:rsidP="00D006AE">
      <w:pPr>
        <w:numPr>
          <w:ilvl w:val="0"/>
          <w:numId w:val="19"/>
        </w:numPr>
        <w:tabs>
          <w:tab w:val="clear" w:pos="1080"/>
          <w:tab w:val="num" w:pos="0"/>
        </w:tabs>
        <w:ind w:left="720"/>
        <w:rPr>
          <w:rFonts w:ascii="Arial" w:hAnsi="Arial"/>
        </w:rPr>
      </w:pPr>
      <w:r w:rsidRPr="00872AF1">
        <w:rPr>
          <w:rFonts w:ascii="Arial" w:hAnsi="Arial"/>
          <w:b/>
          <w:u w:val="single"/>
        </w:rPr>
        <w:t>definitions</w:t>
      </w:r>
      <w:r w:rsidRPr="00872AF1">
        <w:rPr>
          <w:rFonts w:ascii="Arial" w:hAnsi="Arial"/>
          <w:b/>
        </w:rPr>
        <w:t xml:space="preserve"> section</w:t>
      </w:r>
    </w:p>
    <w:p w14:paraId="38BB9EF2" w14:textId="77777777" w:rsidR="00FA1B74" w:rsidRPr="00872AF1" w:rsidRDefault="00FA1B74" w:rsidP="00D006AE">
      <w:pPr>
        <w:numPr>
          <w:ilvl w:val="0"/>
          <w:numId w:val="20"/>
        </w:numPr>
        <w:tabs>
          <w:tab w:val="clear" w:pos="1440"/>
          <w:tab w:val="num" w:pos="360"/>
        </w:tabs>
        <w:ind w:left="1080"/>
        <w:rPr>
          <w:rFonts w:ascii="Arial" w:hAnsi="Arial"/>
        </w:rPr>
      </w:pPr>
      <w:r w:rsidRPr="00872AF1">
        <w:rPr>
          <w:rFonts w:ascii="Arial" w:hAnsi="Arial"/>
        </w:rPr>
        <w:t xml:space="preserve">read any definition closely &gt; </w:t>
      </w:r>
      <w:proofErr w:type="spellStart"/>
      <w:r w:rsidRPr="00872AF1">
        <w:rPr>
          <w:rFonts w:ascii="Arial" w:hAnsi="Arial"/>
        </w:rPr>
        <w:t>eg</w:t>
      </w:r>
      <w:proofErr w:type="spellEnd"/>
      <w:r w:rsidRPr="00872AF1">
        <w:rPr>
          <w:rFonts w:ascii="Arial" w:hAnsi="Arial"/>
        </w:rPr>
        <w:t>, is it an ‘open’ (includes) or a ‘closed’ (means) definition</w:t>
      </w:r>
    </w:p>
    <w:p w14:paraId="10CD6D94" w14:textId="77777777" w:rsidR="00FA1B74" w:rsidRPr="00872AF1" w:rsidRDefault="00FA1B74" w:rsidP="00D006AE">
      <w:pPr>
        <w:numPr>
          <w:ilvl w:val="0"/>
          <w:numId w:val="20"/>
        </w:numPr>
        <w:tabs>
          <w:tab w:val="clear" w:pos="1440"/>
          <w:tab w:val="num" w:pos="360"/>
        </w:tabs>
        <w:ind w:left="1080"/>
        <w:rPr>
          <w:rFonts w:ascii="Arial" w:hAnsi="Arial"/>
        </w:rPr>
      </w:pPr>
      <w:r w:rsidRPr="00872AF1">
        <w:rPr>
          <w:rFonts w:ascii="Arial" w:hAnsi="Arial"/>
        </w:rPr>
        <w:t>remember that a definition might itself require interpretation!</w:t>
      </w:r>
    </w:p>
    <w:p w14:paraId="33F17B11" w14:textId="77777777" w:rsidR="00FA1B74" w:rsidRPr="00872AF1" w:rsidRDefault="00FA1B74" w:rsidP="0099020F">
      <w:pPr>
        <w:rPr>
          <w:rFonts w:ascii="Arial" w:hAnsi="Arial"/>
        </w:rPr>
      </w:pPr>
    </w:p>
    <w:p w14:paraId="520B0CC6" w14:textId="34D1BD98" w:rsidR="00FA1B74" w:rsidRPr="00872AF1" w:rsidRDefault="00FA1B74" w:rsidP="00D006AE">
      <w:pPr>
        <w:numPr>
          <w:ilvl w:val="0"/>
          <w:numId w:val="19"/>
        </w:numPr>
        <w:tabs>
          <w:tab w:val="clear" w:pos="1080"/>
          <w:tab w:val="num" w:pos="0"/>
        </w:tabs>
        <w:ind w:left="720"/>
        <w:rPr>
          <w:rFonts w:ascii="Arial" w:hAnsi="Arial"/>
        </w:rPr>
      </w:pPr>
      <w:r w:rsidRPr="00872AF1">
        <w:rPr>
          <w:rFonts w:ascii="Arial" w:hAnsi="Arial"/>
        </w:rPr>
        <w:t xml:space="preserve">check whether the relevant </w:t>
      </w:r>
      <w:r w:rsidRPr="00872AF1">
        <w:rPr>
          <w:rFonts w:ascii="Arial" w:hAnsi="Arial"/>
          <w:b/>
          <w:u w:val="single"/>
        </w:rPr>
        <w:t>interpretation legislation</w:t>
      </w:r>
      <w:r w:rsidRPr="00872AF1">
        <w:rPr>
          <w:rFonts w:ascii="Arial" w:hAnsi="Arial"/>
        </w:rPr>
        <w:t xml:space="preserve"> </w:t>
      </w:r>
      <w:r w:rsidR="00E63A69" w:rsidRPr="00872AF1">
        <w:rPr>
          <w:rFonts w:ascii="Arial" w:hAnsi="Arial"/>
        </w:rPr>
        <w:t>(</w:t>
      </w:r>
      <w:proofErr w:type="gramStart"/>
      <w:r w:rsidR="00E63A69" w:rsidRPr="00872AF1">
        <w:rPr>
          <w:rFonts w:ascii="Arial" w:hAnsi="Arial"/>
        </w:rPr>
        <w:t>i.e.</w:t>
      </w:r>
      <w:proofErr w:type="gramEnd"/>
      <w:r w:rsidR="00E63A69" w:rsidRPr="00872AF1">
        <w:rPr>
          <w:rFonts w:ascii="Arial" w:hAnsi="Arial"/>
        </w:rPr>
        <w:t xml:space="preserve"> </w:t>
      </w:r>
      <w:r w:rsidR="00E63A69" w:rsidRPr="00872AF1">
        <w:rPr>
          <w:rFonts w:ascii="Arial" w:hAnsi="Arial"/>
          <w:i/>
        </w:rPr>
        <w:t xml:space="preserve">Acts Interpretation Act 1901 </w:t>
      </w:r>
      <w:r w:rsidR="00E63A69" w:rsidRPr="00872AF1">
        <w:rPr>
          <w:rFonts w:ascii="Arial" w:hAnsi="Arial"/>
        </w:rPr>
        <w:t>(</w:t>
      </w:r>
      <w:proofErr w:type="spellStart"/>
      <w:r w:rsidR="00E63A69" w:rsidRPr="00872AF1">
        <w:rPr>
          <w:rFonts w:ascii="Arial" w:hAnsi="Arial"/>
        </w:rPr>
        <w:t>Cth</w:t>
      </w:r>
      <w:proofErr w:type="spellEnd"/>
      <w:r w:rsidR="00E63A69" w:rsidRPr="00872AF1">
        <w:rPr>
          <w:rFonts w:ascii="Arial" w:hAnsi="Arial"/>
        </w:rPr>
        <w:t xml:space="preserve">) or state/territory equivalent legislation) </w:t>
      </w:r>
      <w:r w:rsidRPr="00872AF1">
        <w:rPr>
          <w:rFonts w:ascii="Arial" w:hAnsi="Arial"/>
        </w:rPr>
        <w:t xml:space="preserve">defines the word or phrase or otherwise casts light on its meaning, or whether there is any </w:t>
      </w:r>
      <w:r w:rsidRPr="00872AF1">
        <w:rPr>
          <w:rFonts w:ascii="Arial" w:hAnsi="Arial"/>
          <w:b/>
          <w:u w:val="single"/>
        </w:rPr>
        <w:t>binding case</w:t>
      </w:r>
      <w:r w:rsidRPr="00872AF1">
        <w:rPr>
          <w:rFonts w:ascii="Arial" w:hAnsi="Arial"/>
        </w:rPr>
        <w:t xml:space="preserve"> interpreting that provision in that Act;</w:t>
      </w:r>
    </w:p>
    <w:p w14:paraId="0CF5DA5B" w14:textId="77777777" w:rsidR="00FA1B74" w:rsidRPr="00872AF1" w:rsidRDefault="00FA1B74" w:rsidP="0099020F">
      <w:pPr>
        <w:rPr>
          <w:rFonts w:ascii="Arial" w:hAnsi="Arial"/>
        </w:rPr>
      </w:pPr>
    </w:p>
    <w:p w14:paraId="4EC6810A" w14:textId="11A1E1E7" w:rsidR="00FA1B74" w:rsidRPr="00872AF1" w:rsidRDefault="00FA1B74" w:rsidP="00D006AE">
      <w:pPr>
        <w:numPr>
          <w:ilvl w:val="0"/>
          <w:numId w:val="19"/>
        </w:numPr>
        <w:tabs>
          <w:tab w:val="clear" w:pos="1080"/>
          <w:tab w:val="num" w:pos="0"/>
        </w:tabs>
        <w:ind w:left="720"/>
        <w:rPr>
          <w:rFonts w:ascii="Arial" w:hAnsi="Arial"/>
          <w:i/>
        </w:rPr>
      </w:pPr>
      <w:r w:rsidRPr="00872AF1">
        <w:rPr>
          <w:rFonts w:ascii="Arial" w:hAnsi="Arial"/>
        </w:rPr>
        <w:t xml:space="preserve">if </w:t>
      </w:r>
      <w:r w:rsidR="00C02721">
        <w:rPr>
          <w:rFonts w:ascii="Arial" w:hAnsi="Arial"/>
        </w:rPr>
        <w:t>neither of these sources settles the meaning of</w:t>
      </w:r>
      <w:r w:rsidRPr="00872AF1">
        <w:rPr>
          <w:rFonts w:ascii="Arial" w:hAnsi="Arial"/>
        </w:rPr>
        <w:t xml:space="preserve"> a term, a </w:t>
      </w:r>
      <w:r w:rsidRPr="00872AF1">
        <w:rPr>
          <w:rFonts w:ascii="Arial" w:hAnsi="Arial"/>
          <w:b/>
          <w:u w:val="single"/>
        </w:rPr>
        <w:t>dictionary</w:t>
      </w:r>
      <w:r w:rsidRPr="00872AF1">
        <w:rPr>
          <w:rFonts w:ascii="Arial" w:hAnsi="Arial"/>
        </w:rPr>
        <w:t xml:space="preserve"> may illuminat</w:t>
      </w:r>
      <w:r w:rsidR="00C02721">
        <w:rPr>
          <w:rFonts w:ascii="Arial" w:hAnsi="Arial"/>
        </w:rPr>
        <w:t>e the ordinary meaning</w:t>
      </w:r>
      <w:r w:rsidRPr="00872AF1">
        <w:rPr>
          <w:rFonts w:ascii="Arial" w:hAnsi="Arial"/>
        </w:rPr>
        <w:t xml:space="preserve">: </w:t>
      </w:r>
      <w:r w:rsidRPr="00872AF1">
        <w:rPr>
          <w:rFonts w:ascii="Arial" w:hAnsi="Arial"/>
          <w:i/>
        </w:rPr>
        <w:t>State Chamber of Com</w:t>
      </w:r>
      <w:r w:rsidR="000E3EE1" w:rsidRPr="00872AF1">
        <w:rPr>
          <w:rFonts w:ascii="Arial" w:hAnsi="Arial"/>
          <w:i/>
        </w:rPr>
        <w:t xml:space="preserve">merce and Industry v Commonwealth </w:t>
      </w:r>
      <w:r w:rsidR="000E3EE1" w:rsidRPr="00872AF1">
        <w:rPr>
          <w:rFonts w:ascii="Arial" w:hAnsi="Arial"/>
        </w:rPr>
        <w:t>(1987) 163 CLR 329)</w:t>
      </w:r>
    </w:p>
    <w:p w14:paraId="30514E60" w14:textId="77777777" w:rsidR="00FA1B74" w:rsidRPr="00872AF1" w:rsidRDefault="00FA1B74" w:rsidP="00D006AE">
      <w:pPr>
        <w:numPr>
          <w:ilvl w:val="0"/>
          <w:numId w:val="21"/>
        </w:numPr>
        <w:tabs>
          <w:tab w:val="clear" w:pos="1080"/>
          <w:tab w:val="num" w:pos="360"/>
        </w:tabs>
        <w:rPr>
          <w:rFonts w:ascii="Arial" w:hAnsi="Arial"/>
        </w:rPr>
      </w:pPr>
      <w:r w:rsidRPr="00872AF1">
        <w:rPr>
          <w:rFonts w:ascii="Arial" w:hAnsi="Arial"/>
        </w:rPr>
        <w:t>note that dictionaries are not considered extrinsic materials (</w:t>
      </w:r>
      <w:proofErr w:type="spellStart"/>
      <w:proofErr w:type="gramStart"/>
      <w:r w:rsidRPr="00872AF1">
        <w:rPr>
          <w:rFonts w:ascii="Arial" w:hAnsi="Arial"/>
        </w:rPr>
        <w:t>ie</w:t>
      </w:r>
      <w:proofErr w:type="spellEnd"/>
      <w:proofErr w:type="gramEnd"/>
      <w:r w:rsidRPr="00872AF1">
        <w:rPr>
          <w:rFonts w:ascii="Arial" w:hAnsi="Arial"/>
        </w:rPr>
        <w:t xml:space="preserve"> are not subject to the formal rules governing use of extrinsic materials); likewise other legislation</w:t>
      </w:r>
    </w:p>
    <w:p w14:paraId="4EBA88B4" w14:textId="651B4D23" w:rsidR="00E7112A" w:rsidRPr="00872AF1" w:rsidRDefault="00E7112A" w:rsidP="00D006AE">
      <w:pPr>
        <w:numPr>
          <w:ilvl w:val="0"/>
          <w:numId w:val="21"/>
        </w:numPr>
        <w:tabs>
          <w:tab w:val="clear" w:pos="1080"/>
          <w:tab w:val="num" w:pos="360"/>
        </w:tabs>
        <w:rPr>
          <w:rFonts w:ascii="Arial" w:hAnsi="Arial"/>
        </w:rPr>
      </w:pPr>
      <w:r w:rsidRPr="00872AF1">
        <w:rPr>
          <w:rFonts w:ascii="Arial" w:hAnsi="Arial"/>
        </w:rPr>
        <w:t xml:space="preserve">in certain </w:t>
      </w:r>
      <w:proofErr w:type="gramStart"/>
      <w:r w:rsidRPr="00872AF1">
        <w:rPr>
          <w:rFonts w:ascii="Arial" w:hAnsi="Arial"/>
        </w:rPr>
        <w:t>situations</w:t>
      </w:r>
      <w:proofErr w:type="gramEnd"/>
      <w:r w:rsidRPr="00872AF1">
        <w:rPr>
          <w:rFonts w:ascii="Arial" w:hAnsi="Arial"/>
        </w:rPr>
        <w:t xml:space="preserve"> it might be apparent that a </w:t>
      </w:r>
      <w:r w:rsidRPr="00872AF1">
        <w:rPr>
          <w:rFonts w:ascii="Arial" w:hAnsi="Arial"/>
          <w:b/>
        </w:rPr>
        <w:t xml:space="preserve">technical or legal </w:t>
      </w:r>
      <w:r w:rsidRPr="00872AF1">
        <w:rPr>
          <w:rFonts w:ascii="Arial" w:hAnsi="Arial"/>
        </w:rPr>
        <w:t>meaning should be given to an undefined term, rather than its ordinary meaning</w:t>
      </w:r>
    </w:p>
    <w:p w14:paraId="3A388860" w14:textId="77777777" w:rsidR="00FA1B74" w:rsidRPr="00872AF1" w:rsidRDefault="00FA1B74" w:rsidP="004557FB">
      <w:pPr>
        <w:ind w:left="1440"/>
        <w:rPr>
          <w:rFonts w:ascii="Arial" w:hAnsi="Arial"/>
        </w:rPr>
      </w:pPr>
    </w:p>
    <w:p w14:paraId="25D49A00" w14:textId="77777777" w:rsidR="00FA1B74" w:rsidRPr="00872AF1" w:rsidRDefault="00FA1B74" w:rsidP="00D006AE">
      <w:pPr>
        <w:numPr>
          <w:ilvl w:val="0"/>
          <w:numId w:val="19"/>
        </w:numPr>
        <w:tabs>
          <w:tab w:val="clear" w:pos="1080"/>
          <w:tab w:val="num" w:pos="0"/>
          <w:tab w:val="num" w:pos="360"/>
        </w:tabs>
        <w:ind w:left="720"/>
        <w:rPr>
          <w:rFonts w:ascii="Arial" w:hAnsi="Arial"/>
        </w:rPr>
      </w:pPr>
      <w:r w:rsidRPr="00872AF1">
        <w:rPr>
          <w:rFonts w:ascii="Arial" w:hAnsi="Arial"/>
        </w:rPr>
        <w:t xml:space="preserve">the </w:t>
      </w:r>
      <w:r w:rsidRPr="00872AF1">
        <w:rPr>
          <w:rFonts w:ascii="Arial" w:hAnsi="Arial"/>
          <w:b/>
          <w:u w:val="single"/>
        </w:rPr>
        <w:t>maxims of interpretation</w:t>
      </w:r>
      <w:r w:rsidRPr="00872AF1">
        <w:rPr>
          <w:rFonts w:ascii="Arial" w:hAnsi="Arial"/>
        </w:rPr>
        <w:t xml:space="preserve"> we discussed also assist contextual understanding (</w:t>
      </w:r>
      <w:r w:rsidRPr="00872AF1">
        <w:rPr>
          <w:rFonts w:ascii="Arial" w:hAnsi="Arial"/>
          <w:i/>
        </w:rPr>
        <w:t>mention respective authorities for these</w:t>
      </w:r>
      <w:r w:rsidRPr="00872AF1">
        <w:rPr>
          <w:rFonts w:ascii="Arial" w:hAnsi="Arial"/>
        </w:rPr>
        <w:t>)</w:t>
      </w:r>
    </w:p>
    <w:p w14:paraId="6824C4A5" w14:textId="335C2366" w:rsidR="00FA1B74" w:rsidRPr="00872AF1" w:rsidRDefault="00FA1B74" w:rsidP="00540B23">
      <w:pPr>
        <w:pStyle w:val="ListParagraph"/>
        <w:numPr>
          <w:ilvl w:val="0"/>
          <w:numId w:val="46"/>
        </w:numPr>
        <w:tabs>
          <w:tab w:val="num" w:pos="1440"/>
        </w:tabs>
        <w:rPr>
          <w:rFonts w:ascii="Arial" w:hAnsi="Arial"/>
        </w:rPr>
      </w:pPr>
      <w:r w:rsidRPr="00872AF1">
        <w:rPr>
          <w:rFonts w:ascii="Arial" w:hAnsi="Arial"/>
          <w:i/>
        </w:rPr>
        <w:t>noscitur a sociis</w:t>
      </w:r>
      <w:r w:rsidR="006214C3" w:rsidRPr="00872AF1">
        <w:rPr>
          <w:rFonts w:ascii="Arial" w:hAnsi="Arial"/>
        </w:rPr>
        <w:t xml:space="preserve"> (</w:t>
      </w:r>
      <w:proofErr w:type="spellStart"/>
      <w:proofErr w:type="gramStart"/>
      <w:r w:rsidR="006214C3" w:rsidRPr="00872AF1">
        <w:rPr>
          <w:rFonts w:ascii="Arial" w:hAnsi="Arial"/>
        </w:rPr>
        <w:t>eg</w:t>
      </w:r>
      <w:proofErr w:type="spellEnd"/>
      <w:proofErr w:type="gramEnd"/>
      <w:r w:rsidR="006214C3" w:rsidRPr="00872AF1">
        <w:rPr>
          <w:rFonts w:ascii="Arial" w:hAnsi="Arial"/>
        </w:rPr>
        <w:t xml:space="preserve"> </w:t>
      </w:r>
      <w:r w:rsidR="006214C3" w:rsidRPr="00872AF1">
        <w:rPr>
          <w:rFonts w:ascii="Arial" w:hAnsi="Arial"/>
          <w:i/>
        </w:rPr>
        <w:t xml:space="preserve">R v Ann Harris </w:t>
      </w:r>
      <w:r w:rsidR="006214C3" w:rsidRPr="00872AF1">
        <w:rPr>
          <w:rFonts w:ascii="Arial" w:hAnsi="Arial"/>
        </w:rPr>
        <w:t>(1836) 7 Car &amp; P 446)</w:t>
      </w:r>
    </w:p>
    <w:p w14:paraId="6598D531" w14:textId="16F03401" w:rsidR="00FA1B74" w:rsidRPr="00872AF1" w:rsidRDefault="00FA1B74" w:rsidP="00540B23">
      <w:pPr>
        <w:pStyle w:val="ListParagraph"/>
        <w:numPr>
          <w:ilvl w:val="0"/>
          <w:numId w:val="46"/>
        </w:numPr>
        <w:tabs>
          <w:tab w:val="num" w:pos="1440"/>
        </w:tabs>
        <w:rPr>
          <w:rFonts w:ascii="Arial" w:hAnsi="Arial"/>
        </w:rPr>
      </w:pPr>
      <w:r w:rsidRPr="00872AF1">
        <w:rPr>
          <w:rFonts w:ascii="Arial" w:hAnsi="Arial"/>
          <w:i/>
        </w:rPr>
        <w:t>ejusdem generis</w:t>
      </w:r>
      <w:r w:rsidR="006214C3" w:rsidRPr="00872AF1">
        <w:rPr>
          <w:rFonts w:ascii="Arial" w:hAnsi="Arial"/>
        </w:rPr>
        <w:t xml:space="preserve"> (</w:t>
      </w:r>
      <w:proofErr w:type="spellStart"/>
      <w:proofErr w:type="gramStart"/>
      <w:r w:rsidR="006214C3" w:rsidRPr="00872AF1">
        <w:rPr>
          <w:rFonts w:ascii="Arial" w:hAnsi="Arial"/>
        </w:rPr>
        <w:t>eg</w:t>
      </w:r>
      <w:proofErr w:type="spellEnd"/>
      <w:proofErr w:type="gramEnd"/>
      <w:r w:rsidR="006214C3" w:rsidRPr="00872AF1">
        <w:rPr>
          <w:rFonts w:ascii="Arial" w:hAnsi="Arial"/>
        </w:rPr>
        <w:t xml:space="preserve"> </w:t>
      </w:r>
      <w:r w:rsidR="006214C3" w:rsidRPr="00872AF1">
        <w:rPr>
          <w:rFonts w:ascii="Arial" w:hAnsi="Arial"/>
          <w:i/>
        </w:rPr>
        <w:t xml:space="preserve">Deputy Commissioner of Taxation v Clark </w:t>
      </w:r>
      <w:r w:rsidR="006214C3" w:rsidRPr="00872AF1">
        <w:rPr>
          <w:rFonts w:ascii="Arial" w:hAnsi="Arial"/>
        </w:rPr>
        <w:t>(2003) 57 NSWLR 113)</w:t>
      </w:r>
    </w:p>
    <w:p w14:paraId="7E2FBA13" w14:textId="6F5E842D" w:rsidR="006214C3" w:rsidRPr="00872AF1" w:rsidRDefault="00FA1B74" w:rsidP="00540B23">
      <w:pPr>
        <w:pStyle w:val="ListParagraph"/>
        <w:numPr>
          <w:ilvl w:val="0"/>
          <w:numId w:val="46"/>
        </w:numPr>
        <w:tabs>
          <w:tab w:val="num" w:pos="1440"/>
        </w:tabs>
        <w:rPr>
          <w:rFonts w:ascii="Arial" w:hAnsi="Arial"/>
        </w:rPr>
      </w:pPr>
      <w:r w:rsidRPr="00872AF1">
        <w:rPr>
          <w:rFonts w:ascii="Arial" w:hAnsi="Arial"/>
        </w:rPr>
        <w:t>words are assumed to be used consistently</w:t>
      </w:r>
      <w:r w:rsidR="006214C3" w:rsidRPr="00872AF1">
        <w:rPr>
          <w:rFonts w:ascii="Arial" w:hAnsi="Arial"/>
        </w:rPr>
        <w:t xml:space="preserve"> (</w:t>
      </w:r>
      <w:proofErr w:type="spellStart"/>
      <w:proofErr w:type="gramStart"/>
      <w:r w:rsidR="006214C3" w:rsidRPr="00872AF1">
        <w:rPr>
          <w:rFonts w:ascii="Arial" w:hAnsi="Arial"/>
        </w:rPr>
        <w:t>eg</w:t>
      </w:r>
      <w:proofErr w:type="spellEnd"/>
      <w:proofErr w:type="gramEnd"/>
      <w:r w:rsidR="006214C3" w:rsidRPr="00872AF1">
        <w:rPr>
          <w:rFonts w:ascii="Arial" w:hAnsi="Arial"/>
        </w:rPr>
        <w:t xml:space="preserve"> </w:t>
      </w:r>
      <w:r w:rsidR="006214C3" w:rsidRPr="00872AF1">
        <w:rPr>
          <w:rFonts w:ascii="Arial" w:hAnsi="Arial"/>
          <w:i/>
        </w:rPr>
        <w:t xml:space="preserve">Wilson v Commissioner of Stamp Duties </w:t>
      </w:r>
      <w:r w:rsidR="006214C3" w:rsidRPr="00872AF1">
        <w:rPr>
          <w:rFonts w:ascii="Arial" w:hAnsi="Arial"/>
        </w:rPr>
        <w:t>(1986) 6 NSWLR 410)</w:t>
      </w:r>
    </w:p>
    <w:p w14:paraId="33379E2E" w14:textId="52D71755" w:rsidR="00FA1B74" w:rsidRPr="00872AF1" w:rsidRDefault="00FA1B74" w:rsidP="00540B23">
      <w:pPr>
        <w:pStyle w:val="ListParagraph"/>
        <w:numPr>
          <w:ilvl w:val="0"/>
          <w:numId w:val="46"/>
        </w:numPr>
        <w:tabs>
          <w:tab w:val="num" w:pos="1440"/>
        </w:tabs>
        <w:rPr>
          <w:rFonts w:ascii="Arial" w:hAnsi="Arial"/>
        </w:rPr>
      </w:pPr>
      <w:r w:rsidRPr="00872AF1">
        <w:rPr>
          <w:rFonts w:ascii="Arial" w:hAnsi="Arial"/>
        </w:rPr>
        <w:t xml:space="preserve">all words </w:t>
      </w:r>
      <w:r w:rsidR="006214C3" w:rsidRPr="00872AF1">
        <w:rPr>
          <w:rFonts w:ascii="Arial" w:hAnsi="Arial"/>
        </w:rPr>
        <w:t>are assumed to</w:t>
      </w:r>
      <w:r w:rsidRPr="00872AF1">
        <w:rPr>
          <w:rFonts w:ascii="Arial" w:hAnsi="Arial"/>
        </w:rPr>
        <w:t xml:space="preserve"> have a meaning</w:t>
      </w:r>
      <w:r w:rsidR="006214C3" w:rsidRPr="00872AF1">
        <w:rPr>
          <w:rFonts w:ascii="Arial" w:hAnsi="Arial"/>
        </w:rPr>
        <w:t xml:space="preserve"> (</w:t>
      </w:r>
      <w:proofErr w:type="spellStart"/>
      <w:proofErr w:type="gramStart"/>
      <w:r w:rsidR="006214C3" w:rsidRPr="00872AF1">
        <w:rPr>
          <w:rFonts w:ascii="Arial" w:hAnsi="Arial"/>
        </w:rPr>
        <w:t>eg</w:t>
      </w:r>
      <w:proofErr w:type="spellEnd"/>
      <w:proofErr w:type="gramEnd"/>
      <w:r w:rsidR="006214C3" w:rsidRPr="00872AF1">
        <w:rPr>
          <w:rFonts w:ascii="Arial" w:hAnsi="Arial"/>
        </w:rPr>
        <w:t xml:space="preserve"> </w:t>
      </w:r>
      <w:r w:rsidR="006214C3" w:rsidRPr="00872AF1">
        <w:rPr>
          <w:rFonts w:ascii="Arial" w:hAnsi="Arial"/>
          <w:i/>
        </w:rPr>
        <w:t>Project Blue Sky</w:t>
      </w:r>
      <w:r w:rsidR="006214C3" w:rsidRPr="00872AF1">
        <w:rPr>
          <w:rFonts w:ascii="Arial" w:hAnsi="Arial"/>
        </w:rPr>
        <w:t>)</w:t>
      </w:r>
    </w:p>
    <w:p w14:paraId="3821FC58" w14:textId="5DA225EC" w:rsidR="006214C3" w:rsidRPr="00872AF1" w:rsidRDefault="00FA1B74" w:rsidP="00E7112A">
      <w:pPr>
        <w:pStyle w:val="ListParagraph"/>
        <w:numPr>
          <w:ilvl w:val="0"/>
          <w:numId w:val="46"/>
        </w:numPr>
        <w:tabs>
          <w:tab w:val="num" w:pos="1440"/>
        </w:tabs>
        <w:rPr>
          <w:rFonts w:ascii="Arial" w:hAnsi="Arial"/>
        </w:rPr>
      </w:pPr>
      <w:proofErr w:type="spellStart"/>
      <w:r w:rsidRPr="00872AF1">
        <w:rPr>
          <w:rFonts w:ascii="Arial" w:hAnsi="Arial"/>
          <w:i/>
        </w:rPr>
        <w:t>expressio</w:t>
      </w:r>
      <w:proofErr w:type="spellEnd"/>
      <w:r w:rsidRPr="00872AF1">
        <w:rPr>
          <w:rFonts w:ascii="Arial" w:hAnsi="Arial"/>
          <w:i/>
        </w:rPr>
        <w:t xml:space="preserve"> </w:t>
      </w:r>
      <w:proofErr w:type="spellStart"/>
      <w:r w:rsidRPr="00872AF1">
        <w:rPr>
          <w:rFonts w:ascii="Arial" w:hAnsi="Arial"/>
          <w:i/>
        </w:rPr>
        <w:t>unius</w:t>
      </w:r>
      <w:proofErr w:type="spellEnd"/>
      <w:r w:rsidRPr="00872AF1">
        <w:rPr>
          <w:rFonts w:ascii="Arial" w:hAnsi="Arial"/>
          <w:i/>
        </w:rPr>
        <w:t xml:space="preserve"> </w:t>
      </w:r>
      <w:proofErr w:type="spellStart"/>
      <w:r w:rsidRPr="00872AF1">
        <w:rPr>
          <w:rFonts w:ascii="Arial" w:hAnsi="Arial"/>
          <w:i/>
        </w:rPr>
        <w:t>est</w:t>
      </w:r>
      <w:proofErr w:type="spellEnd"/>
      <w:r w:rsidRPr="00872AF1">
        <w:rPr>
          <w:rFonts w:ascii="Arial" w:hAnsi="Arial"/>
          <w:i/>
        </w:rPr>
        <w:t xml:space="preserve"> </w:t>
      </w:r>
      <w:proofErr w:type="spellStart"/>
      <w:r w:rsidRPr="00872AF1">
        <w:rPr>
          <w:rFonts w:ascii="Arial" w:hAnsi="Arial"/>
          <w:i/>
        </w:rPr>
        <w:t>exclusio</w:t>
      </w:r>
      <w:proofErr w:type="spellEnd"/>
      <w:r w:rsidRPr="00872AF1">
        <w:rPr>
          <w:rFonts w:ascii="Arial" w:hAnsi="Arial"/>
          <w:i/>
        </w:rPr>
        <w:t xml:space="preserve"> </w:t>
      </w:r>
      <w:proofErr w:type="spellStart"/>
      <w:r w:rsidRPr="00872AF1">
        <w:rPr>
          <w:rFonts w:ascii="Arial" w:hAnsi="Arial"/>
          <w:i/>
        </w:rPr>
        <w:t>alterius</w:t>
      </w:r>
      <w:proofErr w:type="spellEnd"/>
      <w:r w:rsidR="006214C3" w:rsidRPr="00872AF1">
        <w:rPr>
          <w:rFonts w:ascii="Arial" w:hAnsi="Arial"/>
        </w:rPr>
        <w:t xml:space="preserve"> (</w:t>
      </w:r>
      <w:proofErr w:type="spellStart"/>
      <w:proofErr w:type="gramStart"/>
      <w:r w:rsidR="006214C3" w:rsidRPr="00872AF1">
        <w:rPr>
          <w:rFonts w:ascii="Arial" w:hAnsi="Arial"/>
        </w:rPr>
        <w:t>eg</w:t>
      </w:r>
      <w:proofErr w:type="spellEnd"/>
      <w:proofErr w:type="gramEnd"/>
      <w:r w:rsidR="006214C3" w:rsidRPr="00872AF1">
        <w:rPr>
          <w:rFonts w:ascii="Arial" w:hAnsi="Arial"/>
        </w:rPr>
        <w:t xml:space="preserve"> </w:t>
      </w:r>
      <w:r w:rsidR="006214C3" w:rsidRPr="00872AF1">
        <w:rPr>
          <w:rFonts w:ascii="Arial" w:hAnsi="Arial"/>
          <w:i/>
        </w:rPr>
        <w:t xml:space="preserve">CFMEU v </w:t>
      </w:r>
      <w:proofErr w:type="spellStart"/>
      <w:r w:rsidR="006214C3" w:rsidRPr="00872AF1">
        <w:rPr>
          <w:rFonts w:ascii="Arial" w:hAnsi="Arial"/>
          <w:i/>
        </w:rPr>
        <w:t>Hodgkiss</w:t>
      </w:r>
      <w:proofErr w:type="spellEnd"/>
      <w:r w:rsidR="006214C3" w:rsidRPr="00872AF1">
        <w:rPr>
          <w:rFonts w:ascii="Arial" w:hAnsi="Arial"/>
          <w:i/>
        </w:rPr>
        <w:t xml:space="preserve"> </w:t>
      </w:r>
      <w:r w:rsidR="006214C3" w:rsidRPr="00872AF1">
        <w:rPr>
          <w:rFonts w:ascii="Arial" w:hAnsi="Arial"/>
        </w:rPr>
        <w:t xml:space="preserve">(2007) 169 FCR 151 or </w:t>
      </w:r>
      <w:r w:rsidR="006214C3" w:rsidRPr="00872AF1">
        <w:rPr>
          <w:rFonts w:ascii="Arial" w:hAnsi="Arial"/>
          <w:i/>
        </w:rPr>
        <w:t xml:space="preserve">Dean v </w:t>
      </w:r>
      <w:proofErr w:type="spellStart"/>
      <w:r w:rsidR="006214C3" w:rsidRPr="00872AF1">
        <w:rPr>
          <w:rFonts w:ascii="Arial" w:hAnsi="Arial"/>
          <w:i/>
        </w:rPr>
        <w:t>Wiesengrund</w:t>
      </w:r>
      <w:proofErr w:type="spellEnd"/>
      <w:r w:rsidR="006214C3" w:rsidRPr="00872AF1">
        <w:rPr>
          <w:rFonts w:ascii="Arial" w:hAnsi="Arial"/>
          <w:i/>
        </w:rPr>
        <w:t xml:space="preserve"> </w:t>
      </w:r>
      <w:r w:rsidR="006214C3" w:rsidRPr="00872AF1">
        <w:rPr>
          <w:rFonts w:ascii="Arial" w:hAnsi="Arial"/>
        </w:rPr>
        <w:t>[1955] 2 QB 120)</w:t>
      </w:r>
    </w:p>
    <w:p w14:paraId="067176CE" w14:textId="07A7362E" w:rsidR="00FA1B74" w:rsidRPr="00872AF1" w:rsidRDefault="00FA1B74" w:rsidP="006214C3">
      <w:pPr>
        <w:ind w:left="720"/>
        <w:rPr>
          <w:rFonts w:ascii="Arial" w:hAnsi="Arial"/>
          <w:i/>
          <w:u w:val="single"/>
        </w:rPr>
      </w:pPr>
      <w:r w:rsidRPr="00872AF1">
        <w:rPr>
          <w:rFonts w:ascii="Arial" w:hAnsi="Arial"/>
          <w:i/>
        </w:rPr>
        <w:t xml:space="preserve">But always remember, these maxims are </w:t>
      </w:r>
      <w:r w:rsidR="006214C3" w:rsidRPr="00872AF1">
        <w:rPr>
          <w:rFonts w:ascii="Arial" w:hAnsi="Arial"/>
          <w:i/>
        </w:rPr>
        <w:t>‘</w:t>
      </w:r>
      <w:r w:rsidRPr="00872AF1">
        <w:rPr>
          <w:rFonts w:ascii="Arial" w:hAnsi="Arial"/>
          <w:i/>
          <w:u w:val="single"/>
        </w:rPr>
        <w:t>useful servants, but dangerous masters</w:t>
      </w:r>
      <w:r w:rsidR="006214C3" w:rsidRPr="00872AF1">
        <w:rPr>
          <w:rFonts w:ascii="Arial" w:hAnsi="Arial"/>
          <w:i/>
          <w:u w:val="single"/>
        </w:rPr>
        <w:t>’</w:t>
      </w:r>
    </w:p>
    <w:p w14:paraId="319F8251" w14:textId="77777777" w:rsidR="00540B23" w:rsidRPr="00872AF1" w:rsidRDefault="00540B23" w:rsidP="00540B23">
      <w:pPr>
        <w:tabs>
          <w:tab w:val="num" w:pos="1080"/>
        </w:tabs>
        <w:rPr>
          <w:rFonts w:ascii="Arial" w:hAnsi="Arial"/>
        </w:rPr>
      </w:pPr>
    </w:p>
    <w:p w14:paraId="5D049F00" w14:textId="79625635" w:rsidR="00540B23" w:rsidRPr="00872AF1" w:rsidRDefault="00E7112A" w:rsidP="00540B23">
      <w:pPr>
        <w:numPr>
          <w:ilvl w:val="0"/>
          <w:numId w:val="19"/>
        </w:numPr>
        <w:tabs>
          <w:tab w:val="clear" w:pos="1080"/>
          <w:tab w:val="num" w:pos="-360"/>
          <w:tab w:val="num" w:pos="0"/>
        </w:tabs>
        <w:ind w:left="720"/>
        <w:rPr>
          <w:rFonts w:ascii="Arial" w:hAnsi="Arial"/>
        </w:rPr>
      </w:pPr>
      <w:r w:rsidRPr="00872AF1">
        <w:rPr>
          <w:rFonts w:ascii="Arial" w:hAnsi="Arial"/>
        </w:rPr>
        <w:t>a</w:t>
      </w:r>
      <w:r w:rsidR="00540B23" w:rsidRPr="00872AF1">
        <w:rPr>
          <w:rFonts w:ascii="Arial" w:hAnsi="Arial"/>
        </w:rPr>
        <w:t xml:space="preserve">nd where do the </w:t>
      </w:r>
      <w:r w:rsidR="00540B23" w:rsidRPr="00872AF1">
        <w:rPr>
          <w:rFonts w:ascii="Arial" w:hAnsi="Arial"/>
          <w:b/>
          <w:u w:val="single"/>
        </w:rPr>
        <w:t>presumptions of interpretation</w:t>
      </w:r>
      <w:r w:rsidR="00540B23" w:rsidRPr="00872AF1">
        <w:rPr>
          <w:rFonts w:ascii="Arial" w:hAnsi="Arial"/>
        </w:rPr>
        <w:t xml:space="preserve"> fit in?</w:t>
      </w:r>
    </w:p>
    <w:p w14:paraId="155499B2" w14:textId="77777777" w:rsidR="00540B23" w:rsidRPr="00872AF1" w:rsidRDefault="00540B23" w:rsidP="00540B23">
      <w:pPr>
        <w:ind w:left="720"/>
        <w:rPr>
          <w:rFonts w:ascii="Arial" w:hAnsi="Arial"/>
          <w:b/>
        </w:rPr>
      </w:pPr>
    </w:p>
    <w:p w14:paraId="1857079D" w14:textId="09E02D23" w:rsidR="00540B23" w:rsidRPr="00872AF1" w:rsidRDefault="00540B23" w:rsidP="00540B23">
      <w:pPr>
        <w:pStyle w:val="ListParagraph"/>
        <w:numPr>
          <w:ilvl w:val="0"/>
          <w:numId w:val="46"/>
        </w:numPr>
        <w:tabs>
          <w:tab w:val="num" w:pos="1440"/>
        </w:tabs>
        <w:rPr>
          <w:rFonts w:ascii="Arial" w:hAnsi="Arial"/>
        </w:rPr>
      </w:pPr>
      <w:r w:rsidRPr="00872AF1">
        <w:rPr>
          <w:rFonts w:ascii="Arial" w:hAnsi="Arial"/>
        </w:rPr>
        <w:t xml:space="preserve">This varies, depending on the nature of the presumption and the interpretation problem at hand, so, you will need to be responsive to the situation </w:t>
      </w:r>
      <w:proofErr w:type="spellStart"/>
      <w:r w:rsidRPr="00872AF1">
        <w:rPr>
          <w:rFonts w:ascii="Arial" w:hAnsi="Arial"/>
        </w:rPr>
        <w:t>eg</w:t>
      </w:r>
      <w:proofErr w:type="spellEnd"/>
      <w:r w:rsidRPr="00872AF1">
        <w:rPr>
          <w:rFonts w:ascii="Arial" w:hAnsi="Arial"/>
        </w:rPr>
        <w:t xml:space="preserve"> it could be used as part of step 1, </w:t>
      </w:r>
      <w:r w:rsidRPr="00872AF1">
        <w:rPr>
          <w:rFonts w:ascii="Arial" w:hAnsi="Arial"/>
          <w:b/>
          <w:i/>
          <w:u w:val="single"/>
        </w:rPr>
        <w:t>OR</w:t>
      </w:r>
      <w:r w:rsidRPr="00872AF1">
        <w:rPr>
          <w:rFonts w:ascii="Arial" w:hAnsi="Arial"/>
        </w:rPr>
        <w:t xml:space="preserve"> considered at the end after step 2 (or step 3, if you use it)</w:t>
      </w:r>
    </w:p>
    <w:p w14:paraId="2A0C1B49" w14:textId="5F7515CE" w:rsidR="00540B23" w:rsidRPr="00872AF1" w:rsidRDefault="00540B23" w:rsidP="00540B23">
      <w:pPr>
        <w:pStyle w:val="ListParagraph"/>
        <w:numPr>
          <w:ilvl w:val="0"/>
          <w:numId w:val="46"/>
        </w:numPr>
        <w:tabs>
          <w:tab w:val="num" w:pos="1440"/>
        </w:tabs>
        <w:rPr>
          <w:rFonts w:ascii="Arial" w:hAnsi="Arial"/>
        </w:rPr>
      </w:pPr>
      <w:r w:rsidRPr="00872AF1">
        <w:rPr>
          <w:rFonts w:ascii="Arial" w:hAnsi="Arial"/>
        </w:rPr>
        <w:t xml:space="preserve">Remember, though, that in the case of the stronger presumptions </w:t>
      </w:r>
      <w:r w:rsidR="00E7112A" w:rsidRPr="00872AF1">
        <w:rPr>
          <w:rFonts w:ascii="Arial" w:hAnsi="Arial"/>
        </w:rPr>
        <w:t>(</w:t>
      </w:r>
      <w:proofErr w:type="spellStart"/>
      <w:r w:rsidRPr="00872AF1">
        <w:rPr>
          <w:rFonts w:ascii="Arial" w:hAnsi="Arial"/>
        </w:rPr>
        <w:t>eg</w:t>
      </w:r>
      <w:proofErr w:type="spellEnd"/>
      <w:r w:rsidRPr="00872AF1">
        <w:rPr>
          <w:rFonts w:ascii="Arial" w:hAnsi="Arial"/>
        </w:rPr>
        <w:t xml:space="preserve"> that Parliament does not interfere with fundamental rights and against retrospective operation</w:t>
      </w:r>
      <w:r w:rsidR="00E7112A" w:rsidRPr="00872AF1">
        <w:rPr>
          <w:rFonts w:ascii="Arial" w:hAnsi="Arial"/>
        </w:rPr>
        <w:t>)</w:t>
      </w:r>
      <w:r w:rsidRPr="00872AF1">
        <w:rPr>
          <w:rFonts w:ascii="Arial" w:hAnsi="Arial"/>
        </w:rPr>
        <w:t xml:space="preserve"> your final conclusion about meaning must take into account the fact that the courts require express words or a very </w:t>
      </w:r>
      <w:r w:rsidR="00E7112A" w:rsidRPr="00872AF1">
        <w:rPr>
          <w:rFonts w:ascii="Arial" w:hAnsi="Arial"/>
        </w:rPr>
        <w:t>clear necessary</w:t>
      </w:r>
      <w:r w:rsidRPr="00872AF1">
        <w:rPr>
          <w:rFonts w:ascii="Arial" w:hAnsi="Arial"/>
        </w:rPr>
        <w:t xml:space="preserve"> implication for rebuttal.</w:t>
      </w:r>
    </w:p>
    <w:p w14:paraId="783043B2" w14:textId="054B7916" w:rsidR="00540B23" w:rsidRPr="00872AF1" w:rsidRDefault="00E7112A" w:rsidP="00540B23">
      <w:pPr>
        <w:pStyle w:val="ListParagraph"/>
        <w:numPr>
          <w:ilvl w:val="0"/>
          <w:numId w:val="46"/>
        </w:numPr>
        <w:tabs>
          <w:tab w:val="num" w:pos="1440"/>
        </w:tabs>
        <w:rPr>
          <w:rFonts w:ascii="Arial" w:hAnsi="Arial"/>
        </w:rPr>
      </w:pPr>
      <w:r w:rsidRPr="00872AF1">
        <w:rPr>
          <w:rFonts w:ascii="Arial" w:hAnsi="Arial"/>
        </w:rPr>
        <w:t>The key presumptions we have discussed are:</w:t>
      </w:r>
    </w:p>
    <w:p w14:paraId="3B70E568" w14:textId="77777777" w:rsidR="00E7112A" w:rsidRPr="00872AF1" w:rsidRDefault="00E7112A" w:rsidP="00E7112A">
      <w:pPr>
        <w:pStyle w:val="Footer"/>
        <w:numPr>
          <w:ilvl w:val="1"/>
          <w:numId w:val="48"/>
        </w:numPr>
        <w:rPr>
          <w:rFonts w:ascii="Arial" w:hAnsi="Arial"/>
        </w:rPr>
      </w:pPr>
      <w:r w:rsidRPr="00872AF1">
        <w:rPr>
          <w:rFonts w:ascii="Arial" w:hAnsi="Arial"/>
        </w:rPr>
        <w:lastRenderedPageBreak/>
        <w:t>presumption that Parliament does not interfere with fundamental rights (Hall &amp; Macken p 102</w:t>
      </w:r>
      <w:proofErr w:type="gramStart"/>
      <w:r w:rsidRPr="00872AF1">
        <w:rPr>
          <w:rFonts w:ascii="Arial" w:hAnsi="Arial"/>
        </w:rPr>
        <w:t>);</w:t>
      </w:r>
      <w:proofErr w:type="gramEnd"/>
      <w:r w:rsidRPr="00872AF1">
        <w:rPr>
          <w:rFonts w:ascii="Arial" w:hAnsi="Arial"/>
        </w:rPr>
        <w:t xml:space="preserve"> </w:t>
      </w:r>
    </w:p>
    <w:p w14:paraId="751DAB42" w14:textId="77777777" w:rsidR="00E7112A" w:rsidRPr="00872AF1" w:rsidRDefault="00E7112A" w:rsidP="00E7112A">
      <w:pPr>
        <w:pStyle w:val="Footer"/>
        <w:numPr>
          <w:ilvl w:val="1"/>
          <w:numId w:val="48"/>
        </w:numPr>
        <w:rPr>
          <w:rFonts w:ascii="Arial" w:hAnsi="Arial"/>
        </w:rPr>
      </w:pPr>
      <w:r w:rsidRPr="00872AF1">
        <w:rPr>
          <w:rFonts w:ascii="Arial" w:hAnsi="Arial"/>
        </w:rPr>
        <w:t>presumption against retrospective operation (Hall &amp; Macken p 104)</w:t>
      </w:r>
    </w:p>
    <w:p w14:paraId="0E3FF313" w14:textId="77777777" w:rsidR="00E7112A" w:rsidRPr="00872AF1" w:rsidRDefault="00E7112A" w:rsidP="00E7112A">
      <w:pPr>
        <w:pStyle w:val="Footer"/>
        <w:numPr>
          <w:ilvl w:val="1"/>
          <w:numId w:val="48"/>
        </w:numPr>
        <w:rPr>
          <w:rFonts w:ascii="Arial" w:hAnsi="Arial"/>
        </w:rPr>
      </w:pPr>
      <w:r w:rsidRPr="00872AF1">
        <w:rPr>
          <w:rFonts w:ascii="Arial" w:hAnsi="Arial"/>
        </w:rPr>
        <w:t>presumption that Parliament does not intend to violate rules of international law (Hall &amp; Macken p 104)</w:t>
      </w:r>
    </w:p>
    <w:p w14:paraId="465CC930" w14:textId="77777777" w:rsidR="00E7112A" w:rsidRPr="00872AF1" w:rsidRDefault="00E7112A" w:rsidP="00E7112A">
      <w:pPr>
        <w:pStyle w:val="Footer"/>
        <w:numPr>
          <w:ilvl w:val="1"/>
          <w:numId w:val="48"/>
        </w:numPr>
        <w:rPr>
          <w:rFonts w:ascii="Arial" w:hAnsi="Arial"/>
        </w:rPr>
      </w:pPr>
      <w:r w:rsidRPr="00872AF1">
        <w:rPr>
          <w:rFonts w:ascii="Arial" w:hAnsi="Arial"/>
        </w:rPr>
        <w:t>presumption that penal provisions (</w:t>
      </w:r>
      <w:proofErr w:type="spellStart"/>
      <w:proofErr w:type="gramStart"/>
      <w:r w:rsidRPr="00872AF1">
        <w:rPr>
          <w:rFonts w:ascii="Arial" w:hAnsi="Arial"/>
        </w:rPr>
        <w:t>ie</w:t>
      </w:r>
      <w:proofErr w:type="spellEnd"/>
      <w:proofErr w:type="gramEnd"/>
      <w:r w:rsidRPr="00872AF1">
        <w:rPr>
          <w:rFonts w:ascii="Arial" w:hAnsi="Arial"/>
        </w:rPr>
        <w:t xml:space="preserve"> provisions imposing criminal liability) will be construed strictly (</w:t>
      </w:r>
      <w:proofErr w:type="spellStart"/>
      <w:r w:rsidRPr="00872AF1">
        <w:rPr>
          <w:rFonts w:ascii="Arial" w:hAnsi="Arial"/>
        </w:rPr>
        <w:t>ie</w:t>
      </w:r>
      <w:proofErr w:type="spellEnd"/>
      <w:r w:rsidRPr="00872AF1">
        <w:rPr>
          <w:rFonts w:ascii="Arial" w:hAnsi="Arial"/>
        </w:rPr>
        <w:t xml:space="preserve"> in favour of the accused) (Hall &amp; Macken p 105)</w:t>
      </w:r>
    </w:p>
    <w:p w14:paraId="4F5723C8" w14:textId="1795F1FD" w:rsidR="00540B23" w:rsidRPr="00872AF1" w:rsidRDefault="00E7112A" w:rsidP="00E7112A">
      <w:pPr>
        <w:pStyle w:val="Footer"/>
        <w:numPr>
          <w:ilvl w:val="1"/>
          <w:numId w:val="48"/>
        </w:numPr>
        <w:rPr>
          <w:rFonts w:ascii="Arial" w:hAnsi="Arial"/>
        </w:rPr>
      </w:pPr>
      <w:r w:rsidRPr="00872AF1">
        <w:rPr>
          <w:rFonts w:ascii="Arial" w:hAnsi="Arial"/>
        </w:rPr>
        <w:t>presumption that re-enactment constitutes approval of interpretation.</w:t>
      </w:r>
    </w:p>
    <w:p w14:paraId="62C1D050" w14:textId="77777777" w:rsidR="00FA1B74" w:rsidRPr="00872AF1" w:rsidRDefault="00FA1B74" w:rsidP="004557FB">
      <w:pPr>
        <w:ind w:left="720"/>
        <w:rPr>
          <w:rFonts w:ascii="Arial" w:hAnsi="Arial"/>
          <w:i/>
        </w:rPr>
      </w:pPr>
    </w:p>
    <w:p w14:paraId="40618240" w14:textId="3C7A7F80" w:rsidR="00FA1B74" w:rsidRPr="00872AF1" w:rsidRDefault="00C02721" w:rsidP="00D006AE">
      <w:pPr>
        <w:numPr>
          <w:ilvl w:val="0"/>
          <w:numId w:val="18"/>
        </w:numPr>
        <w:tabs>
          <w:tab w:val="clear" w:pos="360"/>
          <w:tab w:val="num" w:pos="-360"/>
          <w:tab w:val="num" w:pos="0"/>
        </w:tabs>
        <w:rPr>
          <w:rFonts w:ascii="Arial" w:hAnsi="Arial"/>
        </w:rPr>
      </w:pPr>
      <w:r>
        <w:rPr>
          <w:rFonts w:ascii="Arial" w:hAnsi="Arial"/>
        </w:rPr>
        <w:t>Once you have decided on</w:t>
      </w:r>
      <w:r w:rsidR="00FA1B74" w:rsidRPr="00872AF1">
        <w:rPr>
          <w:rFonts w:ascii="Arial" w:hAnsi="Arial"/>
        </w:rPr>
        <w:t xml:space="preserve"> the ordinary meaning in context, you should apply this to the question.</w:t>
      </w:r>
    </w:p>
    <w:p w14:paraId="77CEAE62" w14:textId="77777777" w:rsidR="00FA1B74" w:rsidRPr="00872AF1" w:rsidRDefault="00FA1B74" w:rsidP="004557FB">
      <w:pPr>
        <w:ind w:left="1080"/>
        <w:rPr>
          <w:rFonts w:ascii="Arial" w:hAnsi="Arial"/>
        </w:rPr>
      </w:pPr>
    </w:p>
    <w:p w14:paraId="4F04DD56" w14:textId="09A74027" w:rsidR="00FA1B74" w:rsidRPr="00872AF1" w:rsidRDefault="00FA1B74" w:rsidP="00D006AE">
      <w:pPr>
        <w:numPr>
          <w:ilvl w:val="0"/>
          <w:numId w:val="18"/>
        </w:numPr>
        <w:tabs>
          <w:tab w:val="clear" w:pos="360"/>
          <w:tab w:val="num" w:pos="-360"/>
          <w:tab w:val="num" w:pos="0"/>
        </w:tabs>
        <w:rPr>
          <w:rFonts w:ascii="Arial" w:hAnsi="Arial"/>
        </w:rPr>
      </w:pPr>
      <w:r w:rsidRPr="00872AF1">
        <w:rPr>
          <w:rFonts w:ascii="Arial" w:hAnsi="Arial"/>
        </w:rPr>
        <w:t xml:space="preserve">But of course you can’t stop there &gt; you must go on to consider purpose in accordance with </w:t>
      </w:r>
      <w:r w:rsidRPr="00872AF1">
        <w:rPr>
          <w:rFonts w:ascii="Arial" w:hAnsi="Arial"/>
          <w:u w:val="single"/>
        </w:rPr>
        <w:t>s 15AA</w:t>
      </w:r>
      <w:r w:rsidR="00C02721">
        <w:rPr>
          <w:rFonts w:ascii="Arial" w:hAnsi="Arial"/>
        </w:rPr>
        <w:t>.</w:t>
      </w:r>
      <w:r w:rsidR="00F75B21">
        <w:rPr>
          <w:rFonts w:ascii="Arial" w:hAnsi="Arial"/>
        </w:rPr>
        <w:br/>
      </w:r>
    </w:p>
    <w:p w14:paraId="4BF913B6" w14:textId="77777777" w:rsidR="00FA1B74" w:rsidRPr="00872AF1" w:rsidRDefault="00FA1B74" w:rsidP="000D0D2B">
      <w:pPr>
        <w:rPr>
          <w:rFonts w:ascii="Arial" w:hAnsi="Arial"/>
        </w:rPr>
      </w:pPr>
    </w:p>
    <w:p w14:paraId="2D76157E" w14:textId="77777777" w:rsidR="00FA1B74" w:rsidRPr="00872AF1" w:rsidRDefault="00FA1B74" w:rsidP="00C145BB">
      <w:pPr>
        <w:rPr>
          <w:rFonts w:ascii="Arial" w:hAnsi="Arial"/>
          <w:b/>
          <w:u w:val="single"/>
        </w:rPr>
      </w:pPr>
      <w:r w:rsidRPr="00872AF1">
        <w:rPr>
          <w:rFonts w:ascii="Arial" w:hAnsi="Arial"/>
          <w:b/>
          <w:u w:val="single"/>
        </w:rPr>
        <w:t>STEP TWO</w:t>
      </w:r>
    </w:p>
    <w:p w14:paraId="26235D97" w14:textId="77777777" w:rsidR="00FA1B74" w:rsidRPr="00872AF1" w:rsidRDefault="00FA1B74" w:rsidP="004557FB">
      <w:pPr>
        <w:ind w:left="720"/>
        <w:rPr>
          <w:rFonts w:ascii="Arial" w:hAnsi="Arial"/>
        </w:rPr>
      </w:pPr>
    </w:p>
    <w:p w14:paraId="35CA2307" w14:textId="77777777" w:rsidR="00FA1B74" w:rsidRPr="00872AF1" w:rsidRDefault="00FA1B74" w:rsidP="00D006AE">
      <w:pPr>
        <w:numPr>
          <w:ilvl w:val="0"/>
          <w:numId w:val="18"/>
        </w:numPr>
        <w:tabs>
          <w:tab w:val="clear" w:pos="360"/>
          <w:tab w:val="num" w:pos="-360"/>
          <w:tab w:val="num" w:pos="0"/>
        </w:tabs>
        <w:rPr>
          <w:rFonts w:ascii="Arial" w:hAnsi="Arial"/>
        </w:rPr>
      </w:pPr>
      <w:r w:rsidRPr="00872AF1">
        <w:rPr>
          <w:rFonts w:ascii="Arial" w:hAnsi="Arial"/>
        </w:rPr>
        <w:t xml:space="preserve">Find the </w:t>
      </w:r>
      <w:r w:rsidRPr="00872AF1">
        <w:rPr>
          <w:rFonts w:ascii="Arial" w:hAnsi="Arial"/>
          <w:b/>
        </w:rPr>
        <w:t>legislative purpose</w:t>
      </w:r>
      <w:r w:rsidRPr="00872AF1">
        <w:rPr>
          <w:rFonts w:ascii="Arial" w:hAnsi="Arial"/>
        </w:rPr>
        <w:t xml:space="preserve"> by looking at the Act as a whole and attempt to read the provision in line with that purpose</w:t>
      </w:r>
    </w:p>
    <w:p w14:paraId="26AE8DB9" w14:textId="77777777" w:rsidR="00FA1B74" w:rsidRPr="00872AF1" w:rsidRDefault="00FA1B74" w:rsidP="004557FB">
      <w:pPr>
        <w:ind w:left="720"/>
        <w:rPr>
          <w:rFonts w:ascii="Arial" w:hAnsi="Arial"/>
        </w:rPr>
      </w:pPr>
    </w:p>
    <w:p w14:paraId="117FC54E" w14:textId="77777777" w:rsidR="00FA1B74" w:rsidRPr="00872AF1" w:rsidRDefault="00FA1B74" w:rsidP="00D006AE">
      <w:pPr>
        <w:numPr>
          <w:ilvl w:val="0"/>
          <w:numId w:val="18"/>
        </w:numPr>
        <w:tabs>
          <w:tab w:val="clear" w:pos="360"/>
          <w:tab w:val="num" w:pos="-360"/>
          <w:tab w:val="num" w:pos="0"/>
        </w:tabs>
        <w:rPr>
          <w:rFonts w:ascii="Arial" w:hAnsi="Arial"/>
        </w:rPr>
      </w:pPr>
      <w:r w:rsidRPr="00872AF1">
        <w:rPr>
          <w:rFonts w:ascii="Arial" w:hAnsi="Arial"/>
        </w:rPr>
        <w:t xml:space="preserve">How do you find legislative purpose by looking at the Act as a whole?  </w:t>
      </w:r>
      <w:r w:rsidRPr="00872AF1">
        <w:rPr>
          <w:rFonts w:ascii="Arial" w:hAnsi="Arial"/>
          <w:u w:val="single"/>
        </w:rPr>
        <w:t>Look at:</w:t>
      </w:r>
    </w:p>
    <w:p w14:paraId="6DC105AB" w14:textId="77777777" w:rsidR="00FA1B74" w:rsidRPr="00872AF1" w:rsidRDefault="00FA1B74" w:rsidP="00D006AE">
      <w:pPr>
        <w:numPr>
          <w:ilvl w:val="0"/>
          <w:numId w:val="19"/>
        </w:numPr>
        <w:rPr>
          <w:rFonts w:ascii="Arial" w:hAnsi="Arial"/>
        </w:rPr>
      </w:pPr>
      <w:r w:rsidRPr="00872AF1">
        <w:rPr>
          <w:rFonts w:ascii="Arial" w:hAnsi="Arial"/>
        </w:rPr>
        <w:t>express purpose or objects provision (if any)</w:t>
      </w:r>
    </w:p>
    <w:p w14:paraId="21036423" w14:textId="77777777" w:rsidR="00FA1B74" w:rsidRPr="00872AF1" w:rsidRDefault="00FA1B74" w:rsidP="00D006AE">
      <w:pPr>
        <w:numPr>
          <w:ilvl w:val="0"/>
          <w:numId w:val="19"/>
        </w:numPr>
        <w:rPr>
          <w:rFonts w:ascii="Arial" w:hAnsi="Arial"/>
        </w:rPr>
      </w:pPr>
      <w:r w:rsidRPr="00872AF1">
        <w:rPr>
          <w:rFonts w:ascii="Arial" w:hAnsi="Arial"/>
        </w:rPr>
        <w:t>long title</w:t>
      </w:r>
    </w:p>
    <w:p w14:paraId="1A2565AA" w14:textId="77777777" w:rsidR="00FA1B74" w:rsidRPr="00872AF1" w:rsidRDefault="00FA1B74" w:rsidP="00D006AE">
      <w:pPr>
        <w:numPr>
          <w:ilvl w:val="0"/>
          <w:numId w:val="19"/>
        </w:numPr>
        <w:rPr>
          <w:rFonts w:ascii="Arial" w:hAnsi="Arial"/>
        </w:rPr>
      </w:pPr>
      <w:r w:rsidRPr="00872AF1">
        <w:rPr>
          <w:rFonts w:ascii="Arial" w:hAnsi="Arial"/>
        </w:rPr>
        <w:t>preamble (if any)</w:t>
      </w:r>
    </w:p>
    <w:p w14:paraId="27B9E128" w14:textId="34D6391C" w:rsidR="00FA1B74" w:rsidRPr="00872AF1" w:rsidRDefault="00FA1B74" w:rsidP="00D006AE">
      <w:pPr>
        <w:numPr>
          <w:ilvl w:val="0"/>
          <w:numId w:val="19"/>
        </w:numPr>
        <w:rPr>
          <w:rFonts w:ascii="Arial" w:hAnsi="Arial"/>
        </w:rPr>
      </w:pPr>
      <w:r w:rsidRPr="00872AF1">
        <w:rPr>
          <w:rFonts w:ascii="Arial" w:hAnsi="Arial"/>
        </w:rPr>
        <w:t xml:space="preserve">general tenor of </w:t>
      </w:r>
      <w:r w:rsidR="00C8763B" w:rsidRPr="00872AF1">
        <w:rPr>
          <w:rFonts w:ascii="Arial" w:hAnsi="Arial"/>
        </w:rPr>
        <w:t xml:space="preserve">surrounding provisions / </w:t>
      </w:r>
      <w:r w:rsidR="006214C3" w:rsidRPr="00872AF1">
        <w:rPr>
          <w:rFonts w:ascii="Arial" w:hAnsi="Arial"/>
        </w:rPr>
        <w:t xml:space="preserve">whole </w:t>
      </w:r>
      <w:r w:rsidRPr="00872AF1">
        <w:rPr>
          <w:rFonts w:ascii="Arial" w:hAnsi="Arial"/>
        </w:rPr>
        <w:t>Act (the “vibe”!)</w:t>
      </w:r>
    </w:p>
    <w:p w14:paraId="73FEF3E6" w14:textId="77777777" w:rsidR="00FA1B74" w:rsidRPr="00872AF1" w:rsidRDefault="00FA1B74" w:rsidP="00540B23">
      <w:pPr>
        <w:rPr>
          <w:rFonts w:ascii="Arial" w:hAnsi="Arial"/>
        </w:rPr>
      </w:pPr>
    </w:p>
    <w:p w14:paraId="16DFC222" w14:textId="677CBCCC" w:rsidR="00FA1B74" w:rsidRPr="00872AF1" w:rsidRDefault="00FA1B74" w:rsidP="00D006AE">
      <w:pPr>
        <w:numPr>
          <w:ilvl w:val="0"/>
          <w:numId w:val="18"/>
        </w:numPr>
        <w:tabs>
          <w:tab w:val="clear" w:pos="360"/>
          <w:tab w:val="num" w:pos="-360"/>
          <w:tab w:val="num" w:pos="0"/>
        </w:tabs>
        <w:rPr>
          <w:rFonts w:ascii="Arial" w:hAnsi="Arial"/>
        </w:rPr>
      </w:pPr>
      <w:r w:rsidRPr="00872AF1">
        <w:rPr>
          <w:rFonts w:ascii="Arial" w:hAnsi="Arial"/>
        </w:rPr>
        <w:t>When attempting to read the provision consistently with purpose, remember that a purposive</w:t>
      </w:r>
      <w:r w:rsidR="002C29AC">
        <w:rPr>
          <w:rFonts w:ascii="Arial" w:hAnsi="Arial"/>
        </w:rPr>
        <w:t xml:space="preserve"> (</w:t>
      </w:r>
      <w:proofErr w:type="spellStart"/>
      <w:r w:rsidR="002C29AC">
        <w:rPr>
          <w:rFonts w:ascii="Arial" w:hAnsi="Arial"/>
        </w:rPr>
        <w:t>ie</w:t>
      </w:r>
      <w:proofErr w:type="spellEnd"/>
      <w:r w:rsidR="002C29AC">
        <w:rPr>
          <w:rFonts w:ascii="Arial" w:hAnsi="Arial"/>
        </w:rPr>
        <w:t>, purpose-friendly)</w:t>
      </w:r>
      <w:r w:rsidRPr="00872AF1">
        <w:rPr>
          <w:rFonts w:ascii="Arial" w:hAnsi="Arial"/>
        </w:rPr>
        <w:t xml:space="preserve"> construction may not necessarily be available.  </w:t>
      </w:r>
      <w:r w:rsidR="00BA4393">
        <w:rPr>
          <w:rFonts w:ascii="Arial" w:hAnsi="Arial"/>
        </w:rPr>
        <w:t>Section 15AA is not a licenc</w:t>
      </w:r>
      <w:r w:rsidR="006915C9" w:rsidRPr="00872AF1">
        <w:rPr>
          <w:rFonts w:ascii="Arial" w:hAnsi="Arial"/>
        </w:rPr>
        <w:t xml:space="preserve">e to rewrite the legislation!  </w:t>
      </w:r>
      <w:r w:rsidRPr="00872AF1">
        <w:rPr>
          <w:rFonts w:ascii="Arial" w:hAnsi="Arial"/>
        </w:rPr>
        <w:t xml:space="preserve">Dawson J warned about this in </w:t>
      </w:r>
      <w:r w:rsidRPr="00872AF1">
        <w:rPr>
          <w:rFonts w:ascii="Arial" w:hAnsi="Arial"/>
          <w:i/>
        </w:rPr>
        <w:t xml:space="preserve">Mills v </w:t>
      </w:r>
      <w:proofErr w:type="spellStart"/>
      <w:r w:rsidRPr="00872AF1">
        <w:rPr>
          <w:rFonts w:ascii="Arial" w:hAnsi="Arial"/>
          <w:i/>
        </w:rPr>
        <w:t>Meeking</w:t>
      </w:r>
      <w:proofErr w:type="spellEnd"/>
      <w:r w:rsidR="00C8763B" w:rsidRPr="00872AF1">
        <w:rPr>
          <w:rFonts w:ascii="Arial" w:hAnsi="Arial"/>
          <w:i/>
        </w:rPr>
        <w:t xml:space="preserve"> </w:t>
      </w:r>
      <w:r w:rsidR="00C8763B" w:rsidRPr="00872AF1">
        <w:rPr>
          <w:rFonts w:ascii="Arial" w:hAnsi="Arial"/>
        </w:rPr>
        <w:t>(1990) 169 CLR 214, 235.</w:t>
      </w:r>
    </w:p>
    <w:p w14:paraId="6644F4C2" w14:textId="77777777" w:rsidR="00FA1B74" w:rsidRPr="00872AF1" w:rsidRDefault="00FA1B74" w:rsidP="004557FB">
      <w:pPr>
        <w:ind w:left="720"/>
        <w:rPr>
          <w:rFonts w:ascii="Arial" w:hAnsi="Arial"/>
        </w:rPr>
      </w:pPr>
    </w:p>
    <w:p w14:paraId="7E6EA957" w14:textId="77777777" w:rsidR="00FA1B74" w:rsidRPr="00872AF1" w:rsidRDefault="00FA1B74" w:rsidP="00D006AE">
      <w:pPr>
        <w:numPr>
          <w:ilvl w:val="0"/>
          <w:numId w:val="18"/>
        </w:numPr>
        <w:tabs>
          <w:tab w:val="clear" w:pos="360"/>
          <w:tab w:val="num" w:pos="-360"/>
          <w:tab w:val="num" w:pos="0"/>
        </w:tabs>
        <w:rPr>
          <w:rFonts w:ascii="Arial" w:hAnsi="Arial"/>
        </w:rPr>
      </w:pPr>
      <w:r w:rsidRPr="00872AF1">
        <w:rPr>
          <w:rFonts w:ascii="Arial" w:hAnsi="Arial"/>
        </w:rPr>
        <w:t>If the provision has been well drafted, the ordinary meaning in context and the purposive construction will be the same.</w:t>
      </w:r>
    </w:p>
    <w:p w14:paraId="766359E6" w14:textId="77777777" w:rsidR="00FA1B74" w:rsidRPr="00872AF1" w:rsidRDefault="00FA1B74" w:rsidP="004557FB">
      <w:pPr>
        <w:ind w:left="720"/>
        <w:rPr>
          <w:rFonts w:ascii="Arial" w:hAnsi="Arial"/>
        </w:rPr>
      </w:pPr>
    </w:p>
    <w:p w14:paraId="658C837D" w14:textId="7054C19A" w:rsidR="00C145BB" w:rsidRPr="00872AF1" w:rsidRDefault="00FA1B74" w:rsidP="00C145BB">
      <w:pPr>
        <w:numPr>
          <w:ilvl w:val="0"/>
          <w:numId w:val="18"/>
        </w:numPr>
        <w:tabs>
          <w:tab w:val="clear" w:pos="360"/>
          <w:tab w:val="num" w:pos="-360"/>
          <w:tab w:val="num" w:pos="0"/>
        </w:tabs>
        <w:rPr>
          <w:rFonts w:ascii="Arial" w:hAnsi="Arial"/>
        </w:rPr>
      </w:pPr>
      <w:r w:rsidRPr="00872AF1">
        <w:rPr>
          <w:rFonts w:ascii="Arial" w:hAnsi="Arial"/>
        </w:rPr>
        <w:t xml:space="preserve">However, if they are not the same, then apply s 15AA - a construction that would </w:t>
      </w:r>
      <w:r w:rsidR="00C145BB" w:rsidRPr="00872AF1">
        <w:rPr>
          <w:rFonts w:ascii="Arial" w:hAnsi="Arial"/>
        </w:rPr>
        <w:t xml:space="preserve">best </w:t>
      </w:r>
      <w:r w:rsidRPr="00872AF1">
        <w:rPr>
          <w:rFonts w:ascii="Arial" w:hAnsi="Arial"/>
        </w:rPr>
        <w:t>pr</w:t>
      </w:r>
      <w:r w:rsidR="00C145BB" w:rsidRPr="00872AF1">
        <w:rPr>
          <w:rFonts w:ascii="Arial" w:hAnsi="Arial"/>
        </w:rPr>
        <w:t>omote purpose must be preferred</w:t>
      </w:r>
      <w:r w:rsidR="00F75B21">
        <w:rPr>
          <w:rFonts w:ascii="Arial" w:hAnsi="Arial"/>
        </w:rPr>
        <w:t>.</w:t>
      </w:r>
      <w:r w:rsidR="00F75B21">
        <w:rPr>
          <w:rFonts w:ascii="Arial" w:hAnsi="Arial"/>
        </w:rPr>
        <w:br/>
      </w:r>
    </w:p>
    <w:p w14:paraId="526B7C24" w14:textId="77777777" w:rsidR="00540B23" w:rsidRPr="00872AF1" w:rsidRDefault="00540B23" w:rsidP="00540B23">
      <w:pPr>
        <w:tabs>
          <w:tab w:val="num" w:pos="360"/>
        </w:tabs>
        <w:rPr>
          <w:rFonts w:ascii="Arial" w:hAnsi="Arial"/>
        </w:rPr>
      </w:pPr>
    </w:p>
    <w:p w14:paraId="3C9F9D8A" w14:textId="00865616" w:rsidR="00540B23" w:rsidRPr="00872AF1" w:rsidRDefault="00540B23" w:rsidP="00540B23">
      <w:pPr>
        <w:tabs>
          <w:tab w:val="num" w:pos="360"/>
        </w:tabs>
        <w:rPr>
          <w:rFonts w:ascii="Arial" w:hAnsi="Arial"/>
          <w:b/>
          <w:u w:val="single"/>
        </w:rPr>
      </w:pPr>
      <w:r w:rsidRPr="00872AF1">
        <w:rPr>
          <w:rFonts w:ascii="Arial" w:hAnsi="Arial"/>
          <w:b/>
          <w:u w:val="single"/>
        </w:rPr>
        <w:t>STEP THREE</w:t>
      </w:r>
    </w:p>
    <w:p w14:paraId="6FB3F35F" w14:textId="77777777" w:rsidR="00C145BB" w:rsidRPr="00872AF1" w:rsidRDefault="00C145BB" w:rsidP="00C145BB">
      <w:pPr>
        <w:tabs>
          <w:tab w:val="num" w:pos="0"/>
        </w:tabs>
        <w:ind w:left="360"/>
        <w:rPr>
          <w:rFonts w:ascii="Arial" w:hAnsi="Arial"/>
        </w:rPr>
      </w:pPr>
    </w:p>
    <w:p w14:paraId="452494F1" w14:textId="66110F3B" w:rsidR="00FA1B74" w:rsidRPr="00872AF1" w:rsidRDefault="00FA1B74" w:rsidP="00D006AE">
      <w:pPr>
        <w:numPr>
          <w:ilvl w:val="0"/>
          <w:numId w:val="18"/>
        </w:numPr>
        <w:tabs>
          <w:tab w:val="clear" w:pos="360"/>
          <w:tab w:val="num" w:pos="-360"/>
          <w:tab w:val="num" w:pos="0"/>
        </w:tabs>
        <w:rPr>
          <w:rFonts w:ascii="Arial" w:hAnsi="Arial"/>
        </w:rPr>
      </w:pPr>
      <w:r w:rsidRPr="00872AF1">
        <w:rPr>
          <w:rFonts w:ascii="Arial" w:hAnsi="Arial"/>
        </w:rPr>
        <w:t>I</w:t>
      </w:r>
      <w:r w:rsidR="00A86E54">
        <w:rPr>
          <w:rFonts w:ascii="Arial" w:hAnsi="Arial"/>
        </w:rPr>
        <w:t>s it necessary or helpful to resort to</w:t>
      </w:r>
      <w:r w:rsidRPr="00872AF1">
        <w:rPr>
          <w:rFonts w:ascii="Arial" w:hAnsi="Arial"/>
        </w:rPr>
        <w:t xml:space="preserve"> </w:t>
      </w:r>
      <w:r w:rsidRPr="00872AF1">
        <w:rPr>
          <w:rFonts w:ascii="Arial" w:hAnsi="Arial"/>
          <w:b/>
        </w:rPr>
        <w:t>extrinsic materials</w:t>
      </w:r>
      <w:r w:rsidR="00A86E54">
        <w:rPr>
          <w:rFonts w:ascii="Arial" w:hAnsi="Arial"/>
        </w:rPr>
        <w:t>,</w:t>
      </w:r>
      <w:r w:rsidRPr="00872AF1">
        <w:rPr>
          <w:rFonts w:ascii="Arial" w:hAnsi="Arial"/>
        </w:rPr>
        <w:t xml:space="preserve"> </w:t>
      </w:r>
      <w:r w:rsidR="00A86E54">
        <w:rPr>
          <w:rFonts w:ascii="Arial" w:hAnsi="Arial"/>
        </w:rPr>
        <w:t xml:space="preserve">per s 15AB </w:t>
      </w:r>
      <w:r w:rsidR="00A86E54">
        <w:rPr>
          <w:rFonts w:ascii="Arial" w:hAnsi="Arial"/>
          <w:i/>
        </w:rPr>
        <w:t>AIA</w:t>
      </w:r>
      <w:r w:rsidRPr="00872AF1">
        <w:rPr>
          <w:rFonts w:ascii="Arial" w:hAnsi="Arial"/>
        </w:rPr>
        <w:t>?</w:t>
      </w:r>
    </w:p>
    <w:p w14:paraId="2772C0A3" w14:textId="77777777" w:rsidR="00FA1B74" w:rsidRPr="00872AF1" w:rsidRDefault="00FA1B74" w:rsidP="004557FB">
      <w:pPr>
        <w:ind w:left="1080"/>
        <w:rPr>
          <w:rFonts w:ascii="Arial" w:hAnsi="Arial"/>
          <w:b/>
        </w:rPr>
      </w:pPr>
    </w:p>
    <w:p w14:paraId="6E1F76BC" w14:textId="154086B6" w:rsidR="00FA1B74" w:rsidRPr="00872AF1" w:rsidRDefault="00FA1B74" w:rsidP="00540B23">
      <w:pPr>
        <w:numPr>
          <w:ilvl w:val="0"/>
          <w:numId w:val="18"/>
        </w:numPr>
        <w:tabs>
          <w:tab w:val="clear" w:pos="360"/>
          <w:tab w:val="num" w:pos="-360"/>
          <w:tab w:val="num" w:pos="0"/>
        </w:tabs>
        <w:rPr>
          <w:rFonts w:ascii="Arial" w:hAnsi="Arial"/>
        </w:rPr>
      </w:pPr>
      <w:r w:rsidRPr="00872AF1">
        <w:rPr>
          <w:rFonts w:ascii="Arial" w:hAnsi="Arial"/>
        </w:rPr>
        <w:t>Best to answer this towards the e</w:t>
      </w:r>
      <w:r w:rsidR="00A86E54">
        <w:rPr>
          <w:rFonts w:ascii="Arial" w:hAnsi="Arial"/>
        </w:rPr>
        <w:t>nd of the int</w:t>
      </w:r>
      <w:r w:rsidR="00881B60">
        <w:rPr>
          <w:rFonts w:ascii="Arial" w:hAnsi="Arial"/>
        </w:rPr>
        <w:t>er</w:t>
      </w:r>
      <w:r w:rsidR="00A86E54">
        <w:rPr>
          <w:rFonts w:ascii="Arial" w:hAnsi="Arial"/>
        </w:rPr>
        <w:t>p</w:t>
      </w:r>
      <w:r w:rsidR="00881B60">
        <w:rPr>
          <w:rFonts w:ascii="Arial" w:hAnsi="Arial"/>
        </w:rPr>
        <w:t>re</w:t>
      </w:r>
      <w:r w:rsidR="00A86E54">
        <w:rPr>
          <w:rFonts w:ascii="Arial" w:hAnsi="Arial"/>
        </w:rPr>
        <w:t>tation</w:t>
      </w:r>
      <w:r w:rsidR="00C8763B" w:rsidRPr="00872AF1">
        <w:rPr>
          <w:rFonts w:ascii="Arial" w:hAnsi="Arial"/>
        </w:rPr>
        <w:t xml:space="preserve"> process. This is because </w:t>
      </w:r>
      <w:r w:rsidRPr="00872AF1">
        <w:rPr>
          <w:rFonts w:ascii="Arial" w:hAnsi="Arial"/>
        </w:rPr>
        <w:t xml:space="preserve">interpretative problems can </w:t>
      </w:r>
      <w:r w:rsidRPr="00872AF1">
        <w:rPr>
          <w:rFonts w:ascii="Arial" w:hAnsi="Arial"/>
          <w:i/>
        </w:rPr>
        <w:t>ideally</w:t>
      </w:r>
      <w:r w:rsidRPr="00872AF1">
        <w:rPr>
          <w:rFonts w:ascii="Arial" w:hAnsi="Arial"/>
        </w:rPr>
        <w:t xml:space="preserve"> be resolved </w:t>
      </w:r>
      <w:r w:rsidRPr="00872AF1">
        <w:rPr>
          <w:rFonts w:ascii="Arial" w:hAnsi="Arial"/>
          <w:i/>
          <w:u w:val="single"/>
        </w:rPr>
        <w:t>without</w:t>
      </w:r>
      <w:r w:rsidRPr="00872AF1">
        <w:rPr>
          <w:rFonts w:ascii="Arial" w:hAnsi="Arial"/>
        </w:rPr>
        <w:t xml:space="preserve"> extrinsic materials.  </w:t>
      </w:r>
    </w:p>
    <w:p w14:paraId="222F1C95" w14:textId="77777777" w:rsidR="00C8763B" w:rsidRPr="00872AF1" w:rsidRDefault="00C8763B" w:rsidP="00C8763B">
      <w:pPr>
        <w:ind w:left="1080"/>
        <w:rPr>
          <w:rFonts w:ascii="Arial" w:hAnsi="Arial"/>
        </w:rPr>
      </w:pPr>
    </w:p>
    <w:p w14:paraId="481AF2D2" w14:textId="0133D974" w:rsidR="00FA1B74" w:rsidRPr="00872AF1" w:rsidRDefault="00FA1B74" w:rsidP="00540B23">
      <w:pPr>
        <w:numPr>
          <w:ilvl w:val="0"/>
          <w:numId w:val="18"/>
        </w:numPr>
        <w:tabs>
          <w:tab w:val="clear" w:pos="360"/>
          <w:tab w:val="num" w:pos="-360"/>
          <w:tab w:val="num" w:pos="0"/>
        </w:tabs>
        <w:rPr>
          <w:rFonts w:ascii="Arial" w:hAnsi="Arial"/>
        </w:rPr>
      </w:pPr>
      <w:r w:rsidRPr="00872AF1">
        <w:rPr>
          <w:rFonts w:ascii="Arial" w:hAnsi="Arial"/>
        </w:rPr>
        <w:t xml:space="preserve">Thus, once </w:t>
      </w:r>
      <w:r w:rsidR="00A86E54">
        <w:rPr>
          <w:rFonts w:ascii="Arial" w:hAnsi="Arial"/>
        </w:rPr>
        <w:t>you get to the end of Step Two, above, s 15AB can be invoked</w:t>
      </w:r>
      <w:r w:rsidRPr="00872AF1">
        <w:rPr>
          <w:rFonts w:ascii="Arial" w:hAnsi="Arial"/>
        </w:rPr>
        <w:t xml:space="preserve"> </w:t>
      </w:r>
      <w:r w:rsidRPr="00872AF1">
        <w:rPr>
          <w:rFonts w:ascii="Arial" w:hAnsi="Arial"/>
          <w:b/>
          <w:u w:val="single"/>
        </w:rPr>
        <w:t>if one of the three ‘trigger’ situations</w:t>
      </w:r>
      <w:r w:rsidR="00A86E54">
        <w:rPr>
          <w:rFonts w:ascii="Arial" w:hAnsi="Arial"/>
        </w:rPr>
        <w:t xml:space="preserve"> described in s 15AB(1) exists:</w:t>
      </w:r>
    </w:p>
    <w:p w14:paraId="4CE24B1D" w14:textId="77777777" w:rsidR="00FA1B74" w:rsidRPr="00872AF1" w:rsidRDefault="00FA1B74" w:rsidP="004557FB">
      <w:pPr>
        <w:ind w:left="1080"/>
        <w:rPr>
          <w:rFonts w:ascii="Arial" w:hAnsi="Arial"/>
        </w:rPr>
      </w:pPr>
    </w:p>
    <w:p w14:paraId="206875CC" w14:textId="3D29F422" w:rsidR="00FA1B74" w:rsidRPr="00872AF1" w:rsidRDefault="00FA1B74" w:rsidP="00C145BB">
      <w:pPr>
        <w:ind w:left="1080"/>
        <w:rPr>
          <w:rFonts w:ascii="Arial" w:hAnsi="Arial"/>
        </w:rPr>
      </w:pPr>
      <w:r w:rsidRPr="00872AF1">
        <w:rPr>
          <w:rFonts w:ascii="Arial" w:hAnsi="Arial"/>
        </w:rPr>
        <w:t>(a)</w:t>
      </w:r>
      <w:r w:rsidRPr="00872AF1">
        <w:rPr>
          <w:rFonts w:ascii="Arial" w:hAnsi="Arial"/>
        </w:rPr>
        <w:tab/>
      </w:r>
      <w:r w:rsidR="00A86E54">
        <w:rPr>
          <w:rFonts w:ascii="Arial" w:hAnsi="Arial"/>
        </w:rPr>
        <w:t xml:space="preserve">[a need/desire] </w:t>
      </w:r>
      <w:r w:rsidRPr="00872AF1">
        <w:rPr>
          <w:rFonts w:ascii="Arial" w:hAnsi="Arial"/>
        </w:rPr>
        <w:t xml:space="preserve">to </w:t>
      </w:r>
      <w:r w:rsidRPr="00872AF1">
        <w:rPr>
          <w:rFonts w:ascii="Arial" w:hAnsi="Arial"/>
          <w:b/>
        </w:rPr>
        <w:t>confirm</w:t>
      </w:r>
      <w:r w:rsidRPr="00872AF1">
        <w:rPr>
          <w:rFonts w:ascii="Arial" w:hAnsi="Arial"/>
        </w:rPr>
        <w:t xml:space="preserve"> that the meaning of the provision is the ordinary meaning conveyed by the text of the provision </w:t>
      </w:r>
      <w:proofErr w:type="gramStart"/>
      <w:r w:rsidRPr="00872AF1">
        <w:rPr>
          <w:rFonts w:ascii="Arial" w:hAnsi="Arial"/>
        </w:rPr>
        <w:t>taking into account</w:t>
      </w:r>
      <w:proofErr w:type="gramEnd"/>
      <w:r w:rsidRPr="00872AF1">
        <w:rPr>
          <w:rFonts w:ascii="Arial" w:hAnsi="Arial"/>
        </w:rPr>
        <w:t xml:space="preserve"> its context in the Act and the purpose or object underlying the Act; or</w:t>
      </w:r>
    </w:p>
    <w:p w14:paraId="627BD9EA" w14:textId="0D8790A7" w:rsidR="00FA1B74" w:rsidRPr="00872AF1" w:rsidRDefault="00C145BB" w:rsidP="00C145BB">
      <w:pPr>
        <w:ind w:left="1080"/>
        <w:rPr>
          <w:rFonts w:ascii="Arial" w:hAnsi="Arial"/>
        </w:rPr>
      </w:pPr>
      <w:r w:rsidRPr="00872AF1">
        <w:rPr>
          <w:rFonts w:ascii="Arial" w:hAnsi="Arial"/>
        </w:rPr>
        <w:lastRenderedPageBreak/>
        <w:t>(</w:t>
      </w:r>
      <w:r w:rsidR="00FA1B74" w:rsidRPr="00872AF1">
        <w:rPr>
          <w:rFonts w:ascii="Arial" w:hAnsi="Arial"/>
        </w:rPr>
        <w:t>b)</w:t>
      </w:r>
      <w:r w:rsidR="00FA1B74" w:rsidRPr="00872AF1">
        <w:rPr>
          <w:rFonts w:ascii="Arial" w:hAnsi="Arial"/>
        </w:rPr>
        <w:tab/>
      </w:r>
      <w:r w:rsidR="00A86E54">
        <w:rPr>
          <w:rFonts w:ascii="Arial" w:hAnsi="Arial"/>
        </w:rPr>
        <w:t xml:space="preserve">[a need] </w:t>
      </w:r>
      <w:r w:rsidR="00FA1B74" w:rsidRPr="00872AF1">
        <w:rPr>
          <w:rFonts w:ascii="Arial" w:hAnsi="Arial"/>
        </w:rPr>
        <w:t xml:space="preserve">to </w:t>
      </w:r>
      <w:r w:rsidR="00FA1B74" w:rsidRPr="00872AF1">
        <w:rPr>
          <w:rFonts w:ascii="Arial" w:hAnsi="Arial"/>
          <w:b/>
        </w:rPr>
        <w:t>determine the meaning</w:t>
      </w:r>
      <w:r w:rsidR="00FA1B74" w:rsidRPr="00872AF1">
        <w:rPr>
          <w:rFonts w:ascii="Arial" w:hAnsi="Arial"/>
        </w:rPr>
        <w:t xml:space="preserve"> of the provision when:</w:t>
      </w:r>
    </w:p>
    <w:p w14:paraId="4463D8CC" w14:textId="6B559294" w:rsidR="00FA1B74" w:rsidRPr="00872AF1" w:rsidRDefault="00FA1B74" w:rsidP="00C145BB">
      <w:pPr>
        <w:ind w:left="1080" w:firstLine="360"/>
        <w:rPr>
          <w:rFonts w:ascii="Arial" w:hAnsi="Arial"/>
        </w:rPr>
      </w:pPr>
      <w:r w:rsidRPr="00872AF1">
        <w:rPr>
          <w:rFonts w:ascii="Arial" w:hAnsi="Arial"/>
        </w:rPr>
        <w:t>(</w:t>
      </w:r>
      <w:proofErr w:type="spellStart"/>
      <w:r w:rsidRPr="00872AF1">
        <w:rPr>
          <w:rFonts w:ascii="Arial" w:hAnsi="Arial"/>
        </w:rPr>
        <w:t>i</w:t>
      </w:r>
      <w:proofErr w:type="spellEnd"/>
      <w:r w:rsidRPr="00872AF1">
        <w:rPr>
          <w:rFonts w:ascii="Arial" w:hAnsi="Arial"/>
        </w:rPr>
        <w:t>)</w:t>
      </w:r>
      <w:r w:rsidRPr="00872AF1">
        <w:rPr>
          <w:rFonts w:ascii="Arial" w:hAnsi="Arial"/>
        </w:rPr>
        <w:tab/>
        <w:t xml:space="preserve">the provision is </w:t>
      </w:r>
      <w:r w:rsidRPr="00872AF1">
        <w:rPr>
          <w:rFonts w:ascii="Arial" w:hAnsi="Arial"/>
          <w:b/>
        </w:rPr>
        <w:t>ambiguous or obscure</w:t>
      </w:r>
      <w:r w:rsidRPr="00872AF1">
        <w:rPr>
          <w:rFonts w:ascii="Arial" w:hAnsi="Arial"/>
        </w:rPr>
        <w:t>; or</w:t>
      </w:r>
    </w:p>
    <w:p w14:paraId="4580EE70" w14:textId="6035CB14" w:rsidR="00FA1B74" w:rsidRPr="00872AF1" w:rsidRDefault="00A86E54" w:rsidP="00A86E54">
      <w:pPr>
        <w:ind w:left="1276"/>
        <w:rPr>
          <w:rFonts w:ascii="Arial" w:hAnsi="Arial"/>
        </w:rPr>
      </w:pPr>
      <w:r>
        <w:rPr>
          <w:rFonts w:ascii="Arial" w:hAnsi="Arial"/>
        </w:rPr>
        <w:tab/>
        <w:t xml:space="preserve">(ii) </w:t>
      </w:r>
      <w:r w:rsidR="007038C3">
        <w:rPr>
          <w:rFonts w:ascii="Arial" w:hAnsi="Arial"/>
        </w:rPr>
        <w:tab/>
      </w:r>
      <w:r w:rsidR="00FA1B74" w:rsidRPr="00872AF1">
        <w:rPr>
          <w:rFonts w:ascii="Arial" w:hAnsi="Arial"/>
        </w:rPr>
        <w:t xml:space="preserve">the ordinary meaning conveyed by the text of the provision taking into </w:t>
      </w:r>
      <w:r w:rsidR="007038C3">
        <w:rPr>
          <w:rFonts w:ascii="Arial" w:hAnsi="Arial"/>
        </w:rPr>
        <w:br/>
        <w:t xml:space="preserve">                </w:t>
      </w:r>
      <w:r w:rsidR="00FA1B74" w:rsidRPr="00872AF1">
        <w:rPr>
          <w:rFonts w:ascii="Arial" w:hAnsi="Arial"/>
        </w:rPr>
        <w:t xml:space="preserve">account its context in the Act and the purpose or object underlying </w:t>
      </w:r>
      <w:r w:rsidR="007038C3">
        <w:rPr>
          <w:rFonts w:ascii="Arial" w:hAnsi="Arial"/>
        </w:rPr>
        <w:br/>
        <w:t xml:space="preserve">                </w:t>
      </w:r>
      <w:r w:rsidR="00FA1B74" w:rsidRPr="00872AF1">
        <w:rPr>
          <w:rFonts w:ascii="Arial" w:hAnsi="Arial"/>
        </w:rPr>
        <w:t xml:space="preserve">the Act leads to a result that is manifestly </w:t>
      </w:r>
      <w:r w:rsidR="00FA1B74" w:rsidRPr="00872AF1">
        <w:rPr>
          <w:rFonts w:ascii="Arial" w:hAnsi="Arial"/>
          <w:b/>
        </w:rPr>
        <w:t xml:space="preserve">absurd or is </w:t>
      </w:r>
      <w:r w:rsidR="007038C3">
        <w:rPr>
          <w:rFonts w:ascii="Arial" w:hAnsi="Arial"/>
          <w:b/>
        </w:rPr>
        <w:br/>
        <w:t xml:space="preserve">                </w:t>
      </w:r>
      <w:r w:rsidR="00FA1B74" w:rsidRPr="00872AF1">
        <w:rPr>
          <w:rFonts w:ascii="Arial" w:hAnsi="Arial"/>
          <w:b/>
        </w:rPr>
        <w:t>unreasonable</w:t>
      </w:r>
      <w:r w:rsidR="00FA1B74" w:rsidRPr="00872AF1">
        <w:rPr>
          <w:rFonts w:ascii="Arial" w:hAnsi="Arial"/>
        </w:rPr>
        <w:t>.</w:t>
      </w:r>
    </w:p>
    <w:p w14:paraId="7E4820D7" w14:textId="77777777" w:rsidR="00FA1B74" w:rsidRPr="00872AF1" w:rsidRDefault="00FA1B74" w:rsidP="004557FB">
      <w:pPr>
        <w:pStyle w:val="paragraphsub"/>
        <w:ind w:left="2818"/>
        <w:rPr>
          <w:rFonts w:ascii="Arial" w:hAnsi="Arial" w:cs="Arial"/>
          <w:szCs w:val="22"/>
        </w:rPr>
      </w:pPr>
    </w:p>
    <w:p w14:paraId="3020D65C" w14:textId="2E036B12" w:rsidR="00FA1B74" w:rsidRPr="00872AF1" w:rsidRDefault="00FA1B74" w:rsidP="00540B23">
      <w:pPr>
        <w:numPr>
          <w:ilvl w:val="0"/>
          <w:numId w:val="18"/>
        </w:numPr>
        <w:tabs>
          <w:tab w:val="clear" w:pos="360"/>
          <w:tab w:val="num" w:pos="-360"/>
          <w:tab w:val="num" w:pos="0"/>
        </w:tabs>
        <w:rPr>
          <w:rFonts w:ascii="Arial" w:hAnsi="Arial"/>
        </w:rPr>
      </w:pPr>
      <w:r w:rsidRPr="00872AF1">
        <w:rPr>
          <w:rFonts w:ascii="Arial" w:hAnsi="Arial"/>
        </w:rPr>
        <w:t>If the provision you are interpreting is ambiguous, it might be appropriate to invoke s 15AB earlier i</w:t>
      </w:r>
      <w:r w:rsidR="0025392B">
        <w:rPr>
          <w:rFonts w:ascii="Arial" w:hAnsi="Arial"/>
        </w:rPr>
        <w:t xml:space="preserve">n the interpretative process </w:t>
      </w:r>
      <w:r w:rsidR="00A56A2E">
        <w:rPr>
          <w:rFonts w:ascii="Arial" w:hAnsi="Arial"/>
        </w:rPr>
        <w:t xml:space="preserve">– </w:t>
      </w:r>
      <w:proofErr w:type="spellStart"/>
      <w:r w:rsidR="00A56A2E">
        <w:rPr>
          <w:rFonts w:ascii="Arial" w:hAnsi="Arial"/>
        </w:rPr>
        <w:t>eg</w:t>
      </w:r>
      <w:proofErr w:type="spellEnd"/>
      <w:r w:rsidR="00A56A2E">
        <w:rPr>
          <w:rFonts w:ascii="Arial" w:hAnsi="Arial"/>
        </w:rPr>
        <w:t>, because</w:t>
      </w:r>
      <w:r w:rsidRPr="00872AF1">
        <w:rPr>
          <w:rFonts w:ascii="Arial" w:hAnsi="Arial"/>
        </w:rPr>
        <w:t xml:space="preserve"> </w:t>
      </w:r>
      <w:r w:rsidR="00A32C83">
        <w:rPr>
          <w:rFonts w:ascii="Arial" w:hAnsi="Arial"/>
        </w:rPr>
        <w:t xml:space="preserve">it is impossible to establish an ordinary meaning in context and/or a </w:t>
      </w:r>
      <w:r w:rsidRPr="00872AF1">
        <w:rPr>
          <w:rFonts w:ascii="Arial" w:hAnsi="Arial"/>
        </w:rPr>
        <w:t>purposive interp</w:t>
      </w:r>
      <w:r w:rsidR="00A32C83">
        <w:rPr>
          <w:rFonts w:ascii="Arial" w:hAnsi="Arial"/>
        </w:rPr>
        <w:t>retation</w:t>
      </w:r>
      <w:r w:rsidR="00A56A2E">
        <w:rPr>
          <w:rFonts w:ascii="Arial" w:hAnsi="Arial"/>
        </w:rPr>
        <w:t xml:space="preserve"> without recourse to extrinsic materials.</w:t>
      </w:r>
    </w:p>
    <w:p w14:paraId="05E3978B" w14:textId="77777777" w:rsidR="006915C9" w:rsidRPr="00872AF1" w:rsidRDefault="006915C9" w:rsidP="006915C9">
      <w:pPr>
        <w:ind w:left="1080"/>
        <w:rPr>
          <w:rFonts w:ascii="Arial" w:hAnsi="Arial"/>
        </w:rPr>
      </w:pPr>
    </w:p>
    <w:sectPr w:rsidR="006915C9" w:rsidRPr="00872AF1" w:rsidSect="00F67B4A">
      <w:headerReference w:type="default" r:id="rId8"/>
      <w:footerReference w:type="even" r:id="rId9"/>
      <w:footerReference w:type="default" r:id="rId10"/>
      <w:headerReference w:type="first" r:id="rId11"/>
      <w:footerReference w:type="first" r:id="rId12"/>
      <w:pgSz w:w="11900" w:h="16840"/>
      <w:pgMar w:top="832" w:right="1440" w:bottom="1418" w:left="1440" w:header="141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F408" w14:textId="77777777" w:rsidR="005C3643" w:rsidRDefault="005C3643" w:rsidP="00A92BEC">
      <w:r>
        <w:separator/>
      </w:r>
    </w:p>
  </w:endnote>
  <w:endnote w:type="continuationSeparator" w:id="0">
    <w:p w14:paraId="7634E6CD" w14:textId="77777777" w:rsidR="005C3643" w:rsidRDefault="005C3643"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NeueLT Std Lt">
    <w:altName w:val="Cambria"/>
    <w:panose1 w:val="020B0604020202020204"/>
    <w:charset w:val="00"/>
    <w:family w:val="swiss"/>
    <w:notTrueType/>
    <w:pitch w:val="variable"/>
    <w:sig w:usb0="00000003" w:usb1="00000000" w:usb2="00000000" w:usb3="00000000" w:csb0="00000001" w:csb1="00000000"/>
  </w:font>
  <w:font w:name="MS Minngs">
    <w:altName w:val="MS Gothi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FPEF">
    <w:altName w:val="Cambria"/>
    <w:panose1 w:val="00000500000000020000"/>
    <w:charset w:val="00"/>
    <w:family w:val="auto"/>
    <w:notTrueType/>
    <w:pitch w:val="default"/>
    <w:sig w:usb0="00000003" w:usb1="00000000" w:usb2="00000000" w:usb3="00000000" w:csb0="00000001"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㷠̞怀"/>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A86E54" w:rsidRDefault="00A86E54"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A86E54" w:rsidRDefault="00A86E54"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598659CD" w:rsidR="00A86E54" w:rsidRDefault="00A86E54" w:rsidP="00A92BEC">
    <w:pPr>
      <w:pStyle w:val="Footer"/>
    </w:pPr>
    <w:r w:rsidRPr="00C7599D">
      <w:fldChar w:fldCharType="begin"/>
    </w:r>
    <w:r w:rsidRPr="00C7599D">
      <w:instrText xml:space="preserve"> PAGE   \* MERGEFORMAT </w:instrText>
    </w:r>
    <w:r w:rsidRPr="00C7599D">
      <w:fldChar w:fldCharType="separate"/>
    </w:r>
    <w:r w:rsidR="000121E2">
      <w:rPr>
        <w:noProof/>
      </w:rPr>
      <w:t>2</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6DDDA82C" w:rsidR="00A86E54" w:rsidRPr="00C7599D" w:rsidRDefault="00A86E54" w:rsidP="00A92BEC">
    <w:pPr>
      <w:pStyle w:val="Footer"/>
    </w:pPr>
    <w:r w:rsidRPr="00C7599D">
      <w:fldChar w:fldCharType="begin"/>
    </w:r>
    <w:r w:rsidRPr="00C7599D">
      <w:instrText xml:space="preserve"> PAGE   \* MERGEFORMAT </w:instrText>
    </w:r>
    <w:r w:rsidRPr="00C7599D">
      <w:fldChar w:fldCharType="separate"/>
    </w:r>
    <w:r w:rsidR="00881B60">
      <w:rPr>
        <w:noProof/>
      </w:rPr>
      <w:t>1</w:t>
    </w:r>
    <w:r w:rsidRPr="00C7599D">
      <w:fldChar w:fldCharType="end"/>
    </w:r>
    <w:r w:rsidRPr="00C7599D">
      <w:t xml:space="preserve">  |  THE AUSTRA</w:t>
    </w:r>
    <w:r>
      <w:t>LIAN NATIONAL UNIVERSITY</w:t>
    </w:r>
    <w:r>
      <w:tab/>
      <w:t xml:space="preserve"> </w:t>
    </w:r>
  </w:p>
  <w:p w14:paraId="0D1D4755" w14:textId="77777777" w:rsidR="00A86E54" w:rsidRDefault="00A86E54"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CC06" w14:textId="77777777" w:rsidR="005C3643" w:rsidRDefault="005C3643" w:rsidP="00A92BEC">
      <w:r>
        <w:separator/>
      </w:r>
    </w:p>
  </w:footnote>
  <w:footnote w:type="continuationSeparator" w:id="0">
    <w:p w14:paraId="70A79362" w14:textId="77777777" w:rsidR="005C3643" w:rsidRDefault="005C3643" w:rsidP="00A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4F" w14:textId="77777777" w:rsidR="00A86E54" w:rsidRDefault="00A86E54" w:rsidP="00A92BE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6607A8B4" w:rsidR="00A86E54" w:rsidRDefault="00F67B4A" w:rsidP="00A92BEC">
    <w:pPr>
      <w:pStyle w:val="Header"/>
    </w:pPr>
    <w:r>
      <w:rPr>
        <w:noProof/>
        <w:lang w:val="en-US"/>
      </w:rPr>
      <w:drawing>
        <wp:anchor distT="0" distB="0" distL="114300" distR="114300" simplePos="0" relativeHeight="251660288" behindDoc="0" locked="0" layoutInCell="1" allowOverlap="1" wp14:anchorId="5EACCAC9" wp14:editId="3031C23F">
          <wp:simplePos x="0" y="0"/>
          <wp:positionH relativeFrom="column">
            <wp:posOffset>-629285</wp:posOffset>
          </wp:positionH>
          <wp:positionV relativeFrom="paragraph">
            <wp:posOffset>-531495</wp:posOffset>
          </wp:positionV>
          <wp:extent cx="6800850" cy="1285875"/>
          <wp:effectExtent l="0" t="0" r="6350" b="0"/>
          <wp:wrapThrough wrapText="bothSides">
            <wp:wrapPolygon edited="0">
              <wp:start x="0" y="0"/>
              <wp:lineTo x="0" y="21333"/>
              <wp:lineTo x="21580" y="21333"/>
              <wp:lineTo x="21580" y="0"/>
              <wp:lineTo x="0" y="0"/>
            </wp:wrapPolygon>
          </wp:wrapThrough>
          <wp:docPr id="2"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3A718D1B" wp14:editId="3043654C">
              <wp:simplePos x="0" y="0"/>
              <wp:positionH relativeFrom="column">
                <wp:posOffset>3361888</wp:posOffset>
              </wp:positionH>
              <wp:positionV relativeFrom="paragraph">
                <wp:posOffset>141459</wp:posOffset>
              </wp:positionV>
              <wp:extent cx="27432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9E48C5" w14:textId="77777777" w:rsidR="00A86E54" w:rsidRPr="00825E7D" w:rsidRDefault="00A86E54" w:rsidP="00700295">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18D1B" id="_x0000_t202" coordsize="21600,21600" o:spt="202" path="m,l,21600r21600,l21600,xe">
              <v:stroke joinstyle="miter"/>
              <v:path gradientshapeok="t" o:connecttype="rect"/>
            </v:shapetype>
            <v:shape id="Text Box 1" o:spid="_x0000_s1026" type="#_x0000_t202" style="position:absolute;margin-left:264.7pt;margin-top:11.15pt;width:3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" filled="f" stroked="f">
              <v:textbox>
                <w:txbxContent>
                  <w:p w14:paraId="4E9E48C5" w14:textId="77777777" w:rsidR="00A86E54" w:rsidRPr="00825E7D" w:rsidRDefault="00A86E54" w:rsidP="00700295">
                    <w:pPr>
                      <w:rPr>
                        <w:b/>
                      </w:rPr>
                    </w:pPr>
                    <w:r w:rsidRPr="00825E7D">
                      <w:rPr>
                        <w:b/>
                      </w:rPr>
                      <w:t>LAWS8586: Law and Legal Institutions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8A0"/>
    <w:multiLevelType w:val="hybridMultilevel"/>
    <w:tmpl w:val="C33A0B92"/>
    <w:lvl w:ilvl="0" w:tplc="0C090003">
      <w:start w:val="1"/>
      <w:numFmt w:val="bullet"/>
      <w:lvlText w:val="o"/>
      <w:lvlJc w:val="left"/>
      <w:pPr>
        <w:tabs>
          <w:tab w:val="num" w:pos="1080"/>
        </w:tabs>
        <w:ind w:left="1080" w:hanging="360"/>
      </w:pPr>
      <w:rPr>
        <w:rFonts w:ascii="Courier New" w:hAnsi="Courier New" w:cs="Courier New"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hint="default"/>
      </w:rPr>
    </w:lvl>
    <w:lvl w:ilvl="6" w:tplc="0C090001">
      <w:start w:val="1"/>
      <w:numFmt w:val="bullet"/>
      <w:lvlText w:val=""/>
      <w:lvlJc w:val="left"/>
      <w:pPr>
        <w:tabs>
          <w:tab w:val="num" w:pos="5400"/>
        </w:tabs>
        <w:ind w:left="5400" w:hanging="360"/>
      </w:pPr>
      <w:rPr>
        <w:rFonts w:ascii="Symbol" w:hAnsi="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300AC4"/>
    <w:multiLevelType w:val="hybridMultilevel"/>
    <w:tmpl w:val="6936AFAE"/>
    <w:lvl w:ilvl="0" w:tplc="A7F88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174"/>
    <w:multiLevelType w:val="hybridMultilevel"/>
    <w:tmpl w:val="6D085066"/>
    <w:lvl w:ilvl="0" w:tplc="4ACA91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2A2E3E"/>
    <w:multiLevelType w:val="hybridMultilevel"/>
    <w:tmpl w:val="33189596"/>
    <w:lvl w:ilvl="0" w:tplc="0C090001">
      <w:start w:val="1"/>
      <w:numFmt w:val="bullet"/>
      <w:lvlText w:val=""/>
      <w:lvlJc w:val="left"/>
      <w:pPr>
        <w:ind w:left="360" w:hanging="360"/>
      </w:pPr>
      <w:rPr>
        <w:rFonts w:ascii="Symbol" w:hAnsi="Symbol"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C1D6C1B"/>
    <w:multiLevelType w:val="hybridMultilevel"/>
    <w:tmpl w:val="0A943B5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3BAA"/>
    <w:multiLevelType w:val="hybridMultilevel"/>
    <w:tmpl w:val="4FAA8B82"/>
    <w:lvl w:ilvl="0" w:tplc="A7F88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32BDC"/>
    <w:multiLevelType w:val="hybridMultilevel"/>
    <w:tmpl w:val="9616359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D5647F"/>
    <w:multiLevelType w:val="hybridMultilevel"/>
    <w:tmpl w:val="1966E75C"/>
    <w:lvl w:ilvl="0" w:tplc="0C090003">
      <w:start w:val="1"/>
      <w:numFmt w:val="bullet"/>
      <w:lvlText w:val="o"/>
      <w:lvlJc w:val="left"/>
      <w:pPr>
        <w:tabs>
          <w:tab w:val="num" w:pos="-720"/>
        </w:tabs>
        <w:ind w:left="-720" w:hanging="360"/>
      </w:pPr>
      <w:rPr>
        <w:rFonts w:ascii="Courier New" w:hAnsi="Courier New" w:cs="Courier New" w:hint="default"/>
      </w:rPr>
    </w:lvl>
    <w:lvl w:ilvl="1" w:tplc="EC8AE9C8">
      <w:start w:val="1"/>
      <w:numFmt w:val="bullet"/>
      <w:lvlText w:val=""/>
      <w:lvlJc w:val="left"/>
      <w:pPr>
        <w:tabs>
          <w:tab w:val="num" w:pos="0"/>
        </w:tabs>
        <w:ind w:left="0" w:hanging="360"/>
      </w:pPr>
      <w:rPr>
        <w:rFonts w:ascii="Symbol" w:hAnsi="Symbol" w:hint="default"/>
      </w:rPr>
    </w:lvl>
    <w:lvl w:ilvl="2" w:tplc="0C090005">
      <w:start w:val="1"/>
      <w:numFmt w:val="bullet"/>
      <w:lvlText w:val=""/>
      <w:lvlJc w:val="left"/>
      <w:pPr>
        <w:tabs>
          <w:tab w:val="num" w:pos="720"/>
        </w:tabs>
        <w:ind w:left="720" w:hanging="360"/>
      </w:pPr>
      <w:rPr>
        <w:rFonts w:ascii="Wingdings" w:hAnsi="Wingdings" w:hint="default"/>
      </w:rPr>
    </w:lvl>
    <w:lvl w:ilvl="3" w:tplc="0C090001">
      <w:start w:val="1"/>
      <w:numFmt w:val="bullet"/>
      <w:lvlText w:val=""/>
      <w:lvlJc w:val="left"/>
      <w:pPr>
        <w:tabs>
          <w:tab w:val="num" w:pos="1440"/>
        </w:tabs>
        <w:ind w:left="1440" w:hanging="360"/>
      </w:pPr>
      <w:rPr>
        <w:rFonts w:ascii="Symbol" w:hAnsi="Symbol" w:hint="default"/>
      </w:rPr>
    </w:lvl>
    <w:lvl w:ilvl="4" w:tplc="0C090003">
      <w:start w:val="1"/>
      <w:numFmt w:val="bullet"/>
      <w:lvlText w:val="o"/>
      <w:lvlJc w:val="left"/>
      <w:pPr>
        <w:tabs>
          <w:tab w:val="num" w:pos="2160"/>
        </w:tabs>
        <w:ind w:left="2160" w:hanging="360"/>
      </w:pPr>
      <w:rPr>
        <w:rFonts w:ascii="Courier New" w:hAnsi="Courier New" w:cs="Courier New" w:hint="default"/>
      </w:rPr>
    </w:lvl>
    <w:lvl w:ilvl="5" w:tplc="0C090005">
      <w:start w:val="1"/>
      <w:numFmt w:val="bullet"/>
      <w:lvlText w:val=""/>
      <w:lvlJc w:val="left"/>
      <w:pPr>
        <w:tabs>
          <w:tab w:val="num" w:pos="2880"/>
        </w:tabs>
        <w:ind w:left="2880" w:hanging="360"/>
      </w:pPr>
      <w:rPr>
        <w:rFonts w:ascii="Wingdings" w:hAnsi="Wingdings" w:hint="default"/>
      </w:rPr>
    </w:lvl>
    <w:lvl w:ilvl="6" w:tplc="0C090001">
      <w:start w:val="1"/>
      <w:numFmt w:val="bullet"/>
      <w:lvlText w:val=""/>
      <w:lvlJc w:val="left"/>
      <w:pPr>
        <w:tabs>
          <w:tab w:val="num" w:pos="3600"/>
        </w:tabs>
        <w:ind w:left="3600" w:hanging="360"/>
      </w:pPr>
      <w:rPr>
        <w:rFonts w:ascii="Symbol" w:hAnsi="Symbol" w:hint="default"/>
      </w:rPr>
    </w:lvl>
    <w:lvl w:ilvl="7" w:tplc="0C090003">
      <w:start w:val="1"/>
      <w:numFmt w:val="bullet"/>
      <w:lvlText w:val="o"/>
      <w:lvlJc w:val="left"/>
      <w:pPr>
        <w:tabs>
          <w:tab w:val="num" w:pos="4320"/>
        </w:tabs>
        <w:ind w:left="4320" w:hanging="360"/>
      </w:pPr>
      <w:rPr>
        <w:rFonts w:ascii="Courier New" w:hAnsi="Courier New" w:cs="Courier New" w:hint="default"/>
      </w:rPr>
    </w:lvl>
    <w:lvl w:ilvl="8" w:tplc="0C090005">
      <w:start w:val="1"/>
      <w:numFmt w:val="bullet"/>
      <w:lvlText w:val=""/>
      <w:lvlJc w:val="left"/>
      <w:pPr>
        <w:tabs>
          <w:tab w:val="num" w:pos="5040"/>
        </w:tabs>
        <w:ind w:left="5040" w:hanging="360"/>
      </w:pPr>
      <w:rPr>
        <w:rFonts w:ascii="Wingdings" w:hAnsi="Wingdings" w:hint="default"/>
      </w:rPr>
    </w:lvl>
  </w:abstractNum>
  <w:abstractNum w:abstractNumId="8" w15:restartNumberingAfterBreak="0">
    <w:nsid w:val="125C0334"/>
    <w:multiLevelType w:val="hybridMultilevel"/>
    <w:tmpl w:val="633A30B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1">
      <w:start w:val="1"/>
      <w:numFmt w:val="bullet"/>
      <w:lvlText w:val=""/>
      <w:lvlJc w:val="left"/>
      <w:pPr>
        <w:tabs>
          <w:tab w:val="num" w:pos="2160"/>
        </w:tabs>
        <w:ind w:left="2160" w:hanging="360"/>
      </w:pPr>
      <w:rPr>
        <w:rFonts w:ascii="Symbol" w:hAnsi="Symbol"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134313"/>
    <w:multiLevelType w:val="hybridMultilevel"/>
    <w:tmpl w:val="3D902610"/>
    <w:lvl w:ilvl="0" w:tplc="2DFEF804">
      <w:start w:val="1"/>
      <w:numFmt w:val="bullet"/>
      <w:lvlText w:val="-"/>
      <w:lvlJc w:val="left"/>
      <w:pPr>
        <w:ind w:left="720" w:hanging="360"/>
      </w:pPr>
      <w:rPr>
        <w:rFonts w:ascii="HelveticaNeueLT Std Lt" w:eastAsia="MS Minngs" w:hAnsi="HelveticaNeueLT Std Lt"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B4BC7"/>
    <w:multiLevelType w:val="hybridMultilevel"/>
    <w:tmpl w:val="876CD4A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C971042"/>
    <w:multiLevelType w:val="hybridMultilevel"/>
    <w:tmpl w:val="9B36E664"/>
    <w:lvl w:ilvl="0" w:tplc="EA2653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04034"/>
    <w:multiLevelType w:val="hybridMultilevel"/>
    <w:tmpl w:val="9A2E61F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056A1"/>
    <w:multiLevelType w:val="hybridMultilevel"/>
    <w:tmpl w:val="4F6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B3F89"/>
    <w:multiLevelType w:val="hybridMultilevel"/>
    <w:tmpl w:val="34B2E2CC"/>
    <w:lvl w:ilvl="0" w:tplc="04090003">
      <w:start w:val="1"/>
      <w:numFmt w:val="bullet"/>
      <w:lvlText w:val="o"/>
      <w:lvlJc w:val="left"/>
      <w:pPr>
        <w:ind w:left="144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EC5FCE"/>
    <w:multiLevelType w:val="hybridMultilevel"/>
    <w:tmpl w:val="6016C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A77E6A"/>
    <w:multiLevelType w:val="hybridMultilevel"/>
    <w:tmpl w:val="F40E444E"/>
    <w:lvl w:ilvl="0" w:tplc="31446BC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EF2E2F"/>
    <w:multiLevelType w:val="hybridMultilevel"/>
    <w:tmpl w:val="A300A3CA"/>
    <w:lvl w:ilvl="0" w:tplc="7B32B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04289"/>
    <w:multiLevelType w:val="hybridMultilevel"/>
    <w:tmpl w:val="A8CC35EA"/>
    <w:lvl w:ilvl="0" w:tplc="04090003">
      <w:start w:val="1"/>
      <w:numFmt w:val="bullet"/>
      <w:lvlText w:val="o"/>
      <w:lvlJc w:val="left"/>
      <w:pPr>
        <w:tabs>
          <w:tab w:val="num" w:pos="1080"/>
        </w:tabs>
        <w:ind w:left="1080" w:hanging="360"/>
      </w:pPr>
      <w:rPr>
        <w:rFonts w:ascii="Courier New" w:hAnsi="Courier New" w:cs="Courier New"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hint="default"/>
      </w:rPr>
    </w:lvl>
    <w:lvl w:ilvl="6" w:tplc="0C090001">
      <w:start w:val="1"/>
      <w:numFmt w:val="bullet"/>
      <w:lvlText w:val=""/>
      <w:lvlJc w:val="left"/>
      <w:pPr>
        <w:tabs>
          <w:tab w:val="num" w:pos="5400"/>
        </w:tabs>
        <w:ind w:left="5400" w:hanging="360"/>
      </w:pPr>
      <w:rPr>
        <w:rFonts w:ascii="Symbol" w:hAnsi="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8B30D5D"/>
    <w:multiLevelType w:val="hybridMultilevel"/>
    <w:tmpl w:val="B67C349E"/>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BF3464"/>
    <w:multiLevelType w:val="hybridMultilevel"/>
    <w:tmpl w:val="BDC477C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1">
      <w:start w:val="1"/>
      <w:numFmt w:val="bullet"/>
      <w:lvlText w:val=""/>
      <w:lvlJc w:val="left"/>
      <w:pPr>
        <w:tabs>
          <w:tab w:val="num" w:pos="2160"/>
        </w:tabs>
        <w:ind w:left="2160" w:hanging="360"/>
      </w:pPr>
      <w:rPr>
        <w:rFonts w:ascii="Symbol" w:hAnsi="Symbol"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261465"/>
    <w:multiLevelType w:val="hybridMultilevel"/>
    <w:tmpl w:val="3AAADE1E"/>
    <w:lvl w:ilvl="0" w:tplc="D49E73A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C057DF9"/>
    <w:multiLevelType w:val="hybridMultilevel"/>
    <w:tmpl w:val="F89615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224D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C8C20D3"/>
    <w:multiLevelType w:val="hybridMultilevel"/>
    <w:tmpl w:val="EED88042"/>
    <w:lvl w:ilvl="0" w:tplc="8C868B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53E587C"/>
    <w:multiLevelType w:val="hybridMultilevel"/>
    <w:tmpl w:val="C99C0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313551"/>
    <w:multiLevelType w:val="hybridMultilevel"/>
    <w:tmpl w:val="55FAD030"/>
    <w:lvl w:ilvl="0" w:tplc="0C09000B">
      <w:start w:val="1"/>
      <w:numFmt w:val="bullet"/>
      <w:lvlText w:val=""/>
      <w:lvlJc w:val="left"/>
      <w:pPr>
        <w:tabs>
          <w:tab w:val="num" w:pos="1095"/>
        </w:tabs>
        <w:ind w:left="1095" w:hanging="375"/>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7" w15:restartNumberingAfterBreak="0">
    <w:nsid w:val="43485AF6"/>
    <w:multiLevelType w:val="hybridMultilevel"/>
    <w:tmpl w:val="D51AD8BA"/>
    <w:lvl w:ilvl="0" w:tplc="FA202E26">
      <w:numFmt w:val="bullet"/>
      <w:lvlText w:val=""/>
      <w:lvlJc w:val="left"/>
      <w:pPr>
        <w:ind w:left="360" w:hanging="360"/>
      </w:pPr>
      <w:rPr>
        <w:rFonts w:ascii="Symbol" w:eastAsiaTheme="minorHAnsi"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BD1582B"/>
    <w:multiLevelType w:val="hybridMultilevel"/>
    <w:tmpl w:val="7046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9F3431"/>
    <w:multiLevelType w:val="hybridMultilevel"/>
    <w:tmpl w:val="E98C5CA2"/>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1">
      <w:start w:val="1"/>
      <w:numFmt w:val="bullet"/>
      <w:lvlText w:val=""/>
      <w:lvlJc w:val="left"/>
      <w:pPr>
        <w:tabs>
          <w:tab w:val="num" w:pos="2160"/>
        </w:tabs>
        <w:ind w:left="2160" w:hanging="360"/>
      </w:pPr>
      <w:rPr>
        <w:rFonts w:ascii="Symbol" w:hAnsi="Symbol"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E166A5"/>
    <w:multiLevelType w:val="hybridMultilevel"/>
    <w:tmpl w:val="2458AB26"/>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BC6DAD"/>
    <w:multiLevelType w:val="hybridMultilevel"/>
    <w:tmpl w:val="8B7C785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534720"/>
    <w:multiLevelType w:val="hybridMultilevel"/>
    <w:tmpl w:val="CCCC4A7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C25B7B"/>
    <w:multiLevelType w:val="hybridMultilevel"/>
    <w:tmpl w:val="6DDCF74C"/>
    <w:lvl w:ilvl="0" w:tplc="59C68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074A90"/>
    <w:multiLevelType w:val="hybridMultilevel"/>
    <w:tmpl w:val="3BF80DFE"/>
    <w:lvl w:ilvl="0" w:tplc="3FB0B1DC">
      <w:start w:val="1"/>
      <w:numFmt w:val="lowerRoman"/>
      <w:lvlText w:val="(%1)"/>
      <w:lvlJc w:val="left"/>
      <w:pPr>
        <w:ind w:left="720" w:hanging="360"/>
      </w:pPr>
      <w:rPr>
        <w:rFonts w:ascii="Times New Roman+FPEF" w:eastAsia="MS Minngs" w:hAnsi="Times New Roman+FPEF" w:cs="Times New Roman+FPE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D56DCA"/>
    <w:multiLevelType w:val="hybridMultilevel"/>
    <w:tmpl w:val="31108C6A"/>
    <w:lvl w:ilvl="0" w:tplc="B25C1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2A6F59"/>
    <w:multiLevelType w:val="hybridMultilevel"/>
    <w:tmpl w:val="08C02A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17093A"/>
    <w:multiLevelType w:val="multilevel"/>
    <w:tmpl w:val="0A107D1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696676F"/>
    <w:multiLevelType w:val="hybridMultilevel"/>
    <w:tmpl w:val="D4766D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8BD7B12"/>
    <w:multiLevelType w:val="hybridMultilevel"/>
    <w:tmpl w:val="BC5A69F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5C6262"/>
    <w:multiLevelType w:val="hybridMultilevel"/>
    <w:tmpl w:val="8ABCF486"/>
    <w:lvl w:ilvl="0" w:tplc="72D4D118">
      <w:start w:val="1"/>
      <w:numFmt w:val="lowerRoman"/>
      <w:lvlText w:val="(%1)"/>
      <w:lvlJc w:val="left"/>
      <w:pPr>
        <w:tabs>
          <w:tab w:val="num" w:pos="720"/>
        </w:tabs>
        <w:ind w:left="720" w:hanging="360"/>
      </w:pPr>
      <w:rPr>
        <w:rFonts w:ascii="Times New Roman" w:eastAsia="Times New Roman" w:hAnsi="Times New Roman" w:cs="Times New Roman"/>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715CD8"/>
    <w:multiLevelType w:val="hybridMultilevel"/>
    <w:tmpl w:val="31FABD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1E7725F"/>
    <w:multiLevelType w:val="hybridMultilevel"/>
    <w:tmpl w:val="3BF80DFE"/>
    <w:lvl w:ilvl="0" w:tplc="3FB0B1DC">
      <w:start w:val="1"/>
      <w:numFmt w:val="lowerRoman"/>
      <w:lvlText w:val="(%1)"/>
      <w:lvlJc w:val="left"/>
      <w:pPr>
        <w:ind w:left="720" w:hanging="360"/>
      </w:pPr>
      <w:rPr>
        <w:rFonts w:ascii="Times New Roman+FPEF" w:eastAsia="MS Minngs" w:hAnsi="Times New Roman+FPEF" w:cs="Times New Roman+FPE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4830E4"/>
    <w:multiLevelType w:val="hybridMultilevel"/>
    <w:tmpl w:val="B5949D00"/>
    <w:lvl w:ilvl="0" w:tplc="0C090003">
      <w:start w:val="1"/>
      <w:numFmt w:val="bullet"/>
      <w:lvlText w:val="o"/>
      <w:lvlJc w:val="left"/>
      <w:pPr>
        <w:tabs>
          <w:tab w:val="num" w:pos="1440"/>
        </w:tabs>
        <w:ind w:left="1440" w:hanging="360"/>
      </w:pPr>
      <w:rPr>
        <w:rFonts w:ascii="Courier New" w:hAnsi="Courier New" w:cs="Courier New" w:hint="default"/>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start w:val="1"/>
      <w:numFmt w:val="bullet"/>
      <w:lvlText w:val=""/>
      <w:lvlJc w:val="left"/>
      <w:pPr>
        <w:tabs>
          <w:tab w:val="num" w:pos="2880"/>
        </w:tabs>
        <w:ind w:left="2880" w:hanging="360"/>
      </w:pPr>
      <w:rPr>
        <w:rFonts w:ascii="Wingdings" w:hAnsi="Wingdings" w:hint="default"/>
      </w:rPr>
    </w:lvl>
    <w:lvl w:ilvl="3" w:tplc="0C090001">
      <w:start w:val="1"/>
      <w:numFmt w:val="bullet"/>
      <w:lvlText w:val=""/>
      <w:lvlJc w:val="left"/>
      <w:pPr>
        <w:tabs>
          <w:tab w:val="num" w:pos="3600"/>
        </w:tabs>
        <w:ind w:left="3600" w:hanging="360"/>
      </w:pPr>
      <w:rPr>
        <w:rFonts w:ascii="Symbol" w:hAnsi="Symbol" w:hint="default"/>
      </w:rPr>
    </w:lvl>
    <w:lvl w:ilvl="4" w:tplc="0C090003">
      <w:start w:val="1"/>
      <w:numFmt w:val="bullet"/>
      <w:lvlText w:val="o"/>
      <w:lvlJc w:val="left"/>
      <w:pPr>
        <w:tabs>
          <w:tab w:val="num" w:pos="4320"/>
        </w:tabs>
        <w:ind w:left="4320" w:hanging="360"/>
      </w:pPr>
      <w:rPr>
        <w:rFonts w:ascii="Courier New" w:hAnsi="Courier New" w:cs="Courier New" w:hint="default"/>
      </w:rPr>
    </w:lvl>
    <w:lvl w:ilvl="5" w:tplc="0C090005">
      <w:start w:val="1"/>
      <w:numFmt w:val="bullet"/>
      <w:lvlText w:val=""/>
      <w:lvlJc w:val="left"/>
      <w:pPr>
        <w:tabs>
          <w:tab w:val="num" w:pos="5040"/>
        </w:tabs>
        <w:ind w:left="5040" w:hanging="360"/>
      </w:pPr>
      <w:rPr>
        <w:rFonts w:ascii="Wingdings" w:hAnsi="Wingdings" w:hint="default"/>
      </w:rPr>
    </w:lvl>
    <w:lvl w:ilvl="6" w:tplc="0C090001">
      <w:start w:val="1"/>
      <w:numFmt w:val="bullet"/>
      <w:lvlText w:val=""/>
      <w:lvlJc w:val="left"/>
      <w:pPr>
        <w:tabs>
          <w:tab w:val="num" w:pos="5760"/>
        </w:tabs>
        <w:ind w:left="5760" w:hanging="360"/>
      </w:pPr>
      <w:rPr>
        <w:rFonts w:ascii="Symbol" w:hAnsi="Symbol" w:hint="default"/>
      </w:rPr>
    </w:lvl>
    <w:lvl w:ilvl="7" w:tplc="0C090003">
      <w:start w:val="1"/>
      <w:numFmt w:val="bullet"/>
      <w:lvlText w:val="o"/>
      <w:lvlJc w:val="left"/>
      <w:pPr>
        <w:tabs>
          <w:tab w:val="num" w:pos="6480"/>
        </w:tabs>
        <w:ind w:left="6480" w:hanging="360"/>
      </w:pPr>
      <w:rPr>
        <w:rFonts w:ascii="Courier New" w:hAnsi="Courier New" w:cs="Courier New" w:hint="default"/>
      </w:rPr>
    </w:lvl>
    <w:lvl w:ilvl="8" w:tplc="0C090005">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170B89"/>
    <w:multiLevelType w:val="hybridMultilevel"/>
    <w:tmpl w:val="C67AC0DC"/>
    <w:lvl w:ilvl="0" w:tplc="7B32B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4851EB"/>
    <w:multiLevelType w:val="hybridMultilevel"/>
    <w:tmpl w:val="0A107D12"/>
    <w:lvl w:ilvl="0" w:tplc="31446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F93FE5"/>
    <w:multiLevelType w:val="hybridMultilevel"/>
    <w:tmpl w:val="08B0BE7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1"/>
  </w:num>
  <w:num w:numId="3">
    <w:abstractNumId w:val="3"/>
  </w:num>
  <w:num w:numId="4">
    <w:abstractNumId w:val="22"/>
  </w:num>
  <w:num w:numId="5">
    <w:abstractNumId w:val="13"/>
  </w:num>
  <w:num w:numId="6">
    <w:abstractNumId w:val="9"/>
  </w:num>
  <w:num w:numId="7">
    <w:abstractNumId w:val="4"/>
  </w:num>
  <w:num w:numId="8">
    <w:abstractNumId w:val="18"/>
  </w:num>
  <w:num w:numId="9">
    <w:abstractNumId w:val="41"/>
    <w:lvlOverride w:ilvl="0">
      <w:startOverride w:val="1"/>
    </w:lvlOverride>
    <w:lvlOverride w:ilvl="1"/>
    <w:lvlOverride w:ilvl="2"/>
    <w:lvlOverride w:ilvl="3"/>
    <w:lvlOverride w:ilvl="4"/>
    <w:lvlOverride w:ilvl="5"/>
    <w:lvlOverride w:ilvl="6"/>
    <w:lvlOverride w:ilvl="7"/>
    <w:lvlOverride w:ilvl="8"/>
  </w:num>
  <w:num w:numId="10">
    <w:abstractNumId w:val="47"/>
  </w:num>
  <w:num w:numId="11">
    <w:abstractNumId w:val="8"/>
  </w:num>
  <w:num w:numId="12">
    <w:abstractNumId w:val="20"/>
  </w:num>
  <w:num w:numId="13">
    <w:abstractNumId w:val="32"/>
  </w:num>
  <w:num w:numId="14">
    <w:abstractNumId w:val="40"/>
  </w:num>
  <w:num w:numId="15">
    <w:abstractNumId w:val="37"/>
  </w:num>
  <w:num w:numId="16">
    <w:abstractNumId w:val="29"/>
  </w:num>
  <w:num w:numId="17">
    <w:abstractNumId w:val="26"/>
  </w:num>
  <w:num w:numId="18">
    <w:abstractNumId w:val="23"/>
  </w:num>
  <w:num w:numId="19">
    <w:abstractNumId w:val="10"/>
  </w:num>
  <w:num w:numId="20">
    <w:abstractNumId w:val="44"/>
  </w:num>
  <w:num w:numId="21">
    <w:abstractNumId w:val="0"/>
  </w:num>
  <w:num w:numId="22">
    <w:abstractNumId w:val="7"/>
  </w:num>
  <w:num w:numId="23">
    <w:abstractNumId w:val="19"/>
  </w:num>
  <w:num w:numId="24">
    <w:abstractNumId w:val="33"/>
  </w:num>
  <w:num w:numId="25">
    <w:abstractNumId w:val="45"/>
  </w:num>
  <w:num w:numId="26">
    <w:abstractNumId w:val="46"/>
  </w:num>
  <w:num w:numId="27">
    <w:abstractNumId w:val="17"/>
  </w:num>
  <w:num w:numId="28">
    <w:abstractNumId w:val="11"/>
  </w:num>
  <w:num w:numId="29">
    <w:abstractNumId w:val="42"/>
  </w:num>
  <w:num w:numId="30">
    <w:abstractNumId w:val="28"/>
  </w:num>
  <w:num w:numId="31">
    <w:abstractNumId w:val="36"/>
  </w:num>
  <w:num w:numId="32">
    <w:abstractNumId w:val="34"/>
  </w:num>
  <w:num w:numId="33">
    <w:abstractNumId w:val="27"/>
  </w:num>
  <w:num w:numId="34">
    <w:abstractNumId w:val="30"/>
  </w:num>
  <w:num w:numId="35">
    <w:abstractNumId w:val="25"/>
  </w:num>
  <w:num w:numId="36">
    <w:abstractNumId w:val="2"/>
  </w:num>
  <w:num w:numId="37">
    <w:abstractNumId w:val="43"/>
  </w:num>
  <w:num w:numId="38">
    <w:abstractNumId w:val="35"/>
  </w:num>
  <w:num w:numId="39">
    <w:abstractNumId w:val="24"/>
  </w:num>
  <w:num w:numId="40">
    <w:abstractNumId w:val="15"/>
  </w:num>
  <w:num w:numId="41">
    <w:abstractNumId w:val="38"/>
  </w:num>
  <w:num w:numId="42">
    <w:abstractNumId w:val="16"/>
  </w:num>
  <w:num w:numId="43">
    <w:abstractNumId w:val="5"/>
  </w:num>
  <w:num w:numId="44">
    <w:abstractNumId w:val="39"/>
  </w:num>
  <w:num w:numId="45">
    <w:abstractNumId w:val="1"/>
  </w:num>
  <w:num w:numId="46">
    <w:abstractNumId w:val="12"/>
  </w:num>
  <w:num w:numId="47">
    <w:abstractNumId w:val="6"/>
  </w:num>
  <w:num w:numId="48">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1C94"/>
    <w:rsid w:val="0000216F"/>
    <w:rsid w:val="000121E2"/>
    <w:rsid w:val="00017136"/>
    <w:rsid w:val="00025EF1"/>
    <w:rsid w:val="00041768"/>
    <w:rsid w:val="00041DF4"/>
    <w:rsid w:val="000425B4"/>
    <w:rsid w:val="000620A6"/>
    <w:rsid w:val="00065152"/>
    <w:rsid w:val="00067FB0"/>
    <w:rsid w:val="00083E86"/>
    <w:rsid w:val="000921A1"/>
    <w:rsid w:val="000A59C7"/>
    <w:rsid w:val="000B1279"/>
    <w:rsid w:val="000B1D6E"/>
    <w:rsid w:val="000C093E"/>
    <w:rsid w:val="000C78AC"/>
    <w:rsid w:val="000D0D2B"/>
    <w:rsid w:val="000D36B7"/>
    <w:rsid w:val="000D3DC7"/>
    <w:rsid w:val="000D5E73"/>
    <w:rsid w:val="000E2A4A"/>
    <w:rsid w:val="000E3EE1"/>
    <w:rsid w:val="000E61B5"/>
    <w:rsid w:val="000F583F"/>
    <w:rsid w:val="00110ABC"/>
    <w:rsid w:val="001145F7"/>
    <w:rsid w:val="00116F96"/>
    <w:rsid w:val="001213ED"/>
    <w:rsid w:val="001218F0"/>
    <w:rsid w:val="00131A66"/>
    <w:rsid w:val="00136675"/>
    <w:rsid w:val="00140199"/>
    <w:rsid w:val="001405F2"/>
    <w:rsid w:val="00143BF0"/>
    <w:rsid w:val="001522CD"/>
    <w:rsid w:val="0015434D"/>
    <w:rsid w:val="00156789"/>
    <w:rsid w:val="0015751B"/>
    <w:rsid w:val="001717E6"/>
    <w:rsid w:val="00183504"/>
    <w:rsid w:val="001A0D89"/>
    <w:rsid w:val="001A7ABD"/>
    <w:rsid w:val="001B2F21"/>
    <w:rsid w:val="001D1247"/>
    <w:rsid w:val="001D13FB"/>
    <w:rsid w:val="001D2387"/>
    <w:rsid w:val="002005AC"/>
    <w:rsid w:val="00203B16"/>
    <w:rsid w:val="00212216"/>
    <w:rsid w:val="00241719"/>
    <w:rsid w:val="002473F7"/>
    <w:rsid w:val="0025392B"/>
    <w:rsid w:val="00261B7E"/>
    <w:rsid w:val="00261EB5"/>
    <w:rsid w:val="0027498C"/>
    <w:rsid w:val="00277DCD"/>
    <w:rsid w:val="00281F28"/>
    <w:rsid w:val="00282D5B"/>
    <w:rsid w:val="002864FE"/>
    <w:rsid w:val="00286DD2"/>
    <w:rsid w:val="002937C4"/>
    <w:rsid w:val="002A064F"/>
    <w:rsid w:val="002A58E8"/>
    <w:rsid w:val="002A59D4"/>
    <w:rsid w:val="002B0247"/>
    <w:rsid w:val="002B2253"/>
    <w:rsid w:val="002B2CB3"/>
    <w:rsid w:val="002B4E7E"/>
    <w:rsid w:val="002B62D8"/>
    <w:rsid w:val="002B73FB"/>
    <w:rsid w:val="002B786F"/>
    <w:rsid w:val="002C29AC"/>
    <w:rsid w:val="002D0B2D"/>
    <w:rsid w:val="002D1D51"/>
    <w:rsid w:val="002D6826"/>
    <w:rsid w:val="00302844"/>
    <w:rsid w:val="00313258"/>
    <w:rsid w:val="00313F61"/>
    <w:rsid w:val="0032759D"/>
    <w:rsid w:val="00330628"/>
    <w:rsid w:val="00341667"/>
    <w:rsid w:val="0034224E"/>
    <w:rsid w:val="00342D79"/>
    <w:rsid w:val="00370C42"/>
    <w:rsid w:val="00375810"/>
    <w:rsid w:val="00386C7A"/>
    <w:rsid w:val="003B77D2"/>
    <w:rsid w:val="003C62D2"/>
    <w:rsid w:val="003D144B"/>
    <w:rsid w:val="003D2226"/>
    <w:rsid w:val="003D3A00"/>
    <w:rsid w:val="003E236B"/>
    <w:rsid w:val="003E276A"/>
    <w:rsid w:val="003E600E"/>
    <w:rsid w:val="003E625F"/>
    <w:rsid w:val="003F645E"/>
    <w:rsid w:val="00406523"/>
    <w:rsid w:val="004133C7"/>
    <w:rsid w:val="00417466"/>
    <w:rsid w:val="00426C3E"/>
    <w:rsid w:val="004340EE"/>
    <w:rsid w:val="00452864"/>
    <w:rsid w:val="004557FB"/>
    <w:rsid w:val="00456F2B"/>
    <w:rsid w:val="00471573"/>
    <w:rsid w:val="00484A72"/>
    <w:rsid w:val="0049021C"/>
    <w:rsid w:val="00492CF7"/>
    <w:rsid w:val="00496256"/>
    <w:rsid w:val="004A1E11"/>
    <w:rsid w:val="004C22E8"/>
    <w:rsid w:val="004C37B4"/>
    <w:rsid w:val="004C45F8"/>
    <w:rsid w:val="004D65E9"/>
    <w:rsid w:val="004D673E"/>
    <w:rsid w:val="004D72B5"/>
    <w:rsid w:val="004D770A"/>
    <w:rsid w:val="004E1B36"/>
    <w:rsid w:val="004E1CD0"/>
    <w:rsid w:val="004E335D"/>
    <w:rsid w:val="004E7C04"/>
    <w:rsid w:val="004F4F75"/>
    <w:rsid w:val="0050204B"/>
    <w:rsid w:val="0050397D"/>
    <w:rsid w:val="00510058"/>
    <w:rsid w:val="00514F3C"/>
    <w:rsid w:val="00525E2A"/>
    <w:rsid w:val="00533D3B"/>
    <w:rsid w:val="00535B01"/>
    <w:rsid w:val="00540B23"/>
    <w:rsid w:val="005418D0"/>
    <w:rsid w:val="005532DD"/>
    <w:rsid w:val="00560DF4"/>
    <w:rsid w:val="00573DE2"/>
    <w:rsid w:val="00576710"/>
    <w:rsid w:val="00592403"/>
    <w:rsid w:val="00593925"/>
    <w:rsid w:val="005A6472"/>
    <w:rsid w:val="005B0479"/>
    <w:rsid w:val="005C0A35"/>
    <w:rsid w:val="005C3643"/>
    <w:rsid w:val="005D0112"/>
    <w:rsid w:val="005D13C5"/>
    <w:rsid w:val="005E15FB"/>
    <w:rsid w:val="005E2AD4"/>
    <w:rsid w:val="005E47D5"/>
    <w:rsid w:val="005F280F"/>
    <w:rsid w:val="005F3E78"/>
    <w:rsid w:val="005F46F0"/>
    <w:rsid w:val="005F4C32"/>
    <w:rsid w:val="00602D39"/>
    <w:rsid w:val="00616A0C"/>
    <w:rsid w:val="006214C3"/>
    <w:rsid w:val="006419C3"/>
    <w:rsid w:val="006463A4"/>
    <w:rsid w:val="0065326E"/>
    <w:rsid w:val="00667D13"/>
    <w:rsid w:val="00675045"/>
    <w:rsid w:val="00677FAF"/>
    <w:rsid w:val="006915C9"/>
    <w:rsid w:val="006B4E5C"/>
    <w:rsid w:val="006B74AE"/>
    <w:rsid w:val="006C2825"/>
    <w:rsid w:val="006E5F78"/>
    <w:rsid w:val="006E684A"/>
    <w:rsid w:val="006F5164"/>
    <w:rsid w:val="00700295"/>
    <w:rsid w:val="007002B3"/>
    <w:rsid w:val="00700965"/>
    <w:rsid w:val="007038C3"/>
    <w:rsid w:val="0070585C"/>
    <w:rsid w:val="007218DC"/>
    <w:rsid w:val="00726EEC"/>
    <w:rsid w:val="007319EC"/>
    <w:rsid w:val="00760C14"/>
    <w:rsid w:val="00767CD3"/>
    <w:rsid w:val="00782F75"/>
    <w:rsid w:val="00787A5E"/>
    <w:rsid w:val="0079136E"/>
    <w:rsid w:val="00794D07"/>
    <w:rsid w:val="007A059B"/>
    <w:rsid w:val="007A123A"/>
    <w:rsid w:val="007B48D1"/>
    <w:rsid w:val="007B6DC2"/>
    <w:rsid w:val="007B7DC1"/>
    <w:rsid w:val="007C082F"/>
    <w:rsid w:val="007D620F"/>
    <w:rsid w:val="007E4A0E"/>
    <w:rsid w:val="007E54A0"/>
    <w:rsid w:val="007F6AD8"/>
    <w:rsid w:val="008035D4"/>
    <w:rsid w:val="0080434F"/>
    <w:rsid w:val="00815BC6"/>
    <w:rsid w:val="00820084"/>
    <w:rsid w:val="0083427E"/>
    <w:rsid w:val="00836641"/>
    <w:rsid w:val="008377C7"/>
    <w:rsid w:val="00851D5E"/>
    <w:rsid w:val="00854B6C"/>
    <w:rsid w:val="00871B07"/>
    <w:rsid w:val="00872AF1"/>
    <w:rsid w:val="00881B60"/>
    <w:rsid w:val="008B1852"/>
    <w:rsid w:val="008D2A24"/>
    <w:rsid w:val="008D5EAF"/>
    <w:rsid w:val="008E3F73"/>
    <w:rsid w:val="008E6500"/>
    <w:rsid w:val="008F605A"/>
    <w:rsid w:val="008F7FE8"/>
    <w:rsid w:val="009021E4"/>
    <w:rsid w:val="0090724F"/>
    <w:rsid w:val="00911D27"/>
    <w:rsid w:val="00915E74"/>
    <w:rsid w:val="00916EEC"/>
    <w:rsid w:val="009305CB"/>
    <w:rsid w:val="009333D6"/>
    <w:rsid w:val="00936A65"/>
    <w:rsid w:val="00937770"/>
    <w:rsid w:val="00941D47"/>
    <w:rsid w:val="009516DB"/>
    <w:rsid w:val="00953D08"/>
    <w:rsid w:val="00957F5D"/>
    <w:rsid w:val="00967849"/>
    <w:rsid w:val="00970D93"/>
    <w:rsid w:val="009726C6"/>
    <w:rsid w:val="00976CA1"/>
    <w:rsid w:val="0099020F"/>
    <w:rsid w:val="0099539B"/>
    <w:rsid w:val="0099547A"/>
    <w:rsid w:val="009A4847"/>
    <w:rsid w:val="009B4525"/>
    <w:rsid w:val="009B6E06"/>
    <w:rsid w:val="009E1ABE"/>
    <w:rsid w:val="009F0334"/>
    <w:rsid w:val="009F4FDE"/>
    <w:rsid w:val="00A01EDF"/>
    <w:rsid w:val="00A050CB"/>
    <w:rsid w:val="00A1297D"/>
    <w:rsid w:val="00A13AC4"/>
    <w:rsid w:val="00A16FA4"/>
    <w:rsid w:val="00A20319"/>
    <w:rsid w:val="00A228C5"/>
    <w:rsid w:val="00A32AD8"/>
    <w:rsid w:val="00A32C83"/>
    <w:rsid w:val="00A33E1D"/>
    <w:rsid w:val="00A50E72"/>
    <w:rsid w:val="00A56A2E"/>
    <w:rsid w:val="00A61D3D"/>
    <w:rsid w:val="00A63489"/>
    <w:rsid w:val="00A86CD3"/>
    <w:rsid w:val="00A86E54"/>
    <w:rsid w:val="00A92BEC"/>
    <w:rsid w:val="00AB2F63"/>
    <w:rsid w:val="00AB4C6F"/>
    <w:rsid w:val="00AC63C8"/>
    <w:rsid w:val="00AC7157"/>
    <w:rsid w:val="00AC7DBD"/>
    <w:rsid w:val="00AD01FC"/>
    <w:rsid w:val="00AD537F"/>
    <w:rsid w:val="00AD5C50"/>
    <w:rsid w:val="00AD6AEC"/>
    <w:rsid w:val="00AD6DFC"/>
    <w:rsid w:val="00AD7BA7"/>
    <w:rsid w:val="00AE3450"/>
    <w:rsid w:val="00AE678E"/>
    <w:rsid w:val="00AE7CBD"/>
    <w:rsid w:val="00AF4C98"/>
    <w:rsid w:val="00AF57D6"/>
    <w:rsid w:val="00AF6916"/>
    <w:rsid w:val="00B00179"/>
    <w:rsid w:val="00B01520"/>
    <w:rsid w:val="00B036E7"/>
    <w:rsid w:val="00B0497E"/>
    <w:rsid w:val="00B07A10"/>
    <w:rsid w:val="00B20150"/>
    <w:rsid w:val="00B25880"/>
    <w:rsid w:val="00B320F3"/>
    <w:rsid w:val="00B366DE"/>
    <w:rsid w:val="00B40C33"/>
    <w:rsid w:val="00B50CA6"/>
    <w:rsid w:val="00B6186B"/>
    <w:rsid w:val="00B61928"/>
    <w:rsid w:val="00B61B11"/>
    <w:rsid w:val="00B6432D"/>
    <w:rsid w:val="00B6455A"/>
    <w:rsid w:val="00B65CBE"/>
    <w:rsid w:val="00B72915"/>
    <w:rsid w:val="00B731C9"/>
    <w:rsid w:val="00B775B7"/>
    <w:rsid w:val="00B8520E"/>
    <w:rsid w:val="00B9046D"/>
    <w:rsid w:val="00BA4393"/>
    <w:rsid w:val="00BA7E5B"/>
    <w:rsid w:val="00BB4B61"/>
    <w:rsid w:val="00BB4BB9"/>
    <w:rsid w:val="00BC5743"/>
    <w:rsid w:val="00BC6C37"/>
    <w:rsid w:val="00BD12EF"/>
    <w:rsid w:val="00BD1749"/>
    <w:rsid w:val="00BD7DB0"/>
    <w:rsid w:val="00BE1B5F"/>
    <w:rsid w:val="00BF4767"/>
    <w:rsid w:val="00BF544B"/>
    <w:rsid w:val="00C02721"/>
    <w:rsid w:val="00C07751"/>
    <w:rsid w:val="00C145BB"/>
    <w:rsid w:val="00C30439"/>
    <w:rsid w:val="00C35AC7"/>
    <w:rsid w:val="00C37631"/>
    <w:rsid w:val="00C43A35"/>
    <w:rsid w:val="00C4466D"/>
    <w:rsid w:val="00C50A69"/>
    <w:rsid w:val="00C52B0B"/>
    <w:rsid w:val="00C54704"/>
    <w:rsid w:val="00C557AD"/>
    <w:rsid w:val="00C7599D"/>
    <w:rsid w:val="00C81801"/>
    <w:rsid w:val="00C8763B"/>
    <w:rsid w:val="00C87E66"/>
    <w:rsid w:val="00C91C87"/>
    <w:rsid w:val="00C946FC"/>
    <w:rsid w:val="00CA0109"/>
    <w:rsid w:val="00CA3A99"/>
    <w:rsid w:val="00CB586F"/>
    <w:rsid w:val="00CC681B"/>
    <w:rsid w:val="00CE4207"/>
    <w:rsid w:val="00CE722F"/>
    <w:rsid w:val="00CF1E00"/>
    <w:rsid w:val="00CF2689"/>
    <w:rsid w:val="00D006AE"/>
    <w:rsid w:val="00D12023"/>
    <w:rsid w:val="00D15530"/>
    <w:rsid w:val="00D166E0"/>
    <w:rsid w:val="00D17764"/>
    <w:rsid w:val="00D2155E"/>
    <w:rsid w:val="00D32197"/>
    <w:rsid w:val="00D359FB"/>
    <w:rsid w:val="00D4050F"/>
    <w:rsid w:val="00D40682"/>
    <w:rsid w:val="00D42EBC"/>
    <w:rsid w:val="00D44982"/>
    <w:rsid w:val="00D56711"/>
    <w:rsid w:val="00D616F9"/>
    <w:rsid w:val="00D61B49"/>
    <w:rsid w:val="00D67156"/>
    <w:rsid w:val="00D82DE3"/>
    <w:rsid w:val="00D83B66"/>
    <w:rsid w:val="00D84F69"/>
    <w:rsid w:val="00DC05C2"/>
    <w:rsid w:val="00DC0742"/>
    <w:rsid w:val="00DC6398"/>
    <w:rsid w:val="00DD30D4"/>
    <w:rsid w:val="00DE1E05"/>
    <w:rsid w:val="00DE206D"/>
    <w:rsid w:val="00DE2A0B"/>
    <w:rsid w:val="00DE3039"/>
    <w:rsid w:val="00DE56FE"/>
    <w:rsid w:val="00DF7DBA"/>
    <w:rsid w:val="00E12D02"/>
    <w:rsid w:val="00E24688"/>
    <w:rsid w:val="00E320EB"/>
    <w:rsid w:val="00E46A8C"/>
    <w:rsid w:val="00E53582"/>
    <w:rsid w:val="00E54BC9"/>
    <w:rsid w:val="00E63A69"/>
    <w:rsid w:val="00E7112A"/>
    <w:rsid w:val="00E72232"/>
    <w:rsid w:val="00E74AD2"/>
    <w:rsid w:val="00E757F4"/>
    <w:rsid w:val="00E90955"/>
    <w:rsid w:val="00E964C7"/>
    <w:rsid w:val="00EA5864"/>
    <w:rsid w:val="00ED2DAD"/>
    <w:rsid w:val="00EE0172"/>
    <w:rsid w:val="00EE119C"/>
    <w:rsid w:val="00EE3856"/>
    <w:rsid w:val="00EE4871"/>
    <w:rsid w:val="00EF7AAC"/>
    <w:rsid w:val="00F00123"/>
    <w:rsid w:val="00F003D9"/>
    <w:rsid w:val="00F040F5"/>
    <w:rsid w:val="00F12305"/>
    <w:rsid w:val="00F14B8C"/>
    <w:rsid w:val="00F20FE0"/>
    <w:rsid w:val="00F374B8"/>
    <w:rsid w:val="00F4040A"/>
    <w:rsid w:val="00F44448"/>
    <w:rsid w:val="00F47BDA"/>
    <w:rsid w:val="00F567ED"/>
    <w:rsid w:val="00F67B4A"/>
    <w:rsid w:val="00F71D24"/>
    <w:rsid w:val="00F7586D"/>
    <w:rsid w:val="00F75B21"/>
    <w:rsid w:val="00F80A19"/>
    <w:rsid w:val="00F81819"/>
    <w:rsid w:val="00F83525"/>
    <w:rsid w:val="00F8368D"/>
    <w:rsid w:val="00F84444"/>
    <w:rsid w:val="00FA1B74"/>
    <w:rsid w:val="00FA1B7D"/>
    <w:rsid w:val="00FA3ED3"/>
    <w:rsid w:val="00FB0586"/>
    <w:rsid w:val="00FC0FB9"/>
    <w:rsid w:val="00FD188E"/>
    <w:rsid w:val="00FF1B89"/>
    <w:rsid w:val="00FF1CB3"/>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1D4653"/>
  <w15:docId w15:val="{F9F00893-1FC3-D344-AA11-FBCD2E27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22"/>
    <w:qFormat/>
    <w:rsid w:val="00B61B11"/>
    <w:rPr>
      <w:rFonts w:cs="Times New Roman"/>
      <w:b/>
    </w:rPr>
  </w:style>
  <w:style w:type="paragraph" w:customStyle="1" w:styleId="Default">
    <w:name w:val="Default"/>
    <w:uiPriority w:val="99"/>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rsid w:val="00B61B11"/>
    <w:pPr>
      <w:tabs>
        <w:tab w:val="center" w:pos="4320"/>
        <w:tab w:val="right" w:pos="8640"/>
      </w:tabs>
    </w:pPr>
  </w:style>
  <w:style w:type="character" w:customStyle="1" w:styleId="FooterChar">
    <w:name w:val="Footer Char"/>
    <w:link w:val="Footer"/>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 w:type="paragraph" w:styleId="FootnoteText">
    <w:name w:val="footnote text"/>
    <w:basedOn w:val="Normal"/>
    <w:link w:val="FootnoteTextChar"/>
    <w:uiPriority w:val="99"/>
    <w:semiHidden/>
    <w:unhideWhenUsed/>
    <w:rsid w:val="001145F7"/>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1145F7"/>
    <w:rPr>
      <w:rFonts w:asciiTheme="minorHAnsi" w:eastAsiaTheme="minorHAnsi" w:hAnsiTheme="minorHAnsi" w:cstheme="minorBidi"/>
      <w:lang w:val="en-US"/>
    </w:rPr>
  </w:style>
  <w:style w:type="character" w:styleId="FootnoteReference">
    <w:name w:val="footnote reference"/>
    <w:basedOn w:val="DefaultParagraphFont"/>
    <w:uiPriority w:val="99"/>
    <w:semiHidden/>
    <w:unhideWhenUsed/>
    <w:rsid w:val="001145F7"/>
    <w:rPr>
      <w:vertAlign w:val="superscript"/>
    </w:rPr>
  </w:style>
  <w:style w:type="paragraph" w:styleId="BodyTextIndent2">
    <w:name w:val="Body Text Indent 2"/>
    <w:basedOn w:val="Normal"/>
    <w:link w:val="BodyTextIndent2Char"/>
    <w:uiPriority w:val="99"/>
    <w:semiHidden/>
    <w:unhideWhenUsed/>
    <w:rsid w:val="00FA1B74"/>
    <w:pPr>
      <w:spacing w:after="120" w:line="480" w:lineRule="auto"/>
      <w:ind w:left="360"/>
    </w:pPr>
  </w:style>
  <w:style w:type="character" w:customStyle="1" w:styleId="BodyTextIndent2Char">
    <w:name w:val="Body Text Indent 2 Char"/>
    <w:basedOn w:val="DefaultParagraphFont"/>
    <w:link w:val="BodyTextIndent2"/>
    <w:uiPriority w:val="99"/>
    <w:semiHidden/>
    <w:rsid w:val="00FA1B74"/>
    <w:rPr>
      <w:rFonts w:ascii="HelveticaNeueLT Std Lt" w:hAnsi="HelveticaNeueLT Std Lt" w:cs="Arial"/>
      <w:sz w:val="22"/>
      <w:szCs w:val="22"/>
    </w:rPr>
  </w:style>
  <w:style w:type="paragraph" w:customStyle="1" w:styleId="paragraph">
    <w:name w:val="paragraph"/>
    <w:aliases w:val="a"/>
    <w:basedOn w:val="Normal"/>
    <w:rsid w:val="00FA1B74"/>
    <w:pPr>
      <w:tabs>
        <w:tab w:val="right" w:pos="1531"/>
      </w:tabs>
      <w:spacing w:before="40" w:line="260" w:lineRule="atLeast"/>
      <w:ind w:left="1644" w:hanging="1644"/>
    </w:pPr>
    <w:rPr>
      <w:rFonts w:ascii="Times New Roman" w:eastAsia="Times New Roman" w:hAnsi="Times New Roman" w:cs="Times New Roman"/>
      <w:szCs w:val="24"/>
      <w:lang w:eastAsia="en-AU"/>
    </w:rPr>
  </w:style>
  <w:style w:type="paragraph" w:customStyle="1" w:styleId="paragraphsub">
    <w:name w:val="paragraph(sub)"/>
    <w:aliases w:val="aa"/>
    <w:basedOn w:val="paragraph"/>
    <w:rsid w:val="00FA1B74"/>
    <w:pPr>
      <w:tabs>
        <w:tab w:val="clear" w:pos="1531"/>
        <w:tab w:val="right" w:pos="1985"/>
      </w:tabs>
      <w:ind w:left="2098" w:hanging="2098"/>
    </w:pPr>
  </w:style>
  <w:style w:type="paragraph" w:styleId="EndnoteText">
    <w:name w:val="endnote text"/>
    <w:basedOn w:val="Normal"/>
    <w:link w:val="EndnoteTextChar"/>
    <w:uiPriority w:val="99"/>
    <w:semiHidden/>
    <w:unhideWhenUsed/>
    <w:rsid w:val="00A20319"/>
    <w:rPr>
      <w:sz w:val="20"/>
      <w:szCs w:val="20"/>
    </w:rPr>
  </w:style>
  <w:style w:type="character" w:customStyle="1" w:styleId="EndnoteTextChar">
    <w:name w:val="Endnote Text Char"/>
    <w:basedOn w:val="DefaultParagraphFont"/>
    <w:link w:val="EndnoteText"/>
    <w:uiPriority w:val="99"/>
    <w:semiHidden/>
    <w:rsid w:val="00A20319"/>
    <w:rPr>
      <w:rFonts w:ascii="HelveticaNeueLT Std Lt" w:hAnsi="HelveticaNeueLT Std Lt" w:cs="Arial"/>
    </w:rPr>
  </w:style>
  <w:style w:type="character" w:styleId="EndnoteReference">
    <w:name w:val="endnote reference"/>
    <w:basedOn w:val="DefaultParagraphFont"/>
    <w:uiPriority w:val="99"/>
    <w:semiHidden/>
    <w:unhideWhenUsed/>
    <w:rsid w:val="00A203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755520030">
      <w:bodyDiv w:val="1"/>
      <w:marLeft w:val="0"/>
      <w:marRight w:val="0"/>
      <w:marTop w:val="0"/>
      <w:marBottom w:val="0"/>
      <w:divBdr>
        <w:top w:val="none" w:sz="0" w:space="0" w:color="auto"/>
        <w:left w:val="none" w:sz="0" w:space="0" w:color="auto"/>
        <w:bottom w:val="none" w:sz="0" w:space="0" w:color="auto"/>
        <w:right w:val="none" w:sz="0" w:space="0" w:color="auto"/>
      </w:divBdr>
      <w:divsChild>
        <w:div w:id="1175723808">
          <w:marLeft w:val="0"/>
          <w:marRight w:val="0"/>
          <w:marTop w:val="0"/>
          <w:marBottom w:val="0"/>
          <w:divBdr>
            <w:top w:val="none" w:sz="0" w:space="0" w:color="auto"/>
            <w:left w:val="none" w:sz="0" w:space="0" w:color="auto"/>
            <w:bottom w:val="none" w:sz="0" w:space="0" w:color="auto"/>
            <w:right w:val="none" w:sz="0" w:space="0" w:color="auto"/>
          </w:divBdr>
        </w:div>
      </w:divsChild>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3E9DC-71A5-E640-B363-57155D55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LLI session 5 SI summary</vt:lpstr>
    </vt:vector>
  </TitlesOfParts>
  <Manager/>
  <Company>ANU College of Law</Company>
  <LinksUpToDate>false</LinksUpToDate>
  <CharactersWithSpaces>7941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LLI session 5 SI summary</dc:title>
  <dc:subject/>
  <dc:creator>Amelia Simpson</dc:creator>
  <cp:keywords/>
  <dc:description/>
  <cp:lastModifiedBy>Amelia Simpson</cp:lastModifiedBy>
  <cp:revision>3</cp:revision>
  <cp:lastPrinted>2018-01-06T09:35:00Z</cp:lastPrinted>
  <dcterms:created xsi:type="dcterms:W3CDTF">2021-07-19T00:54:00Z</dcterms:created>
  <dcterms:modified xsi:type="dcterms:W3CDTF">2021-07-19T00:57:00Z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