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013F" w14:textId="391C68E8" w:rsidR="00941E5B" w:rsidRPr="00941E5B" w:rsidRDefault="00941E5B" w:rsidP="00941E5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941E5B">
        <w:rPr>
          <w:rFonts w:ascii="ArialMT" w:cs="ArialMT"/>
          <w:color w:val="4472C4" w:themeColor="accent1"/>
        </w:rPr>
        <w:t xml:space="preserve">After the data has been stored in your table, 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provide SQL and the result </w:t>
      </w:r>
      <w:r w:rsidRPr="00941E5B">
        <w:rPr>
          <w:rFonts w:ascii="ArialMT" w:cs="ArialMT"/>
          <w:color w:val="4472C4" w:themeColor="accent1"/>
        </w:rPr>
        <w:t>for the following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queries:</w:t>
      </w:r>
    </w:p>
    <w:p w14:paraId="5076FC25" w14:textId="1E0816BE" w:rsidR="00941E5B" w:rsidRPr="00941E5B" w:rsidRDefault="00941E5B" w:rsidP="00941E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941E5B">
        <w:rPr>
          <w:rFonts w:ascii="ArialMT" w:cs="ArialMT"/>
          <w:color w:val="4472C4" w:themeColor="accent1"/>
        </w:rPr>
        <w:t>Provide a list of laptops which include information about Average Battery Life (in hours).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The result should display laptop number, item model number, operating system and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average battery life.</w:t>
      </w:r>
    </w:p>
    <w:p w14:paraId="360B1F84" w14:textId="0E55009C" w:rsidR="00941E5B" w:rsidRPr="00941E5B" w:rsidRDefault="00941E5B" w:rsidP="00941E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941E5B">
        <w:rPr>
          <w:rFonts w:ascii="ArialMT" w:cs="ArialMT"/>
          <w:color w:val="4472C4" w:themeColor="accent1"/>
        </w:rPr>
        <w:t>Provide a report which lists all laptops that have their item weight greater than 1 kg. The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result should display laptop number, product description, price and item weight.</w:t>
      </w:r>
    </w:p>
    <w:p w14:paraId="7C5E0DE2" w14:textId="32F75F30" w:rsidR="002C6A3B" w:rsidRPr="00941E5B" w:rsidRDefault="00941E5B" w:rsidP="00941E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4472C4" w:themeColor="accent1"/>
        </w:rPr>
      </w:pPr>
      <w:r w:rsidRPr="00941E5B">
        <w:rPr>
          <w:rFonts w:ascii="ArialMT" w:cs="ArialMT"/>
          <w:color w:val="4472C4" w:themeColor="accent1"/>
        </w:rPr>
        <w:t>Provide a report which lists all laptops that have their screen resolutions of at least a full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HD. A full HD screen resolution or better must have at least 1920 pixels in length and 1080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pixels in width. The result should show laptop number, ram capacity, and the screen size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 xml:space="preserve">(in pixels) in the numerical format of 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L x W </w:t>
      </w:r>
      <w:r w:rsidRPr="00941E5B">
        <w:rPr>
          <w:rFonts w:ascii="ArialMT" w:cs="ArialMT"/>
          <w:color w:val="4472C4" w:themeColor="accent1"/>
        </w:rPr>
        <w:t xml:space="preserve">(e.g. 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1920 x </w:t>
      </w:r>
      <w:r w:rsidRPr="00941E5B">
        <w:rPr>
          <w:rFonts w:ascii="Arial-BoldMT" w:cs="Arial-BoldMT"/>
          <w:b/>
          <w:bCs/>
          <w:color w:val="4472C4" w:themeColor="accent1"/>
        </w:rPr>
        <w:t>1080)</w:t>
      </w:r>
      <w:r w:rsidRPr="00941E5B">
        <w:rPr>
          <w:rFonts w:ascii="ArialMT" w:cs="ArialMT"/>
          <w:color w:val="4472C4" w:themeColor="accent1"/>
        </w:rPr>
        <w:t>.</w:t>
      </w:r>
    </w:p>
    <w:p w14:paraId="73CC9C51" w14:textId="3933A73A" w:rsidR="00CB3149" w:rsidRPr="00CB3149" w:rsidRDefault="00941E5B" w:rsidP="00CB31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  <w:r w:rsidRPr="00941E5B">
        <w:rPr>
          <w:rFonts w:ascii="ArialMT" w:cs="ArialMT"/>
          <w:color w:val="4472C4" w:themeColor="accent1"/>
        </w:rPr>
        <w:t xml:space="preserve">Provide a report on laptops whose batteries are not a combination of </w:t>
      </w:r>
      <w:r w:rsidRPr="00941E5B">
        <w:rPr>
          <w:rFonts w:ascii="ArialMT" w:cs="ArialMT"/>
          <w:color w:val="4472C4" w:themeColor="accent1"/>
        </w:rPr>
        <w:t>“</w:t>
      </w:r>
      <w:r w:rsidRPr="00941E5B">
        <w:rPr>
          <w:rFonts w:ascii="ArialMT" w:cs="ArialMT"/>
          <w:color w:val="4472C4" w:themeColor="accent1"/>
        </w:rPr>
        <w:t>battery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 </w:t>
      </w:r>
      <w:r w:rsidRPr="00941E5B">
        <w:rPr>
          <w:rFonts w:ascii="Arial-BoldMT" w:cs="Arial-BoldMT"/>
          <w:b/>
          <w:bCs/>
          <w:color w:val="4472C4" w:themeColor="accent1"/>
        </w:rPr>
        <w:t>type</w:t>
      </w:r>
      <w:r w:rsidRPr="00941E5B">
        <w:rPr>
          <w:rFonts w:ascii="Arial-BoldMT" w:cs="Arial-BoldMT"/>
          <w:b/>
          <w:bCs/>
          <w:color w:val="4472C4" w:themeColor="accent1"/>
        </w:rPr>
        <w:t>”</w:t>
      </w:r>
      <w:r w:rsidRPr="00941E5B">
        <w:rPr>
          <w:rFonts w:ascii="ArialMT" w:cs="ArialMT"/>
          <w:color w:val="4472C4" w:themeColor="accent1"/>
        </w:rPr>
        <w:t xml:space="preserve"> lithium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 xml:space="preserve">and </w:t>
      </w:r>
      <w:r w:rsidRPr="00941E5B">
        <w:rPr>
          <w:rFonts w:ascii="ArialMT" w:cs="ArialMT"/>
          <w:color w:val="4472C4" w:themeColor="accent1"/>
        </w:rPr>
        <w:t>“</w:t>
      </w:r>
      <w:r w:rsidRPr="00941E5B">
        <w:rPr>
          <w:rFonts w:ascii="ArialMT" w:cs="ArialMT"/>
          <w:color w:val="4472C4" w:themeColor="accent1"/>
        </w:rPr>
        <w:t>battery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 charge </w:t>
      </w:r>
      <w:r w:rsidRPr="00941E5B">
        <w:rPr>
          <w:rFonts w:ascii="Arial-BoldMT" w:cs="Arial-BoldMT"/>
          <w:b/>
          <w:bCs/>
          <w:color w:val="4472C4" w:themeColor="accent1"/>
        </w:rPr>
        <w:t>technology</w:t>
      </w:r>
      <w:r w:rsidRPr="00941E5B">
        <w:rPr>
          <w:rFonts w:ascii="Arial-BoldMT" w:cs="Arial-BoldMT"/>
          <w:b/>
          <w:bCs/>
          <w:color w:val="4472C4" w:themeColor="accent1"/>
        </w:rPr>
        <w:t>”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>ion.</w:t>
      </w:r>
      <w:r w:rsidRPr="00941E5B">
        <w:rPr>
          <w:rFonts w:ascii="ArialMT" w:cs="ArialMT"/>
          <w:color w:val="4472C4" w:themeColor="accent1"/>
        </w:rPr>
        <w:t xml:space="preserve"> The result should show laptop number, item model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 xml:space="preserve">number, 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battery type </w:t>
      </w:r>
      <w:r w:rsidRPr="00941E5B">
        <w:rPr>
          <w:rFonts w:ascii="ArialMT" w:cs="ArialMT"/>
          <w:color w:val="4472C4" w:themeColor="accent1"/>
        </w:rPr>
        <w:t>(e.g., lithium, nickel metal hydride (NiMH), nickel cadmium (NiCad))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 xml:space="preserve">and 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battery charge technology </w:t>
      </w:r>
      <w:r w:rsidRPr="00941E5B">
        <w:rPr>
          <w:rFonts w:ascii="ArialMT" w:cs="ArialMT"/>
          <w:color w:val="4472C4" w:themeColor="accent1"/>
        </w:rPr>
        <w:t>(e.g., metal, polymer or ion for lithium batteries and</w:t>
      </w:r>
      <w:r w:rsidRPr="00941E5B">
        <w:rPr>
          <w:rFonts w:ascii="ArialMT" w:cs="ArialMT"/>
          <w:color w:val="4472C4" w:themeColor="accent1"/>
        </w:rPr>
        <w:t xml:space="preserve"> </w:t>
      </w:r>
      <w:r w:rsidRPr="00941E5B">
        <w:rPr>
          <w:rFonts w:ascii="ArialMT" w:cs="ArialMT"/>
          <w:color w:val="4472C4" w:themeColor="accent1"/>
        </w:rPr>
        <w:t xml:space="preserve">perhaps, </w:t>
      </w:r>
      <w:r w:rsidRPr="00941E5B">
        <w:rPr>
          <w:rFonts w:ascii="Arial-BoldMT" w:cs="Arial-BoldMT"/>
          <w:b/>
          <w:bCs/>
          <w:color w:val="4472C4" w:themeColor="accent1"/>
        </w:rPr>
        <w:t xml:space="preserve">other </w:t>
      </w:r>
      <w:r w:rsidRPr="00941E5B">
        <w:rPr>
          <w:rFonts w:ascii="ArialMT" w:cs="ArialMT"/>
          <w:color w:val="4472C4" w:themeColor="accent1"/>
        </w:rPr>
        <w:t xml:space="preserve">for other battery types) </w:t>
      </w:r>
      <w:r w:rsidRPr="00941E5B">
        <w:rPr>
          <w:rFonts w:ascii="Arial-BoldMT" w:cs="Arial-BoldMT"/>
          <w:b/>
          <w:bCs/>
          <w:color w:val="4472C4" w:themeColor="accent1"/>
        </w:rPr>
        <w:t>[20 marks].</w:t>
      </w:r>
    </w:p>
    <w:p w14:paraId="448646AD" w14:textId="33F33F8E" w:rsidR="00CB3149" w:rsidRDefault="00CB3149" w:rsidP="00CB3149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</w:p>
    <w:p w14:paraId="15D9EE8C" w14:textId="73F63599" w:rsidR="00C97A1F" w:rsidRPr="00C97A1F" w:rsidRDefault="00C97A1F" w:rsidP="00CB3149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Answer a: (1.sql)</w:t>
      </w:r>
    </w:p>
    <w:p w14:paraId="6082EF37" w14:textId="28620050" w:rsidR="00CB3149" w:rsidRDefault="00C97A1F" w:rsidP="00CB3149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  <w:r>
        <w:rPr>
          <w:noProof/>
        </w:rPr>
        <w:drawing>
          <wp:inline distT="0" distB="0" distL="0" distR="0" wp14:anchorId="39D29A74" wp14:editId="522A184E">
            <wp:extent cx="5274310" cy="3615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644" w14:textId="77777777" w:rsidR="00984A89" w:rsidRDefault="00984A89" w:rsidP="00CB3149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</w:p>
    <w:p w14:paraId="435F851B" w14:textId="42823A3F" w:rsidR="001C6EBC" w:rsidRDefault="001C6EBC" w:rsidP="00CB3149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</w:p>
    <w:p w14:paraId="190149C6" w14:textId="1AFA9949" w:rsidR="001C6EBC" w:rsidRDefault="001C6EBC" w:rsidP="00CB3149">
      <w:pPr>
        <w:autoSpaceDE w:val="0"/>
        <w:autoSpaceDN w:val="0"/>
        <w:adjustRightInd w:val="0"/>
        <w:spacing w:after="0" w:line="240" w:lineRule="auto"/>
      </w:pPr>
      <w:r w:rsidRPr="001C6EBC">
        <w:t>Answer b: (2.sql)</w:t>
      </w:r>
    </w:p>
    <w:p w14:paraId="1AD73447" w14:textId="2F6D0A4D" w:rsidR="001C6EBC" w:rsidRDefault="00D21A4C" w:rsidP="00CB314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3D2842" wp14:editId="3F16A71E">
            <wp:extent cx="5274310" cy="3484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F86" w14:textId="77777777" w:rsidR="00984A89" w:rsidRPr="001C6EBC" w:rsidRDefault="00984A89" w:rsidP="00CB3149">
      <w:pPr>
        <w:autoSpaceDE w:val="0"/>
        <w:autoSpaceDN w:val="0"/>
        <w:adjustRightInd w:val="0"/>
        <w:spacing w:after="0" w:line="240" w:lineRule="auto"/>
      </w:pPr>
    </w:p>
    <w:p w14:paraId="49ED257D" w14:textId="77777777" w:rsidR="00120BE9" w:rsidRDefault="00120BE9" w:rsidP="001C6EBC">
      <w:pPr>
        <w:autoSpaceDE w:val="0"/>
        <w:autoSpaceDN w:val="0"/>
        <w:adjustRightInd w:val="0"/>
        <w:spacing w:after="0" w:line="240" w:lineRule="auto"/>
      </w:pPr>
    </w:p>
    <w:p w14:paraId="13B583E5" w14:textId="36147584" w:rsidR="001C6EBC" w:rsidRDefault="001C6EBC" w:rsidP="001C6EBC">
      <w:pPr>
        <w:autoSpaceDE w:val="0"/>
        <w:autoSpaceDN w:val="0"/>
        <w:adjustRightInd w:val="0"/>
        <w:spacing w:after="0" w:line="240" w:lineRule="auto"/>
      </w:pPr>
      <w:r w:rsidRPr="001C6EBC">
        <w:t xml:space="preserve">Answer </w:t>
      </w:r>
      <w:r w:rsidRPr="001C6EBC">
        <w:t>c</w:t>
      </w:r>
      <w:r w:rsidRPr="001C6EBC">
        <w:t>: (</w:t>
      </w:r>
      <w:r w:rsidRPr="001C6EBC">
        <w:t>3</w:t>
      </w:r>
      <w:r w:rsidRPr="001C6EBC">
        <w:t>.sql)</w:t>
      </w:r>
    </w:p>
    <w:p w14:paraId="2BD180FA" w14:textId="2DD5226D" w:rsidR="001C6EBC" w:rsidRDefault="001C6EBC" w:rsidP="001C6EBC">
      <w:pPr>
        <w:autoSpaceDE w:val="0"/>
        <w:autoSpaceDN w:val="0"/>
        <w:adjustRightInd w:val="0"/>
        <w:spacing w:after="0" w:line="240" w:lineRule="auto"/>
      </w:pPr>
    </w:p>
    <w:p w14:paraId="64968C95" w14:textId="036FEB3A" w:rsidR="00120BE9" w:rsidRPr="001C6EBC" w:rsidRDefault="00120BE9" w:rsidP="001C6EB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9FC6C4" wp14:editId="743ADEC0">
            <wp:extent cx="5274310" cy="4284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FF15" w14:textId="77777777" w:rsidR="00120BE9" w:rsidRDefault="00120BE9" w:rsidP="001C6EBC">
      <w:pPr>
        <w:autoSpaceDE w:val="0"/>
        <w:autoSpaceDN w:val="0"/>
        <w:adjustRightInd w:val="0"/>
        <w:spacing w:after="0" w:line="240" w:lineRule="auto"/>
      </w:pPr>
    </w:p>
    <w:p w14:paraId="556B0CB6" w14:textId="77777777" w:rsidR="00120BE9" w:rsidRDefault="00120BE9" w:rsidP="001C6EBC">
      <w:pPr>
        <w:autoSpaceDE w:val="0"/>
        <w:autoSpaceDN w:val="0"/>
        <w:adjustRightInd w:val="0"/>
        <w:spacing w:after="0" w:line="240" w:lineRule="auto"/>
      </w:pPr>
    </w:p>
    <w:p w14:paraId="0F484F87" w14:textId="06D395CF" w:rsidR="001C6EBC" w:rsidRDefault="001C6EBC" w:rsidP="001C6EBC">
      <w:pPr>
        <w:autoSpaceDE w:val="0"/>
        <w:autoSpaceDN w:val="0"/>
        <w:adjustRightInd w:val="0"/>
        <w:spacing w:after="0" w:line="240" w:lineRule="auto"/>
      </w:pPr>
      <w:r w:rsidRPr="001C6EBC">
        <w:lastRenderedPageBreak/>
        <w:t xml:space="preserve">Answer </w:t>
      </w:r>
      <w:r w:rsidRPr="001C6EBC">
        <w:t>d</w:t>
      </w:r>
      <w:r w:rsidRPr="001C6EBC">
        <w:t>: (</w:t>
      </w:r>
      <w:r w:rsidRPr="001C6EBC">
        <w:t>4</w:t>
      </w:r>
      <w:r w:rsidRPr="001C6EBC">
        <w:t>.sql)</w:t>
      </w:r>
    </w:p>
    <w:p w14:paraId="07C36FA3" w14:textId="77777777" w:rsidR="001C6EBC" w:rsidRPr="001C6EBC" w:rsidRDefault="001C6EBC" w:rsidP="001C6EBC">
      <w:pPr>
        <w:autoSpaceDE w:val="0"/>
        <w:autoSpaceDN w:val="0"/>
        <w:adjustRightInd w:val="0"/>
        <w:spacing w:after="0" w:line="240" w:lineRule="auto"/>
      </w:pPr>
    </w:p>
    <w:p w14:paraId="31EA944E" w14:textId="205CB42C" w:rsidR="001C6EBC" w:rsidRPr="00CB3149" w:rsidRDefault="0009196B" w:rsidP="00CB3149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  <w:r>
        <w:rPr>
          <w:noProof/>
        </w:rPr>
        <w:drawing>
          <wp:inline distT="0" distB="0" distL="0" distR="0" wp14:anchorId="1F78C0FF" wp14:editId="293BC440">
            <wp:extent cx="5274310" cy="5383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EBC" w:rsidRPr="00CB31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9BA"/>
    <w:multiLevelType w:val="hybridMultilevel"/>
    <w:tmpl w:val="B59A82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2153"/>
    <w:multiLevelType w:val="hybridMultilevel"/>
    <w:tmpl w:val="66AC6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C0C70"/>
    <w:multiLevelType w:val="hybridMultilevel"/>
    <w:tmpl w:val="D55CBA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C"/>
    <w:rsid w:val="0009196B"/>
    <w:rsid w:val="00120BE9"/>
    <w:rsid w:val="001C6EBC"/>
    <w:rsid w:val="002C6A3B"/>
    <w:rsid w:val="0047371C"/>
    <w:rsid w:val="00941E5B"/>
    <w:rsid w:val="00984A89"/>
    <w:rsid w:val="00C97A1F"/>
    <w:rsid w:val="00CB3149"/>
    <w:rsid w:val="00D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6D67"/>
  <w15:chartTrackingRefBased/>
  <w15:docId w15:val="{3314B185-CABC-4E78-A975-1003BB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8</cp:revision>
  <dcterms:created xsi:type="dcterms:W3CDTF">2018-05-24T14:03:00Z</dcterms:created>
  <dcterms:modified xsi:type="dcterms:W3CDTF">2018-05-24T17:48:00Z</dcterms:modified>
</cp:coreProperties>
</file>