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DEA07" w14:textId="77777777" w:rsidR="004337B7" w:rsidRPr="00AE08DE" w:rsidRDefault="004337B7" w:rsidP="004337B7">
      <w:pPr>
        <w:pStyle w:val="NormalBase"/>
        <w:spacing w:before="960"/>
        <w:jc w:val="center"/>
        <w:rPr>
          <w:rFonts w:ascii="Aptos" w:hAnsi="Aptos"/>
          <w:b/>
          <w:sz w:val="36"/>
          <w:szCs w:val="24"/>
          <w:highlight w:val="yellow"/>
        </w:rPr>
      </w:pPr>
      <w:r w:rsidRPr="002F44AE">
        <w:rPr>
          <w:rFonts w:ascii="Aptos" w:hAnsi="Aptos"/>
          <w:b/>
          <w:sz w:val="36"/>
          <w:szCs w:val="24"/>
        </w:rPr>
        <w:t>MIS761</w:t>
      </w:r>
      <w:r>
        <w:rPr>
          <w:rFonts w:ascii="Aptos" w:hAnsi="Aptos" w:hint="eastAsia"/>
          <w:b/>
          <w:sz w:val="36"/>
          <w:szCs w:val="24"/>
          <w:lang w:eastAsia="zh-CN"/>
        </w:rPr>
        <w:t xml:space="preserve"> </w:t>
      </w:r>
      <w:r w:rsidRPr="0033411F">
        <w:rPr>
          <w:rFonts w:ascii="Aptos" w:hAnsi="Aptos"/>
          <w:b/>
          <w:sz w:val="36"/>
          <w:szCs w:val="24"/>
        </w:rPr>
        <w:t>Cyber</w:t>
      </w:r>
      <w:r>
        <w:rPr>
          <w:rFonts w:ascii="Aptos" w:hAnsi="Aptos" w:hint="eastAsia"/>
          <w:b/>
          <w:sz w:val="36"/>
          <w:szCs w:val="24"/>
          <w:lang w:eastAsia="zh-CN"/>
        </w:rPr>
        <w:t xml:space="preserve"> S</w:t>
      </w:r>
      <w:r w:rsidRPr="0033411F">
        <w:rPr>
          <w:rFonts w:ascii="Aptos" w:hAnsi="Aptos"/>
          <w:b/>
          <w:sz w:val="36"/>
          <w:szCs w:val="24"/>
        </w:rPr>
        <w:t>ecurity Strategies</w:t>
      </w:r>
    </w:p>
    <w:p w14:paraId="4167CEFB" w14:textId="77777777" w:rsidR="004337B7" w:rsidRPr="00DF5402" w:rsidRDefault="004337B7" w:rsidP="004337B7">
      <w:pPr>
        <w:pStyle w:val="NormalBase"/>
        <w:jc w:val="center"/>
        <w:rPr>
          <w:rFonts w:ascii="Aptos" w:hAnsi="Aptos"/>
          <w:b/>
          <w:sz w:val="36"/>
          <w:szCs w:val="24"/>
          <w:lang w:eastAsia="zh-CN"/>
        </w:rPr>
      </w:pPr>
      <w:r w:rsidRPr="00DF5402">
        <w:rPr>
          <w:rFonts w:ascii="Aptos" w:hAnsi="Aptos"/>
          <w:b/>
          <w:i/>
          <w:sz w:val="36"/>
          <w:szCs w:val="24"/>
        </w:rPr>
        <w:t xml:space="preserve">Trimester </w:t>
      </w:r>
      <w:r>
        <w:rPr>
          <w:rFonts w:ascii="Aptos" w:hAnsi="Aptos" w:hint="eastAsia"/>
          <w:b/>
          <w:i/>
          <w:sz w:val="36"/>
          <w:szCs w:val="24"/>
          <w:lang w:eastAsia="zh-CN"/>
        </w:rPr>
        <w:t>2</w:t>
      </w:r>
      <w:r w:rsidRPr="00DF5402">
        <w:rPr>
          <w:rFonts w:ascii="Aptos" w:hAnsi="Aptos"/>
          <w:b/>
          <w:i/>
          <w:sz w:val="36"/>
          <w:szCs w:val="24"/>
        </w:rPr>
        <w:t xml:space="preserve"> 202</w:t>
      </w:r>
      <w:r>
        <w:rPr>
          <w:rFonts w:ascii="Aptos" w:hAnsi="Aptos" w:hint="eastAsia"/>
          <w:b/>
          <w:i/>
          <w:sz w:val="36"/>
          <w:szCs w:val="24"/>
          <w:lang w:eastAsia="zh-CN"/>
        </w:rPr>
        <w:t>4</w:t>
      </w:r>
    </w:p>
    <w:p w14:paraId="629A5527" w14:textId="77777777" w:rsidR="00DF5402" w:rsidRPr="00DF5402" w:rsidRDefault="00DF5402" w:rsidP="00DF5402">
      <w:pPr>
        <w:pStyle w:val="NormalBase"/>
        <w:jc w:val="center"/>
        <w:rPr>
          <w:rFonts w:ascii="Aptos" w:hAnsi="Aptos"/>
          <w:b/>
          <w:color w:val="2F5496" w:themeColor="accent5" w:themeShade="BF"/>
          <w:sz w:val="36"/>
          <w:szCs w:val="24"/>
        </w:rPr>
      </w:pPr>
    </w:p>
    <w:p w14:paraId="55C1AC7B" w14:textId="49C17DD8" w:rsidR="00DF5402" w:rsidRPr="00DF5402" w:rsidRDefault="000C20FB" w:rsidP="00DF5402">
      <w:pPr>
        <w:pStyle w:val="Default"/>
        <w:jc w:val="center"/>
        <w:rPr>
          <w:rFonts w:ascii="Aptos" w:hAnsi="Aptos"/>
          <w:color w:val="auto"/>
          <w:sz w:val="36"/>
          <w:szCs w:val="36"/>
        </w:rPr>
      </w:pPr>
      <w:r w:rsidRPr="00DF5402">
        <w:rPr>
          <w:rFonts w:ascii="Aptos" w:hAnsi="Aptos"/>
          <w:b/>
          <w:color w:val="auto"/>
          <w:sz w:val="36"/>
          <w:szCs w:val="36"/>
        </w:rPr>
        <w:t>Final Assessment Task –</w:t>
      </w:r>
      <w:bookmarkStart w:id="0" w:name="_Hlk39845968"/>
      <w:r w:rsidRPr="00DF5402">
        <w:rPr>
          <w:rFonts w:ascii="Aptos" w:hAnsi="Aptos"/>
          <w:b/>
          <w:color w:val="auto"/>
          <w:sz w:val="36"/>
          <w:szCs w:val="36"/>
        </w:rPr>
        <w:t xml:space="preserve"> </w:t>
      </w:r>
      <w:bookmarkEnd w:id="0"/>
      <w:r w:rsidR="00DF5402" w:rsidRPr="00DF5402">
        <w:rPr>
          <w:rFonts w:ascii="Aptos" w:hAnsi="Aptos"/>
          <w:b/>
          <w:color w:val="auto"/>
          <w:sz w:val="36"/>
          <w:szCs w:val="36"/>
        </w:rPr>
        <w:t>End of Unit Assessment</w:t>
      </w:r>
    </w:p>
    <w:p w14:paraId="5AE9B874" w14:textId="43FBF563" w:rsidR="00271CDC" w:rsidRPr="008D05AE" w:rsidRDefault="00271CDC" w:rsidP="036BF44E">
      <w:pPr>
        <w:spacing w:after="0" w:line="240" w:lineRule="auto"/>
        <w:jc w:val="center"/>
        <w:rPr>
          <w:rFonts w:ascii="Aptos" w:hAnsi="Aptos"/>
        </w:rPr>
      </w:pPr>
    </w:p>
    <w:p w14:paraId="792B3EA1" w14:textId="254C70D1" w:rsidR="00271CDC" w:rsidRPr="00DF5402" w:rsidRDefault="00271CDC" w:rsidP="00F01837">
      <w:pPr>
        <w:spacing w:after="0" w:line="240" w:lineRule="auto"/>
        <w:jc w:val="both"/>
        <w:rPr>
          <w:rFonts w:ascii="Aptos" w:hAnsi="Aptos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192"/>
      </w:tblGrid>
      <w:tr w:rsidR="00DF5402" w:rsidRPr="00DF5402" w14:paraId="7D02D8CF" w14:textId="77777777" w:rsidTr="036BF44E">
        <w:tc>
          <w:tcPr>
            <w:tcW w:w="3544" w:type="dxa"/>
          </w:tcPr>
          <w:p w14:paraId="499CF431" w14:textId="77777777" w:rsidR="00DF5402" w:rsidRPr="00DF5402" w:rsidRDefault="00DF5402">
            <w:pPr>
              <w:autoSpaceDE w:val="0"/>
              <w:autoSpaceDN w:val="0"/>
              <w:adjustRightInd w:val="0"/>
              <w:ind w:left="-107"/>
              <w:jc w:val="both"/>
              <w:rPr>
                <w:rFonts w:ascii="Aptos" w:hAnsi="Aptos" w:cs="Calibri"/>
                <w:b/>
                <w:color w:val="000000"/>
              </w:rPr>
            </w:pPr>
            <w:r w:rsidRPr="00DF5402">
              <w:rPr>
                <w:rFonts w:ascii="Aptos" w:hAnsi="Aptos" w:cs="Calibri"/>
                <w:b/>
                <w:color w:val="000000"/>
              </w:rPr>
              <w:t>DUE DATE AND TIME:</w:t>
            </w:r>
          </w:p>
        </w:tc>
        <w:tc>
          <w:tcPr>
            <w:tcW w:w="6192" w:type="dxa"/>
          </w:tcPr>
          <w:p w14:paraId="2550D844" w14:textId="4172CE24" w:rsidR="00DF5402" w:rsidRPr="00DF5402" w:rsidRDefault="00DF5402">
            <w:pPr>
              <w:autoSpaceDE w:val="0"/>
              <w:autoSpaceDN w:val="0"/>
              <w:adjustRightInd w:val="0"/>
              <w:jc w:val="both"/>
              <w:rPr>
                <w:rFonts w:ascii="Aptos" w:hAnsi="Aptos" w:cs="Calibri"/>
                <w:color w:val="000000"/>
              </w:rPr>
            </w:pPr>
            <w:r w:rsidRPr="00DF5402">
              <w:rPr>
                <w:rFonts w:ascii="Aptos" w:hAnsi="Aptos" w:cs="Calibri"/>
                <w:color w:val="000000"/>
              </w:rPr>
              <w:t>The start date and time will be as per the University Exam T</w:t>
            </w:r>
            <w:r w:rsidR="004337B7">
              <w:rPr>
                <w:rFonts w:ascii="Aptos" w:hAnsi="Aptos" w:cs="Calibri" w:hint="eastAsia"/>
                <w:color w:val="000000"/>
                <w:lang w:eastAsia="zh-CN"/>
              </w:rPr>
              <w:t>2</w:t>
            </w:r>
            <w:r w:rsidRPr="00DF5402">
              <w:rPr>
                <w:rFonts w:ascii="Aptos" w:hAnsi="Aptos" w:cs="Calibri"/>
                <w:color w:val="000000"/>
              </w:rPr>
              <w:t xml:space="preserve"> 202</w:t>
            </w:r>
            <w:r w:rsidR="004337B7">
              <w:rPr>
                <w:rFonts w:ascii="Aptos" w:hAnsi="Aptos" w:cs="Calibri" w:hint="eastAsia"/>
                <w:color w:val="000000"/>
                <w:lang w:eastAsia="zh-CN"/>
              </w:rPr>
              <w:t>4</w:t>
            </w:r>
            <w:r w:rsidRPr="00DF5402">
              <w:rPr>
                <w:rFonts w:ascii="Aptos" w:hAnsi="Aptos" w:cs="Calibri"/>
                <w:color w:val="000000"/>
              </w:rPr>
              <w:t xml:space="preserve"> Exam timetable available via </w:t>
            </w:r>
            <w:hyperlink r:id="rId11" w:history="1">
              <w:r w:rsidRPr="00DF5402">
                <w:rPr>
                  <w:rStyle w:val="Hyperlink"/>
                  <w:rFonts w:ascii="Aptos" w:hAnsi="Aptos" w:cs="Calibri"/>
                </w:rPr>
                <w:t>StudentConnect</w:t>
              </w:r>
            </w:hyperlink>
            <w:r w:rsidRPr="00DF5402">
              <w:rPr>
                <w:rFonts w:ascii="Aptos" w:hAnsi="Aptos" w:cs="Calibri"/>
                <w:color w:val="000000"/>
              </w:rPr>
              <w:t>.</w:t>
            </w:r>
          </w:p>
          <w:p w14:paraId="298561BA" w14:textId="77777777" w:rsidR="00DF5402" w:rsidRPr="00DF5402" w:rsidRDefault="00DF5402">
            <w:pPr>
              <w:autoSpaceDE w:val="0"/>
              <w:autoSpaceDN w:val="0"/>
              <w:adjustRightInd w:val="0"/>
              <w:jc w:val="both"/>
              <w:rPr>
                <w:rFonts w:ascii="Aptos" w:hAnsi="Aptos" w:cs="Calibri"/>
                <w:color w:val="000000"/>
              </w:rPr>
            </w:pPr>
          </w:p>
        </w:tc>
      </w:tr>
      <w:tr w:rsidR="00DF5402" w:rsidRPr="00DF5402" w14:paraId="058C3382" w14:textId="77777777" w:rsidTr="036BF44E">
        <w:tc>
          <w:tcPr>
            <w:tcW w:w="3544" w:type="dxa"/>
            <w:vAlign w:val="center"/>
          </w:tcPr>
          <w:p w14:paraId="71447EE6" w14:textId="77777777" w:rsidR="00DF5402" w:rsidRPr="00DF5402" w:rsidRDefault="00DF5402" w:rsidP="000141AE">
            <w:pPr>
              <w:pStyle w:val="NormalBase"/>
              <w:ind w:left="-107"/>
              <w:rPr>
                <w:rFonts w:ascii="Aptos" w:hAnsi="Aptos"/>
                <w:b/>
                <w:bCs/>
                <w:sz w:val="22"/>
              </w:rPr>
            </w:pPr>
            <w:r w:rsidRPr="036BF44E">
              <w:rPr>
                <w:rFonts w:ascii="Aptos" w:hAnsi="Aptos"/>
                <w:b/>
                <w:bCs/>
                <w:sz w:val="22"/>
              </w:rPr>
              <w:t>PERCENTAGE OF FINAL GRADE:</w:t>
            </w:r>
          </w:p>
        </w:tc>
        <w:tc>
          <w:tcPr>
            <w:tcW w:w="6192" w:type="dxa"/>
          </w:tcPr>
          <w:p w14:paraId="6BC52793" w14:textId="03848B2A" w:rsidR="00DF5402" w:rsidRPr="00DF5402" w:rsidRDefault="004337B7">
            <w:pPr>
              <w:pStyle w:val="NormalBase"/>
              <w:jc w:val="both"/>
              <w:rPr>
                <w:rFonts w:ascii="Aptos" w:hAnsi="Aptos"/>
                <w:sz w:val="22"/>
              </w:rPr>
            </w:pPr>
            <w:r>
              <w:rPr>
                <w:rFonts w:ascii="Aptos" w:hAnsi="Aptos" w:hint="eastAsia"/>
                <w:sz w:val="22"/>
                <w:lang w:eastAsia="zh-CN"/>
              </w:rPr>
              <w:t>50</w:t>
            </w:r>
            <w:r w:rsidR="00DF5402" w:rsidRPr="00DF5402">
              <w:rPr>
                <w:rFonts w:ascii="Aptos" w:hAnsi="Aptos"/>
                <w:sz w:val="22"/>
              </w:rPr>
              <w:t>%</w:t>
            </w:r>
          </w:p>
        </w:tc>
      </w:tr>
      <w:tr w:rsidR="00DF5402" w:rsidRPr="00DF5402" w14:paraId="2F75DEA6" w14:textId="77777777" w:rsidTr="00AA0900">
        <w:trPr>
          <w:trHeight w:val="300"/>
        </w:trPr>
        <w:tc>
          <w:tcPr>
            <w:tcW w:w="3544" w:type="dxa"/>
            <w:vAlign w:val="center"/>
          </w:tcPr>
          <w:p w14:paraId="41CBF019" w14:textId="77777777" w:rsidR="00DF5402" w:rsidRPr="004337B7" w:rsidRDefault="00DF5402" w:rsidP="000141AE">
            <w:pPr>
              <w:pStyle w:val="NormalBase"/>
              <w:ind w:left="-107"/>
              <w:rPr>
                <w:rFonts w:ascii="Aptos" w:hAnsi="Aptos"/>
                <w:b/>
                <w:bCs/>
                <w:sz w:val="22"/>
              </w:rPr>
            </w:pPr>
            <w:r w:rsidRPr="004337B7">
              <w:rPr>
                <w:rFonts w:ascii="Aptos" w:hAnsi="Aptos"/>
                <w:b/>
                <w:bCs/>
                <w:sz w:val="22"/>
              </w:rPr>
              <w:t>HURDLE DETAILS:</w:t>
            </w:r>
          </w:p>
        </w:tc>
        <w:tc>
          <w:tcPr>
            <w:tcW w:w="6192" w:type="dxa"/>
          </w:tcPr>
          <w:p w14:paraId="47C6C4BA" w14:textId="6A69FE6D" w:rsidR="00DF5402" w:rsidRPr="004337B7" w:rsidRDefault="004337B7">
            <w:pPr>
              <w:pStyle w:val="NormalBase"/>
              <w:jc w:val="both"/>
              <w:rPr>
                <w:rFonts w:ascii="Aptos" w:hAnsi="Aptos"/>
                <w:b/>
                <w:sz w:val="22"/>
              </w:rPr>
            </w:pPr>
            <w:r w:rsidRPr="004337B7">
              <w:rPr>
                <w:rFonts w:ascii="Aptos" w:hAnsi="Aptos"/>
                <w:sz w:val="22"/>
              </w:rPr>
              <w:t>Not Applicable</w:t>
            </w:r>
          </w:p>
        </w:tc>
      </w:tr>
      <w:tr w:rsidR="00DF5402" w:rsidRPr="00DF5402" w14:paraId="037D0ABF" w14:textId="77777777" w:rsidTr="00AA0900">
        <w:trPr>
          <w:trHeight w:val="300"/>
        </w:trPr>
        <w:tc>
          <w:tcPr>
            <w:tcW w:w="3544" w:type="dxa"/>
            <w:vAlign w:val="center"/>
          </w:tcPr>
          <w:p w14:paraId="07A96738" w14:textId="07D2C66F" w:rsidR="00DF5402" w:rsidRPr="00DF5402" w:rsidRDefault="00DF5402" w:rsidP="000141AE">
            <w:pPr>
              <w:pStyle w:val="NormalBase"/>
              <w:ind w:left="-107"/>
              <w:rPr>
                <w:rFonts w:ascii="Aptos" w:hAnsi="Aptos"/>
                <w:b/>
                <w:bCs/>
                <w:sz w:val="22"/>
              </w:rPr>
            </w:pPr>
            <w:r w:rsidRPr="036BF44E">
              <w:rPr>
                <w:rFonts w:ascii="Aptos" w:hAnsi="Aptos"/>
                <w:b/>
                <w:bCs/>
                <w:sz w:val="22"/>
              </w:rPr>
              <w:t>SUGGESTED WRITING TIME:</w:t>
            </w:r>
          </w:p>
        </w:tc>
        <w:tc>
          <w:tcPr>
            <w:tcW w:w="6192" w:type="dxa"/>
          </w:tcPr>
          <w:p w14:paraId="08E9916F" w14:textId="375A200C" w:rsidR="00DF5402" w:rsidRPr="00DF5402" w:rsidRDefault="004812D7">
            <w:pPr>
              <w:pStyle w:val="NormalBase"/>
              <w:jc w:val="both"/>
              <w:rPr>
                <w:rFonts w:ascii="Aptos" w:hAnsi="Aptos"/>
                <w:b/>
                <w:sz w:val="22"/>
              </w:rPr>
            </w:pPr>
            <w:r>
              <w:rPr>
                <w:rFonts w:ascii="Aptos" w:hAnsi="Aptos"/>
                <w:sz w:val="22"/>
              </w:rPr>
              <w:t>2 h</w:t>
            </w:r>
            <w:r w:rsidR="00DF5402" w:rsidRPr="00DF5402">
              <w:rPr>
                <w:rFonts w:ascii="Aptos" w:hAnsi="Aptos"/>
                <w:sz w:val="22"/>
              </w:rPr>
              <w:t>ours</w:t>
            </w:r>
          </w:p>
        </w:tc>
      </w:tr>
      <w:tr w:rsidR="00DF5402" w:rsidRPr="00DF5402" w14:paraId="090E7CF4" w14:textId="77777777" w:rsidTr="00AA0900">
        <w:trPr>
          <w:trHeight w:val="300"/>
        </w:trPr>
        <w:tc>
          <w:tcPr>
            <w:tcW w:w="3544" w:type="dxa"/>
            <w:vAlign w:val="center"/>
          </w:tcPr>
          <w:p w14:paraId="6EA0B480" w14:textId="1EDEBFAC" w:rsidR="00DF5402" w:rsidRPr="00DF5402" w:rsidRDefault="00DF5402" w:rsidP="000141AE">
            <w:pPr>
              <w:pStyle w:val="NormalBase"/>
              <w:ind w:left="-107"/>
              <w:rPr>
                <w:rFonts w:ascii="Aptos" w:hAnsi="Aptos"/>
                <w:b/>
                <w:bCs/>
                <w:sz w:val="22"/>
              </w:rPr>
            </w:pPr>
            <w:r w:rsidRPr="036BF44E">
              <w:rPr>
                <w:rFonts w:ascii="Aptos" w:hAnsi="Aptos"/>
                <w:b/>
                <w:bCs/>
                <w:sz w:val="22"/>
              </w:rPr>
              <w:t>WORD COUNT:</w:t>
            </w:r>
          </w:p>
        </w:tc>
        <w:tc>
          <w:tcPr>
            <w:tcW w:w="6192" w:type="dxa"/>
          </w:tcPr>
          <w:p w14:paraId="26398E22" w14:textId="168527AC" w:rsidR="00DF5402" w:rsidRPr="00DF5402" w:rsidRDefault="00EF5EDF">
            <w:pPr>
              <w:pStyle w:val="NormalBase"/>
              <w:jc w:val="both"/>
              <w:rPr>
                <w:rFonts w:ascii="Aptos" w:hAnsi="Aptos"/>
                <w:b/>
                <w:sz w:val="22"/>
                <w:highlight w:val="yellow"/>
              </w:rPr>
            </w:pPr>
            <w:r w:rsidRPr="00EF5EDF">
              <w:rPr>
                <w:rFonts w:ascii="Aptos" w:hAnsi="Aptos"/>
                <w:sz w:val="22"/>
              </w:rPr>
              <w:t>2000 words</w:t>
            </w:r>
          </w:p>
        </w:tc>
      </w:tr>
    </w:tbl>
    <w:p w14:paraId="0B0EAAF7" w14:textId="77777777" w:rsidR="00271CDC" w:rsidRPr="00DF5402" w:rsidRDefault="00271CDC" w:rsidP="00271CDC">
      <w:pPr>
        <w:pStyle w:val="ListParagraph"/>
        <w:spacing w:after="0"/>
        <w:ind w:left="3600" w:hanging="3600"/>
        <w:rPr>
          <w:rFonts w:ascii="Aptos" w:hAnsi="Aptos"/>
          <w:sz w:val="28"/>
          <w:szCs w:val="28"/>
        </w:rPr>
      </w:pPr>
    </w:p>
    <w:p w14:paraId="59B5DD8E" w14:textId="77777777" w:rsidR="00DF5402" w:rsidRPr="00DF5402" w:rsidRDefault="00DF5402" w:rsidP="008D1FBF">
      <w:pPr>
        <w:pStyle w:val="Default"/>
        <w:jc w:val="both"/>
        <w:rPr>
          <w:rFonts w:ascii="Aptos" w:eastAsiaTheme="majorEastAsia" w:hAnsi="Aptos"/>
          <w:sz w:val="32"/>
          <w:szCs w:val="32"/>
        </w:rPr>
      </w:pPr>
      <w:r w:rsidRPr="00DF5402">
        <w:rPr>
          <w:rFonts w:ascii="Aptos" w:eastAsiaTheme="majorEastAsia" w:hAnsi="Aptos"/>
          <w:sz w:val="32"/>
          <w:szCs w:val="32"/>
        </w:rPr>
        <w:t>Instructions</w:t>
      </w:r>
    </w:p>
    <w:p w14:paraId="4E9ECAE6" w14:textId="68B4F96E" w:rsidR="00DF5402" w:rsidRPr="0044562E" w:rsidRDefault="00271CDC" w:rsidP="00874AA1">
      <w:pPr>
        <w:pStyle w:val="ListParagraph"/>
        <w:numPr>
          <w:ilvl w:val="0"/>
          <w:numId w:val="4"/>
        </w:numPr>
        <w:spacing w:after="0" w:line="276" w:lineRule="auto"/>
        <w:ind w:left="284" w:hanging="284"/>
        <w:rPr>
          <w:rFonts w:ascii="Aptos" w:hAnsi="Aptos"/>
          <w:b/>
        </w:rPr>
      </w:pPr>
      <w:r w:rsidRPr="00DF5402">
        <w:rPr>
          <w:rFonts w:ascii="Aptos" w:hAnsi="Aptos"/>
        </w:rPr>
        <w:t xml:space="preserve">This </w:t>
      </w:r>
      <w:r w:rsidR="005E0B18" w:rsidRPr="00DF5402">
        <w:rPr>
          <w:rFonts w:ascii="Aptos" w:hAnsi="Aptos"/>
        </w:rPr>
        <w:t>end of unit assessment task</w:t>
      </w:r>
      <w:r w:rsidRPr="00DF5402">
        <w:rPr>
          <w:rFonts w:ascii="Aptos" w:hAnsi="Aptos"/>
        </w:rPr>
        <w:t xml:space="preserve"> </w:t>
      </w:r>
      <w:r w:rsidR="002E1F8F">
        <w:rPr>
          <w:rFonts w:ascii="Aptos" w:hAnsi="Aptos"/>
        </w:rPr>
        <w:t xml:space="preserve">is </w:t>
      </w:r>
      <w:r w:rsidR="00DF5402" w:rsidRPr="008D1FBF">
        <w:rPr>
          <w:rFonts w:ascii="Aptos" w:hAnsi="Aptos"/>
        </w:rPr>
        <w:t>available for 24 hours, with a suggested writing time of 2 hours. You may choose when to complete the task within this time frame.</w:t>
      </w:r>
    </w:p>
    <w:p w14:paraId="69F24A20" w14:textId="51E8DE88" w:rsidR="0044562E" w:rsidRPr="009D1549" w:rsidRDefault="0044562E" w:rsidP="0044562E">
      <w:pPr>
        <w:pStyle w:val="ListParagraph"/>
        <w:numPr>
          <w:ilvl w:val="0"/>
          <w:numId w:val="4"/>
        </w:numPr>
        <w:spacing w:after="0" w:line="276" w:lineRule="auto"/>
        <w:ind w:left="284" w:hanging="284"/>
        <w:rPr>
          <w:rFonts w:ascii="Aptos" w:hAnsi="Aptos"/>
          <w:b/>
        </w:rPr>
      </w:pPr>
      <w:r w:rsidRPr="007F7D86">
        <w:rPr>
          <w:lang w:val="en-GB"/>
        </w:rPr>
        <w:t xml:space="preserve">You are allowed to access all resources during the </w:t>
      </w:r>
      <w:r>
        <w:rPr>
          <w:lang w:val="en-GB"/>
        </w:rPr>
        <w:t>assessment</w:t>
      </w:r>
      <w:r w:rsidRPr="007F7D86">
        <w:rPr>
          <w:lang w:val="en-GB"/>
        </w:rPr>
        <w:t xml:space="preserve">, except for contract cheating sites, artificial intelligence content generation sites, resources that undermine the purpose of the </w:t>
      </w:r>
      <w:r>
        <w:rPr>
          <w:lang w:val="en-GB"/>
        </w:rPr>
        <w:t>assessment</w:t>
      </w:r>
      <w:r w:rsidRPr="007F7D86">
        <w:rPr>
          <w:lang w:val="en-GB"/>
        </w:rPr>
        <w:t xml:space="preserve">, and help from peers or others (unless specified otherwise in the </w:t>
      </w:r>
      <w:r w:rsidR="00E07CA7">
        <w:rPr>
          <w:lang w:val="en-GB"/>
        </w:rPr>
        <w:t>assessment</w:t>
      </w:r>
      <w:r>
        <w:rPr>
          <w:lang w:val="en-GB"/>
        </w:rPr>
        <w:t xml:space="preserve"> </w:t>
      </w:r>
      <w:r w:rsidRPr="007F7D86">
        <w:rPr>
          <w:lang w:val="en-GB"/>
        </w:rPr>
        <w:t>instructions). It is important that you complete this task individually. Your submission will be reviewed to detect contract cheating, collusion, and/or plagiarism</w:t>
      </w:r>
      <w:r w:rsidRPr="378CC07C">
        <w:t xml:space="preserve">. </w:t>
      </w:r>
    </w:p>
    <w:p w14:paraId="686860C6" w14:textId="36FF175E" w:rsidR="009D1549" w:rsidRPr="009D1549" w:rsidRDefault="009D1549" w:rsidP="009D1549">
      <w:pPr>
        <w:pStyle w:val="ListParagraph"/>
        <w:numPr>
          <w:ilvl w:val="0"/>
          <w:numId w:val="4"/>
        </w:numPr>
        <w:spacing w:after="0" w:line="276" w:lineRule="auto"/>
        <w:ind w:left="284" w:hanging="284"/>
        <w:rPr>
          <w:rFonts w:ascii="Aptos" w:hAnsi="Aptos"/>
        </w:rPr>
      </w:pPr>
      <w:r w:rsidRPr="008E38FB">
        <w:rPr>
          <w:rFonts w:ascii="Aptos" w:hAnsi="Aptos"/>
        </w:rPr>
        <w:t xml:space="preserve">The </w:t>
      </w:r>
      <w:r w:rsidRPr="00DF5402">
        <w:rPr>
          <w:rFonts w:ascii="Aptos" w:hAnsi="Aptos"/>
        </w:rPr>
        <w:t>end of unit assessment task</w:t>
      </w:r>
      <w:r w:rsidRPr="008E38FB">
        <w:rPr>
          <w:rFonts w:ascii="Aptos" w:hAnsi="Aptos"/>
        </w:rPr>
        <w:t xml:space="preserve"> will be released in the CloudDeakin unit site under a dedicated E</w:t>
      </w:r>
      <w:r>
        <w:rPr>
          <w:rFonts w:ascii="Aptos" w:hAnsi="Aptos"/>
        </w:rPr>
        <w:t>nd of Unit Assessment</w:t>
      </w:r>
      <w:r w:rsidRPr="008E38FB">
        <w:rPr>
          <w:rFonts w:ascii="Aptos" w:hAnsi="Aptos"/>
        </w:rPr>
        <w:t xml:space="preserve"> module at the date and time scheduled in the University Exam T</w:t>
      </w:r>
      <w:r w:rsidR="004337B7">
        <w:rPr>
          <w:rFonts w:ascii="Aptos" w:hAnsi="Aptos" w:hint="eastAsia"/>
          <w:lang w:eastAsia="zh-CN"/>
        </w:rPr>
        <w:t>2</w:t>
      </w:r>
      <w:r w:rsidRPr="008E38FB">
        <w:rPr>
          <w:rFonts w:ascii="Aptos" w:hAnsi="Aptos"/>
        </w:rPr>
        <w:t xml:space="preserve"> 202</w:t>
      </w:r>
      <w:r w:rsidR="004337B7">
        <w:rPr>
          <w:rFonts w:ascii="Aptos" w:hAnsi="Aptos" w:hint="eastAsia"/>
          <w:lang w:eastAsia="zh-CN"/>
        </w:rPr>
        <w:t>4</w:t>
      </w:r>
      <w:r w:rsidRPr="008E38FB">
        <w:rPr>
          <w:rFonts w:ascii="Aptos" w:hAnsi="Aptos"/>
        </w:rPr>
        <w:t xml:space="preserve"> Exam timetable</w:t>
      </w:r>
      <w:r>
        <w:rPr>
          <w:rFonts w:ascii="Aptos" w:hAnsi="Aptos"/>
        </w:rPr>
        <w:t>.</w:t>
      </w:r>
    </w:p>
    <w:p w14:paraId="4CCB903C" w14:textId="486BA2B3" w:rsidR="00271CDC" w:rsidRPr="00F15006" w:rsidRDefault="00271CDC" w:rsidP="00874AA1">
      <w:pPr>
        <w:pStyle w:val="ListParagraph"/>
        <w:numPr>
          <w:ilvl w:val="0"/>
          <w:numId w:val="4"/>
        </w:numPr>
        <w:spacing w:after="0" w:line="276" w:lineRule="auto"/>
        <w:ind w:left="284" w:hanging="284"/>
        <w:rPr>
          <w:rFonts w:ascii="Aptos" w:hAnsi="Aptos"/>
        </w:rPr>
      </w:pPr>
      <w:r w:rsidRPr="00DF5402">
        <w:rPr>
          <w:rFonts w:ascii="Aptos" w:hAnsi="Aptos"/>
        </w:rPr>
        <w:t>This e</w:t>
      </w:r>
      <w:r w:rsidR="005E0B18" w:rsidRPr="00DF5402">
        <w:rPr>
          <w:rFonts w:ascii="Aptos" w:hAnsi="Aptos"/>
        </w:rPr>
        <w:t xml:space="preserve">nd of unit </w:t>
      </w:r>
      <w:r w:rsidR="005E0B18" w:rsidRPr="00F15006">
        <w:rPr>
          <w:rFonts w:ascii="Aptos" w:hAnsi="Aptos"/>
        </w:rPr>
        <w:t>assessment task</w:t>
      </w:r>
      <w:r w:rsidRPr="00F15006">
        <w:rPr>
          <w:rFonts w:ascii="Aptos" w:hAnsi="Aptos"/>
        </w:rPr>
        <w:t xml:space="preserve"> constitutes </w:t>
      </w:r>
      <w:r w:rsidR="004337B7" w:rsidRPr="00F15006">
        <w:rPr>
          <w:rFonts w:ascii="Aptos" w:hAnsi="Aptos" w:hint="eastAsia"/>
          <w:b/>
          <w:lang w:eastAsia="zh-CN"/>
        </w:rPr>
        <w:t>50</w:t>
      </w:r>
      <w:r w:rsidRPr="00F15006">
        <w:rPr>
          <w:rFonts w:ascii="Aptos" w:hAnsi="Aptos"/>
          <w:b/>
        </w:rPr>
        <w:t>%</w:t>
      </w:r>
      <w:r w:rsidRPr="00F15006">
        <w:rPr>
          <w:rFonts w:ascii="Aptos" w:hAnsi="Aptos"/>
        </w:rPr>
        <w:t xml:space="preserve"> of your assessment in this unit. </w:t>
      </w:r>
    </w:p>
    <w:p w14:paraId="38692889" w14:textId="231A8A78" w:rsidR="00B82755" w:rsidRPr="00DF5402" w:rsidRDefault="00B82755" w:rsidP="00874AA1">
      <w:pPr>
        <w:pStyle w:val="ListParagraph"/>
        <w:numPr>
          <w:ilvl w:val="0"/>
          <w:numId w:val="4"/>
        </w:numPr>
        <w:spacing w:after="120"/>
        <w:ind w:left="284" w:hanging="284"/>
        <w:rPr>
          <w:rFonts w:ascii="Aptos" w:hAnsi="Aptos"/>
        </w:rPr>
      </w:pPr>
      <w:r w:rsidRPr="00F15006">
        <w:rPr>
          <w:rFonts w:ascii="Aptos" w:hAnsi="Aptos"/>
        </w:rPr>
        <w:t>This e</w:t>
      </w:r>
      <w:r w:rsidR="00BF0BD6" w:rsidRPr="00F15006">
        <w:rPr>
          <w:rFonts w:ascii="Aptos" w:hAnsi="Aptos"/>
        </w:rPr>
        <w:t>nd of unit assessment task</w:t>
      </w:r>
      <w:r w:rsidRPr="00F15006">
        <w:rPr>
          <w:rFonts w:ascii="Aptos" w:hAnsi="Aptos"/>
        </w:rPr>
        <w:t xml:space="preserve"> comprises </w:t>
      </w:r>
      <w:r w:rsidR="004337B7" w:rsidRPr="00F15006">
        <w:rPr>
          <w:rFonts w:ascii="Aptos" w:hAnsi="Aptos" w:hint="eastAsia"/>
          <w:b/>
          <w:lang w:eastAsia="zh-CN"/>
        </w:rPr>
        <w:t>4</w:t>
      </w:r>
      <w:r w:rsidRPr="00F15006">
        <w:rPr>
          <w:rFonts w:ascii="Aptos" w:hAnsi="Aptos"/>
          <w:b/>
        </w:rPr>
        <w:t xml:space="preserve"> </w:t>
      </w:r>
      <w:r w:rsidRPr="00F15006">
        <w:rPr>
          <w:rFonts w:ascii="Aptos" w:hAnsi="Aptos"/>
        </w:rPr>
        <w:t xml:space="preserve">questions. You are required to answer </w:t>
      </w:r>
      <w:r w:rsidRPr="00F15006">
        <w:rPr>
          <w:rFonts w:ascii="Aptos" w:hAnsi="Aptos"/>
          <w:b/>
        </w:rPr>
        <w:t xml:space="preserve">ALL </w:t>
      </w:r>
      <w:r w:rsidR="004337B7" w:rsidRPr="00F15006">
        <w:rPr>
          <w:rFonts w:ascii="Aptos" w:hAnsi="Aptos" w:hint="eastAsia"/>
          <w:b/>
          <w:lang w:eastAsia="zh-CN"/>
        </w:rPr>
        <w:t>4</w:t>
      </w:r>
      <w:r w:rsidRPr="00DF5402">
        <w:rPr>
          <w:rFonts w:ascii="Aptos" w:hAnsi="Aptos"/>
        </w:rPr>
        <w:t xml:space="preserve"> questions</w:t>
      </w:r>
      <w:r w:rsidRPr="00DF5402">
        <w:rPr>
          <w:rFonts w:ascii="Aptos" w:hAnsi="Aptos"/>
          <w:b/>
        </w:rPr>
        <w:t>.</w:t>
      </w:r>
    </w:p>
    <w:p w14:paraId="7DDBF4E4" w14:textId="2AE2956A" w:rsidR="00637263" w:rsidRPr="00637263" w:rsidRDefault="00F746B2" w:rsidP="00874AA1">
      <w:pPr>
        <w:pStyle w:val="ListParagraph"/>
        <w:numPr>
          <w:ilvl w:val="0"/>
          <w:numId w:val="4"/>
        </w:numPr>
        <w:spacing w:after="0" w:line="276" w:lineRule="auto"/>
        <w:ind w:left="284" w:hanging="284"/>
        <w:rPr>
          <w:rFonts w:ascii="Aptos" w:hAnsi="Aptos"/>
        </w:rPr>
      </w:pPr>
      <w:r w:rsidRPr="00E674E8">
        <w:rPr>
          <w:rFonts w:ascii="Aptos" w:hAnsi="Aptos"/>
          <w:lang w:val="en-GB"/>
        </w:rPr>
        <w:t xml:space="preserve">Download the assessment paper and review the questions. </w:t>
      </w:r>
      <w:r w:rsidRPr="00F746B2">
        <w:rPr>
          <w:rFonts w:ascii="Aptos" w:hAnsi="Aptos"/>
          <w:u w:val="single"/>
          <w:lang w:val="en-GB"/>
        </w:rPr>
        <w:t>You are required to type all your answers into a separate single</w:t>
      </w:r>
      <w:r w:rsidRPr="00E674E8">
        <w:rPr>
          <w:rFonts w:ascii="Aptos" w:hAnsi="Aptos"/>
          <w:lang w:val="en-GB"/>
        </w:rPr>
        <w:t xml:space="preserve"> </w:t>
      </w:r>
      <w:r w:rsidRPr="00E674E8">
        <w:rPr>
          <w:rFonts w:ascii="Aptos" w:hAnsi="Aptos"/>
          <w:b/>
          <w:bCs/>
          <w:lang w:val="en-GB"/>
        </w:rPr>
        <w:t>Microsoft Word document (.docx)</w:t>
      </w:r>
      <w:r w:rsidRPr="00E674E8">
        <w:rPr>
          <w:rFonts w:ascii="Aptos" w:hAnsi="Aptos"/>
          <w:lang w:val="en-GB"/>
        </w:rPr>
        <w:t xml:space="preserve">. Save your answer document on your computer using the following naming convention: </w:t>
      </w:r>
      <w:r w:rsidRPr="00637263">
        <w:rPr>
          <w:rFonts w:ascii="Aptos" w:hAnsi="Aptos" w:cs="System Font"/>
          <w:b/>
          <w:bCs/>
          <w:color w:val="0E0E0E"/>
          <w:lang w:val="en-GB"/>
        </w:rPr>
        <w:t>[Student ID]</w:t>
      </w:r>
      <w:r>
        <w:rPr>
          <w:rFonts w:ascii="Aptos" w:hAnsi="Aptos" w:cs="System Font"/>
          <w:b/>
          <w:bCs/>
          <w:color w:val="0E0E0E"/>
          <w:lang w:val="en-GB"/>
        </w:rPr>
        <w:t>_</w:t>
      </w:r>
      <w:r w:rsidRPr="00637263">
        <w:rPr>
          <w:rFonts w:ascii="Aptos" w:hAnsi="Aptos" w:cs="System Font"/>
          <w:b/>
          <w:bCs/>
          <w:i/>
          <w:iCs/>
          <w:color w:val="0E0E0E"/>
          <w:lang w:val="en-GB"/>
        </w:rPr>
        <w:t>[Unit Code]</w:t>
      </w:r>
      <w:r>
        <w:rPr>
          <w:rFonts w:ascii="Aptos" w:hAnsi="Aptos" w:cs="System Font"/>
          <w:b/>
          <w:bCs/>
          <w:i/>
          <w:iCs/>
          <w:color w:val="0E0E0E"/>
          <w:lang w:val="en-GB"/>
        </w:rPr>
        <w:t>_</w:t>
      </w:r>
      <w:r>
        <w:rPr>
          <w:rFonts w:ascii="Aptos" w:hAnsi="Aptos" w:cs="System Font"/>
          <w:b/>
          <w:bCs/>
          <w:color w:val="0E0E0E"/>
          <w:lang w:val="en-GB"/>
        </w:rPr>
        <w:t>EOUA</w:t>
      </w:r>
      <w:r w:rsidRPr="00E674E8">
        <w:rPr>
          <w:rFonts w:ascii="Aptos" w:hAnsi="Aptos"/>
          <w:lang w:val="en-GB"/>
        </w:rPr>
        <w:t xml:space="preserve">. For example: </w:t>
      </w:r>
      <w:r w:rsidRPr="00637263">
        <w:rPr>
          <w:rFonts w:ascii="Aptos" w:hAnsi="Aptos" w:cs="System Font"/>
          <w:b/>
          <w:bCs/>
          <w:color w:val="0E0E0E"/>
          <w:lang w:val="en-GB"/>
        </w:rPr>
        <w:t>216123123_UNITCODE_</w:t>
      </w:r>
      <w:r>
        <w:rPr>
          <w:rFonts w:ascii="Aptos" w:hAnsi="Aptos" w:cs="System Font"/>
          <w:b/>
          <w:bCs/>
          <w:color w:val="0E0E0E"/>
          <w:lang w:val="en-GB"/>
        </w:rPr>
        <w:t>EOUA</w:t>
      </w:r>
      <w:r w:rsidRPr="00E674E8">
        <w:rPr>
          <w:rFonts w:ascii="Aptos" w:hAnsi="Aptos"/>
          <w:lang w:val="en-GB"/>
        </w:rPr>
        <w:t xml:space="preserve">. Once completed, submit the answer document to the </w:t>
      </w:r>
      <w:r w:rsidRPr="00E674E8">
        <w:rPr>
          <w:rFonts w:ascii="Aptos" w:hAnsi="Aptos"/>
          <w:b/>
          <w:bCs/>
          <w:lang w:val="en-GB"/>
        </w:rPr>
        <w:t>End of Unit Assessment Submission folder</w:t>
      </w:r>
      <w:r w:rsidRPr="00E674E8">
        <w:rPr>
          <w:rFonts w:ascii="Aptos" w:hAnsi="Aptos"/>
          <w:lang w:val="en-GB"/>
        </w:rPr>
        <w:t xml:space="preserve"> on the CloudDeakin unit site</w:t>
      </w:r>
      <w:r w:rsidR="00637263" w:rsidRPr="00637263">
        <w:rPr>
          <w:rFonts w:ascii="Aptos" w:hAnsi="Aptos" w:cs="System Font"/>
          <w:color w:val="0E0E0E"/>
          <w:lang w:val="en-GB"/>
        </w:rPr>
        <w:t>.</w:t>
      </w:r>
    </w:p>
    <w:p w14:paraId="61803F73" w14:textId="77777777" w:rsidR="00E312D4" w:rsidRPr="00E312D4" w:rsidRDefault="002F0FC2" w:rsidP="00E312D4">
      <w:pPr>
        <w:pStyle w:val="Default"/>
        <w:numPr>
          <w:ilvl w:val="0"/>
          <w:numId w:val="4"/>
        </w:numPr>
        <w:spacing w:after="5"/>
        <w:ind w:left="284" w:hanging="284"/>
        <w:jc w:val="both"/>
        <w:rPr>
          <w:rFonts w:ascii="Aptos" w:hAnsi="Aptos"/>
          <w:b/>
          <w:sz w:val="22"/>
          <w:szCs w:val="22"/>
        </w:rPr>
      </w:pPr>
      <w:r w:rsidRPr="002F0FC2">
        <w:rPr>
          <w:rFonts w:ascii="Aptos" w:hAnsi="Aptos" w:cs="System Font"/>
          <w:color w:val="0E0E0E"/>
          <w:sz w:val="22"/>
          <w:szCs w:val="22"/>
          <w:lang w:val="en-GB"/>
        </w:rPr>
        <w:t xml:space="preserve">Late submissions and/or submissions in a file format other than Microsoft Word (.docx) </w:t>
      </w:r>
      <w:r w:rsidRPr="002F0FC2">
        <w:rPr>
          <w:rFonts w:ascii="Aptos" w:hAnsi="Aptos" w:cs="System Font"/>
          <w:b/>
          <w:bCs/>
          <w:color w:val="0E0E0E"/>
          <w:sz w:val="22"/>
          <w:szCs w:val="22"/>
          <w:lang w:val="en-GB"/>
        </w:rPr>
        <w:t>will not</w:t>
      </w:r>
      <w:r w:rsidRPr="002F0FC2">
        <w:rPr>
          <w:rFonts w:ascii="Aptos" w:hAnsi="Aptos" w:cs="System Font"/>
          <w:color w:val="0E0E0E"/>
          <w:sz w:val="22"/>
          <w:szCs w:val="22"/>
          <w:lang w:val="en-GB"/>
        </w:rPr>
        <w:t xml:space="preserve"> be marked</w:t>
      </w:r>
      <w:r w:rsidR="00637263">
        <w:rPr>
          <w:rFonts w:ascii="Aptos" w:hAnsi="Aptos" w:cs="System Font"/>
          <w:color w:val="0E0E0E"/>
          <w:sz w:val="22"/>
          <w:szCs w:val="22"/>
          <w:lang w:val="en-GB"/>
        </w:rPr>
        <w:t>.</w:t>
      </w:r>
    </w:p>
    <w:p w14:paraId="2DB60971" w14:textId="1D666DA7" w:rsidR="0011326F" w:rsidRPr="00073F47" w:rsidRDefault="002F0FC2" w:rsidP="00073F47">
      <w:pPr>
        <w:pStyle w:val="Default"/>
        <w:numPr>
          <w:ilvl w:val="0"/>
          <w:numId w:val="4"/>
        </w:numPr>
        <w:spacing w:after="5"/>
        <w:ind w:left="284" w:hanging="284"/>
        <w:jc w:val="both"/>
        <w:rPr>
          <w:rFonts w:ascii="Aptos" w:hAnsi="Aptos"/>
          <w:b/>
          <w:sz w:val="22"/>
          <w:szCs w:val="22"/>
        </w:rPr>
      </w:pPr>
      <w:r w:rsidRPr="00E312D4">
        <w:rPr>
          <w:rFonts w:ascii="Aptos" w:hAnsi="Aptos"/>
          <w:b/>
          <w:sz w:val="22"/>
          <w:szCs w:val="22"/>
        </w:rPr>
        <w:t xml:space="preserve">Remember to save your work regularly. </w:t>
      </w:r>
      <w:r w:rsidR="00271CDC" w:rsidRPr="00E312D4">
        <w:rPr>
          <w:rFonts w:ascii="Aptos" w:hAnsi="Aptos"/>
          <w:sz w:val="22"/>
          <w:szCs w:val="22"/>
        </w:rPr>
        <w:t xml:space="preserve">If you encounter any technical issues with CloudDeakin, please contact the </w:t>
      </w:r>
      <w:hyperlink r:id="rId12" w:history="1">
        <w:r w:rsidR="00271CDC" w:rsidRPr="00E312D4">
          <w:rPr>
            <w:rStyle w:val="Hyperlink"/>
            <w:rFonts w:ascii="Aptos" w:hAnsi="Aptos"/>
            <w:sz w:val="22"/>
            <w:szCs w:val="22"/>
          </w:rPr>
          <w:t>IT Service Desk</w:t>
        </w:r>
      </w:hyperlink>
      <w:r w:rsidR="00271CDC" w:rsidRPr="00E312D4">
        <w:rPr>
          <w:rFonts w:ascii="Aptos" w:hAnsi="Aptos"/>
          <w:sz w:val="22"/>
          <w:szCs w:val="22"/>
        </w:rPr>
        <w:t xml:space="preserve"> online or via phone (1800 463 888; +61 5227 8888 if calling from outside Australia) and record your ticket </w:t>
      </w:r>
      <w:r w:rsidR="00D854C3" w:rsidRPr="00E312D4">
        <w:rPr>
          <w:rFonts w:ascii="Aptos" w:hAnsi="Aptos"/>
          <w:sz w:val="22"/>
          <w:szCs w:val="22"/>
        </w:rPr>
        <w:t>number</w:t>
      </w:r>
      <w:r w:rsidR="00271CDC" w:rsidRPr="00E312D4">
        <w:rPr>
          <w:rFonts w:ascii="Aptos" w:hAnsi="Aptos"/>
          <w:sz w:val="22"/>
          <w:szCs w:val="22"/>
        </w:rPr>
        <w:t>.</w:t>
      </w:r>
      <w:r w:rsidR="00D854C3" w:rsidRPr="00E312D4">
        <w:rPr>
          <w:rFonts w:ascii="Aptos" w:hAnsi="Aptos"/>
          <w:sz w:val="22"/>
          <w:szCs w:val="22"/>
        </w:rPr>
        <w:t xml:space="preserve"> This evidence is necessary for any </w:t>
      </w:r>
      <w:hyperlink r:id="rId13" w:history="1">
        <w:r w:rsidR="00D854C3" w:rsidRPr="00B82347">
          <w:rPr>
            <w:rStyle w:val="Hyperlink"/>
            <w:rFonts w:ascii="Aptos" w:hAnsi="Aptos"/>
            <w:sz w:val="22"/>
            <w:szCs w:val="22"/>
          </w:rPr>
          <w:t>Special Consideration</w:t>
        </w:r>
      </w:hyperlink>
      <w:r w:rsidR="00D854C3" w:rsidRPr="00E312D4">
        <w:rPr>
          <w:rFonts w:ascii="Aptos" w:hAnsi="Aptos"/>
          <w:sz w:val="22"/>
          <w:szCs w:val="22"/>
        </w:rPr>
        <w:t xml:space="preserve"> application due to technical issues during the end-of-unit assessment period.</w:t>
      </w:r>
      <w:bookmarkStart w:id="1" w:name="_Hlk39847745"/>
    </w:p>
    <w:bookmarkEnd w:id="1"/>
    <w:sectPr w:rsidR="0011326F" w:rsidRPr="00073F47" w:rsidSect="0038424B">
      <w:footerReference w:type="default" r:id="rId14"/>
      <w:headerReference w:type="first" r:id="rId15"/>
      <w:footerReference w:type="first" r:id="rId16"/>
      <w:pgSz w:w="11906" w:h="16838"/>
      <w:pgMar w:top="1440" w:right="1080" w:bottom="1440" w:left="1080" w:header="708" w:footer="4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7848A" w14:textId="77777777" w:rsidR="00351249" w:rsidRDefault="00351249" w:rsidP="000A4E55">
      <w:pPr>
        <w:spacing w:after="0" w:line="240" w:lineRule="auto"/>
      </w:pPr>
      <w:r>
        <w:separator/>
      </w:r>
    </w:p>
  </w:endnote>
  <w:endnote w:type="continuationSeparator" w:id="0">
    <w:p w14:paraId="1859DEE1" w14:textId="77777777" w:rsidR="00351249" w:rsidRDefault="00351249" w:rsidP="000A4E55">
      <w:pPr>
        <w:spacing w:after="0" w:line="240" w:lineRule="auto"/>
      </w:pPr>
      <w:r>
        <w:continuationSeparator/>
      </w:r>
    </w:p>
  </w:endnote>
  <w:endnote w:type="continuationNotice" w:id="1">
    <w:p w14:paraId="7B121C94" w14:textId="77777777" w:rsidR="00351249" w:rsidRDefault="003512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ystem Font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2F2EC" w14:textId="75777CD8" w:rsidR="005C6692" w:rsidRDefault="005C6692" w:rsidP="005C6692">
    <w:pPr>
      <w:pStyle w:val="Footer"/>
    </w:pPr>
  </w:p>
  <w:sdt>
    <w:sdtPr>
      <w:rPr>
        <w:rFonts w:ascii="Times New Roman" w:eastAsia="Times New Roman" w:hAnsi="Times New Roman" w:cs="Times New Roman"/>
        <w:b/>
        <w:sz w:val="14"/>
        <w:szCs w:val="24"/>
        <w:u w:color="000000"/>
        <w:lang w:eastAsia="en-GB"/>
      </w:rPr>
      <w:id w:val="-1387332207"/>
      <w:docPartObj>
        <w:docPartGallery w:val="Page Numbers (Top of Page)"/>
        <w:docPartUnique/>
      </w:docPartObj>
    </w:sdtPr>
    <w:sdtEndPr>
      <w:rPr>
        <w:b w:val="0"/>
        <w:szCs w:val="14"/>
      </w:rPr>
    </w:sdtEndPr>
    <w:sdtContent>
      <w:p w14:paraId="5FBE1249" w14:textId="77777777" w:rsidR="005C6692" w:rsidRDefault="005C6692" w:rsidP="005C6692">
        <w:pPr>
          <w:pStyle w:val="Footer"/>
          <w:jc w:val="center"/>
          <w:rPr>
            <w:b/>
            <w:bCs/>
            <w:sz w:val="24"/>
            <w:szCs w:val="24"/>
          </w:rPr>
        </w:pPr>
        <w:r w:rsidRPr="00BE32EB">
          <w:t xml:space="preserve">Page </w:t>
        </w:r>
        <w:r w:rsidRPr="00BE32EB">
          <w:rPr>
            <w:b/>
            <w:bCs/>
            <w:sz w:val="24"/>
            <w:szCs w:val="24"/>
          </w:rPr>
          <w:fldChar w:fldCharType="begin"/>
        </w:r>
        <w:r w:rsidRPr="00BE32EB">
          <w:rPr>
            <w:bCs/>
          </w:rPr>
          <w:instrText xml:space="preserve"> PAGE </w:instrText>
        </w:r>
        <w:r w:rsidRPr="00BE32EB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 w:rsidRPr="00BE32EB">
          <w:rPr>
            <w:b/>
            <w:bCs/>
            <w:sz w:val="24"/>
            <w:szCs w:val="24"/>
          </w:rPr>
          <w:fldChar w:fldCharType="end"/>
        </w:r>
        <w:r w:rsidRPr="00BE32EB">
          <w:t xml:space="preserve"> of </w:t>
        </w:r>
        <w:r w:rsidRPr="00BE32EB">
          <w:rPr>
            <w:b/>
            <w:bCs/>
            <w:sz w:val="24"/>
            <w:szCs w:val="24"/>
          </w:rPr>
          <w:fldChar w:fldCharType="begin"/>
        </w:r>
        <w:r w:rsidRPr="00BE32EB">
          <w:rPr>
            <w:bCs/>
          </w:rPr>
          <w:instrText xml:space="preserve"> NUMPAGES  </w:instrText>
        </w:r>
        <w:r w:rsidRPr="00BE32EB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 w:rsidRPr="00BE32EB">
          <w:rPr>
            <w:b/>
            <w:bCs/>
            <w:sz w:val="24"/>
            <w:szCs w:val="24"/>
          </w:rPr>
          <w:fldChar w:fldCharType="end"/>
        </w:r>
      </w:p>
      <w:p w14:paraId="742C0428" w14:textId="3A9D96D9" w:rsidR="004D5B7D" w:rsidRDefault="00073F47" w:rsidP="005C6692">
        <w:pPr>
          <w:pStyle w:val="FooterBase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F4721" w14:textId="77777777" w:rsidR="00544BBE" w:rsidRDefault="00544BBE" w:rsidP="00544BBE">
    <w:pPr>
      <w:pStyle w:val="Footer"/>
    </w:pPr>
  </w:p>
  <w:sdt>
    <w:sdtPr>
      <w:rPr>
        <w:rFonts w:ascii="Times New Roman" w:eastAsia="Times New Roman" w:hAnsi="Times New Roman" w:cs="Times New Roman"/>
        <w:b/>
        <w:sz w:val="14"/>
        <w:szCs w:val="24"/>
        <w:u w:color="000000"/>
        <w:lang w:eastAsia="en-GB"/>
      </w:rPr>
      <w:id w:val="-1695449339"/>
      <w:docPartObj>
        <w:docPartGallery w:val="Page Numbers (Top of Page)"/>
        <w:docPartUnique/>
      </w:docPartObj>
    </w:sdtPr>
    <w:sdtEndPr>
      <w:rPr>
        <w:rFonts w:asciiTheme="minorHAnsi" w:eastAsiaTheme="minorEastAsia" w:hAnsiTheme="minorHAnsi" w:cstheme="minorBidi"/>
        <w:b w:val="0"/>
        <w:sz w:val="22"/>
        <w:szCs w:val="14"/>
        <w:lang w:eastAsia="en-US"/>
      </w:rPr>
    </w:sdtEndPr>
    <w:sdtContent>
      <w:p w14:paraId="79977238" w14:textId="5556E015" w:rsidR="00050050" w:rsidRPr="00050050" w:rsidRDefault="00544BBE" w:rsidP="00050050">
        <w:pPr>
          <w:pStyle w:val="Footer"/>
          <w:jc w:val="center"/>
          <w:rPr>
            <w:b/>
            <w:bCs/>
            <w:sz w:val="24"/>
            <w:szCs w:val="24"/>
          </w:rPr>
        </w:pPr>
        <w:r w:rsidRPr="00BE32EB">
          <w:t xml:space="preserve">Page </w:t>
        </w:r>
        <w:r w:rsidRPr="00BE32EB">
          <w:rPr>
            <w:b/>
            <w:bCs/>
            <w:sz w:val="24"/>
            <w:szCs w:val="24"/>
          </w:rPr>
          <w:fldChar w:fldCharType="begin"/>
        </w:r>
        <w:r w:rsidRPr="00BE32EB">
          <w:rPr>
            <w:bCs/>
          </w:rPr>
          <w:instrText xml:space="preserve"> PAGE </w:instrText>
        </w:r>
        <w:r w:rsidRPr="00BE32EB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 w:rsidRPr="00BE32EB">
          <w:rPr>
            <w:b/>
            <w:bCs/>
            <w:sz w:val="24"/>
            <w:szCs w:val="24"/>
          </w:rPr>
          <w:fldChar w:fldCharType="end"/>
        </w:r>
        <w:r w:rsidRPr="00BE32EB">
          <w:t xml:space="preserve"> of </w:t>
        </w:r>
        <w:r w:rsidRPr="00BE32EB">
          <w:rPr>
            <w:b/>
            <w:bCs/>
            <w:sz w:val="24"/>
            <w:szCs w:val="24"/>
          </w:rPr>
          <w:fldChar w:fldCharType="begin"/>
        </w:r>
        <w:r w:rsidRPr="00BE32EB">
          <w:rPr>
            <w:bCs/>
          </w:rPr>
          <w:instrText xml:space="preserve"> NUMPAGES  </w:instrText>
        </w:r>
        <w:r w:rsidRPr="00BE32EB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 w:rsidRPr="00BE32EB">
          <w:rPr>
            <w:b/>
            <w:bCs/>
            <w:sz w:val="24"/>
            <w:szCs w:val="24"/>
          </w:rPr>
          <w:fldChar w:fldCharType="end"/>
        </w:r>
      </w:p>
    </w:sdtContent>
  </w:sdt>
  <w:p w14:paraId="4D9E66DA" w14:textId="77777777" w:rsidR="00282458" w:rsidRDefault="00282458" w:rsidP="00050050">
    <w:pPr>
      <w:pStyle w:val="FooterBas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C5846" w14:textId="77777777" w:rsidR="00351249" w:rsidRDefault="00351249" w:rsidP="000A4E55">
      <w:pPr>
        <w:spacing w:after="0" w:line="240" w:lineRule="auto"/>
      </w:pPr>
      <w:r>
        <w:separator/>
      </w:r>
    </w:p>
  </w:footnote>
  <w:footnote w:type="continuationSeparator" w:id="0">
    <w:p w14:paraId="22EC7831" w14:textId="77777777" w:rsidR="00351249" w:rsidRDefault="00351249" w:rsidP="000A4E55">
      <w:pPr>
        <w:spacing w:after="0" w:line="240" w:lineRule="auto"/>
      </w:pPr>
      <w:r>
        <w:continuationSeparator/>
      </w:r>
    </w:p>
  </w:footnote>
  <w:footnote w:type="continuationNotice" w:id="1">
    <w:p w14:paraId="76D5C356" w14:textId="77777777" w:rsidR="00351249" w:rsidRDefault="003512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86963" w14:textId="7E0FFD56" w:rsidR="008D1FBF" w:rsidRDefault="008D1FBF">
    <w:pPr>
      <w:pStyle w:val="Header"/>
    </w:pPr>
    <w:r w:rsidRPr="0000579A">
      <w:rPr>
        <w:rFonts w:cstheme="minorHAnsi"/>
        <w:b/>
        <w:noProof/>
        <w:sz w:val="32"/>
        <w:szCs w:val="32"/>
        <w:lang w:eastAsia="en-AU"/>
      </w:rPr>
      <w:drawing>
        <wp:anchor distT="0" distB="0" distL="114300" distR="114300" simplePos="0" relativeHeight="251658240" behindDoc="0" locked="0" layoutInCell="1" allowOverlap="1" wp14:anchorId="4676CE8B" wp14:editId="2F48AB04">
          <wp:simplePos x="0" y="0"/>
          <wp:positionH relativeFrom="margin">
            <wp:posOffset>2762656</wp:posOffset>
          </wp:positionH>
          <wp:positionV relativeFrom="paragraph">
            <wp:posOffset>77186</wp:posOffset>
          </wp:positionV>
          <wp:extent cx="789215" cy="789215"/>
          <wp:effectExtent l="0" t="0" r="0" b="0"/>
          <wp:wrapNone/>
          <wp:docPr id="1" name="image1.png" descr="Deakin University logo" title="Deakin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215" cy="789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275B"/>
    <w:multiLevelType w:val="hybridMultilevel"/>
    <w:tmpl w:val="A34C4008"/>
    <w:lvl w:ilvl="0" w:tplc="C5920908">
      <w:start w:val="1"/>
      <w:numFmt w:val="lowerLetter"/>
      <w:lvlText w:val="%1)"/>
      <w:lvlJc w:val="left"/>
      <w:pPr>
        <w:ind w:left="720" w:hanging="360"/>
      </w:pPr>
      <w:rPr>
        <w:rFonts w:ascii="Calibri" w:eastAsiaTheme="minorEastAsia" w:hAnsi="Calibri" w:cs="Calibr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10CE9"/>
    <w:multiLevelType w:val="hybridMultilevel"/>
    <w:tmpl w:val="FF9A5B1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26374"/>
    <w:multiLevelType w:val="hybridMultilevel"/>
    <w:tmpl w:val="6F3AA3DC"/>
    <w:lvl w:ilvl="0" w:tplc="7654E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E470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DA39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496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70EB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A627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8081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9AD2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C617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C1B37"/>
    <w:multiLevelType w:val="hybridMultilevel"/>
    <w:tmpl w:val="AE28A326"/>
    <w:lvl w:ilvl="0" w:tplc="74DC91A0">
      <w:start w:val="1"/>
      <w:numFmt w:val="lowerLetter"/>
      <w:lvlText w:val="%1)"/>
      <w:lvlJc w:val="left"/>
      <w:pPr>
        <w:ind w:left="1080" w:hanging="360"/>
      </w:pPr>
      <w:rPr>
        <w:rFonts w:ascii="Calibri" w:eastAsiaTheme="minorEastAsia" w:hAnsi="Calibri" w:cs="Calibri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C944C6"/>
    <w:multiLevelType w:val="hybridMultilevel"/>
    <w:tmpl w:val="BA3659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B53FA"/>
    <w:multiLevelType w:val="hybridMultilevel"/>
    <w:tmpl w:val="CFB4D486"/>
    <w:lvl w:ilvl="0" w:tplc="63F0597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E22DB"/>
    <w:multiLevelType w:val="hybridMultilevel"/>
    <w:tmpl w:val="A2F293AE"/>
    <w:lvl w:ilvl="0" w:tplc="26D8A4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3B5691"/>
    <w:multiLevelType w:val="hybridMultilevel"/>
    <w:tmpl w:val="2F24BD1A"/>
    <w:lvl w:ilvl="0" w:tplc="0C00C076">
      <w:start w:val="1"/>
      <w:numFmt w:val="lowerLetter"/>
      <w:lvlText w:val="%1)"/>
      <w:lvlJc w:val="left"/>
      <w:pPr>
        <w:ind w:left="720" w:hanging="360"/>
      </w:pPr>
      <w:rPr>
        <w:rFonts w:ascii="Calibri" w:eastAsiaTheme="minorEastAsia" w:hAnsi="Calibri" w:cs="Calibri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A6088"/>
    <w:multiLevelType w:val="hybridMultilevel"/>
    <w:tmpl w:val="118695F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138046">
    <w:abstractNumId w:val="2"/>
  </w:num>
  <w:num w:numId="2" w16cid:durableId="2023967341">
    <w:abstractNumId w:val="1"/>
  </w:num>
  <w:num w:numId="3" w16cid:durableId="1367946994">
    <w:abstractNumId w:val="6"/>
  </w:num>
  <w:num w:numId="4" w16cid:durableId="1748990139">
    <w:abstractNumId w:val="4"/>
  </w:num>
  <w:num w:numId="5" w16cid:durableId="145703811">
    <w:abstractNumId w:val="5"/>
  </w:num>
  <w:num w:numId="6" w16cid:durableId="215362756">
    <w:abstractNumId w:val="7"/>
  </w:num>
  <w:num w:numId="7" w16cid:durableId="38210933">
    <w:abstractNumId w:val="0"/>
  </w:num>
  <w:num w:numId="8" w16cid:durableId="1734695704">
    <w:abstractNumId w:val="3"/>
  </w:num>
  <w:num w:numId="9" w16cid:durableId="13204282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E55"/>
    <w:rsid w:val="000141AE"/>
    <w:rsid w:val="000275C0"/>
    <w:rsid w:val="00050050"/>
    <w:rsid w:val="000725A9"/>
    <w:rsid w:val="00073F47"/>
    <w:rsid w:val="000A4E55"/>
    <w:rsid w:val="000C20FB"/>
    <w:rsid w:val="0011326F"/>
    <w:rsid w:val="00143B7C"/>
    <w:rsid w:val="00163A6B"/>
    <w:rsid w:val="00163BBD"/>
    <w:rsid w:val="00171680"/>
    <w:rsid w:val="001814B9"/>
    <w:rsid w:val="001822CD"/>
    <w:rsid w:val="001A1EA0"/>
    <w:rsid w:val="001A377C"/>
    <w:rsid w:val="00207923"/>
    <w:rsid w:val="0022156D"/>
    <w:rsid w:val="0022699B"/>
    <w:rsid w:val="00271CDC"/>
    <w:rsid w:val="00282458"/>
    <w:rsid w:val="00285163"/>
    <w:rsid w:val="00296AD6"/>
    <w:rsid w:val="002A1682"/>
    <w:rsid w:val="002A2ADE"/>
    <w:rsid w:val="002E14D5"/>
    <w:rsid w:val="002E1F8F"/>
    <w:rsid w:val="002E73E5"/>
    <w:rsid w:val="002F0FC2"/>
    <w:rsid w:val="00311E95"/>
    <w:rsid w:val="00313326"/>
    <w:rsid w:val="00332286"/>
    <w:rsid w:val="00351249"/>
    <w:rsid w:val="00361E29"/>
    <w:rsid w:val="003635DB"/>
    <w:rsid w:val="00365034"/>
    <w:rsid w:val="0038424B"/>
    <w:rsid w:val="003D0E23"/>
    <w:rsid w:val="003E2242"/>
    <w:rsid w:val="003F4EED"/>
    <w:rsid w:val="004244E4"/>
    <w:rsid w:val="004337B7"/>
    <w:rsid w:val="0044562E"/>
    <w:rsid w:val="004812D7"/>
    <w:rsid w:val="00487F85"/>
    <w:rsid w:val="00491C41"/>
    <w:rsid w:val="004D5B7D"/>
    <w:rsid w:val="004E5575"/>
    <w:rsid w:val="004F6B06"/>
    <w:rsid w:val="00503AF9"/>
    <w:rsid w:val="00514A3F"/>
    <w:rsid w:val="00520DFD"/>
    <w:rsid w:val="00520EE9"/>
    <w:rsid w:val="00526C8F"/>
    <w:rsid w:val="005330DC"/>
    <w:rsid w:val="00544A7D"/>
    <w:rsid w:val="00544BBE"/>
    <w:rsid w:val="005468EB"/>
    <w:rsid w:val="00583380"/>
    <w:rsid w:val="00583B88"/>
    <w:rsid w:val="005B21C7"/>
    <w:rsid w:val="005C6692"/>
    <w:rsid w:val="005E0B18"/>
    <w:rsid w:val="00600058"/>
    <w:rsid w:val="00607885"/>
    <w:rsid w:val="0062152E"/>
    <w:rsid w:val="00621936"/>
    <w:rsid w:val="00637263"/>
    <w:rsid w:val="00663638"/>
    <w:rsid w:val="00672DCE"/>
    <w:rsid w:val="006735A0"/>
    <w:rsid w:val="006779C8"/>
    <w:rsid w:val="006B17F4"/>
    <w:rsid w:val="006C03C7"/>
    <w:rsid w:val="006C72E8"/>
    <w:rsid w:val="006D09A7"/>
    <w:rsid w:val="006D5DF4"/>
    <w:rsid w:val="006D6713"/>
    <w:rsid w:val="006E4212"/>
    <w:rsid w:val="006E57A2"/>
    <w:rsid w:val="00720A41"/>
    <w:rsid w:val="00736C0B"/>
    <w:rsid w:val="00784731"/>
    <w:rsid w:val="007A6521"/>
    <w:rsid w:val="00811747"/>
    <w:rsid w:val="00817764"/>
    <w:rsid w:val="00831104"/>
    <w:rsid w:val="0085715E"/>
    <w:rsid w:val="00874AA1"/>
    <w:rsid w:val="00883570"/>
    <w:rsid w:val="008A1994"/>
    <w:rsid w:val="008B644F"/>
    <w:rsid w:val="008D05AE"/>
    <w:rsid w:val="008D1FBF"/>
    <w:rsid w:val="008E29CE"/>
    <w:rsid w:val="0090258A"/>
    <w:rsid w:val="0091490B"/>
    <w:rsid w:val="00933D07"/>
    <w:rsid w:val="00934DFA"/>
    <w:rsid w:val="009A242E"/>
    <w:rsid w:val="009A4D3F"/>
    <w:rsid w:val="009D1549"/>
    <w:rsid w:val="00A17CBE"/>
    <w:rsid w:val="00A6342A"/>
    <w:rsid w:val="00AA0900"/>
    <w:rsid w:val="00B14D17"/>
    <w:rsid w:val="00B53BE5"/>
    <w:rsid w:val="00B56727"/>
    <w:rsid w:val="00B82347"/>
    <w:rsid w:val="00B82755"/>
    <w:rsid w:val="00BC7FAE"/>
    <w:rsid w:val="00BD36C4"/>
    <w:rsid w:val="00BE37B1"/>
    <w:rsid w:val="00BF0BD6"/>
    <w:rsid w:val="00BF48A7"/>
    <w:rsid w:val="00C0670D"/>
    <w:rsid w:val="00C10FA7"/>
    <w:rsid w:val="00C17EE2"/>
    <w:rsid w:val="00C2757E"/>
    <w:rsid w:val="00C30313"/>
    <w:rsid w:val="00C66B24"/>
    <w:rsid w:val="00CA51A7"/>
    <w:rsid w:val="00CC6B58"/>
    <w:rsid w:val="00D07C45"/>
    <w:rsid w:val="00D16243"/>
    <w:rsid w:val="00D17915"/>
    <w:rsid w:val="00D854C3"/>
    <w:rsid w:val="00D9073C"/>
    <w:rsid w:val="00DD41D6"/>
    <w:rsid w:val="00DF5402"/>
    <w:rsid w:val="00DF7292"/>
    <w:rsid w:val="00DF7697"/>
    <w:rsid w:val="00E07CA7"/>
    <w:rsid w:val="00E25DCF"/>
    <w:rsid w:val="00E312D4"/>
    <w:rsid w:val="00E35B9B"/>
    <w:rsid w:val="00E777B2"/>
    <w:rsid w:val="00EE009C"/>
    <w:rsid w:val="00EF5EDF"/>
    <w:rsid w:val="00F01837"/>
    <w:rsid w:val="00F03BEB"/>
    <w:rsid w:val="00F15006"/>
    <w:rsid w:val="00F35E25"/>
    <w:rsid w:val="00F71AC2"/>
    <w:rsid w:val="00F746B2"/>
    <w:rsid w:val="036BF44E"/>
    <w:rsid w:val="22778002"/>
    <w:rsid w:val="3D8ECAE9"/>
    <w:rsid w:val="5344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4E489"/>
  <w15:chartTrackingRefBased/>
  <w15:docId w15:val="{3405FFF6-5075-48C1-A3BE-A35508C9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E55"/>
    <w:pPr>
      <w:ind w:left="720"/>
      <w:contextualSpacing/>
    </w:pPr>
  </w:style>
  <w:style w:type="paragraph" w:customStyle="1" w:styleId="Default">
    <w:name w:val="Default"/>
    <w:rsid w:val="000A4E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u w:color="000000"/>
    </w:rPr>
  </w:style>
  <w:style w:type="character" w:styleId="Hyperlink">
    <w:name w:val="Hyperlink"/>
    <w:basedOn w:val="DefaultParagraphFont"/>
    <w:uiPriority w:val="99"/>
    <w:unhideWhenUsed/>
    <w:rsid w:val="000A4E5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4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E55"/>
  </w:style>
  <w:style w:type="paragraph" w:styleId="Footer">
    <w:name w:val="footer"/>
    <w:basedOn w:val="Normal"/>
    <w:link w:val="FooterChar"/>
    <w:uiPriority w:val="99"/>
    <w:unhideWhenUsed/>
    <w:rsid w:val="000A4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E55"/>
  </w:style>
  <w:style w:type="character" w:styleId="FollowedHyperlink">
    <w:name w:val="FollowedHyperlink"/>
    <w:basedOn w:val="DefaultParagraphFont"/>
    <w:uiPriority w:val="99"/>
    <w:semiHidden/>
    <w:unhideWhenUsed/>
    <w:rsid w:val="00B14D1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851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51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51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51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51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1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163"/>
    <w:rPr>
      <w:rFonts w:ascii="Segoe UI" w:hAnsi="Segoe UI" w:cs="Segoe UI"/>
      <w:sz w:val="18"/>
      <w:szCs w:val="18"/>
    </w:rPr>
  </w:style>
  <w:style w:type="character" w:customStyle="1" w:styleId="eop">
    <w:name w:val="eop"/>
    <w:basedOn w:val="DefaultParagraphFont"/>
    <w:rsid w:val="00285163"/>
  </w:style>
  <w:style w:type="table" w:styleId="TableGrid">
    <w:name w:val="Table Grid"/>
    <w:basedOn w:val="TableNormal"/>
    <w:uiPriority w:val="59"/>
    <w:rsid w:val="00285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Base">
    <w:name w:val="Normal Base"/>
    <w:rsid w:val="00DF5402"/>
    <w:pPr>
      <w:spacing w:after="0" w:line="240" w:lineRule="auto"/>
    </w:pPr>
    <w:rPr>
      <w:rFonts w:ascii="Calibri" w:hAnsi="Calibri" w:cs="Calibri"/>
      <w:color w:val="000000"/>
      <w:sz w:val="20"/>
      <w:u w:color="000000"/>
    </w:rPr>
  </w:style>
  <w:style w:type="paragraph" w:styleId="Revision">
    <w:name w:val="Revision"/>
    <w:hidden/>
    <w:uiPriority w:val="99"/>
    <w:semiHidden/>
    <w:rsid w:val="00332286"/>
    <w:pPr>
      <w:spacing w:after="0" w:line="240" w:lineRule="auto"/>
    </w:pPr>
  </w:style>
  <w:style w:type="paragraph" w:customStyle="1" w:styleId="FooterBase">
    <w:name w:val="Footer: Base"/>
    <w:basedOn w:val="Normal"/>
    <w:qFormat/>
    <w:rsid w:val="00544BBE"/>
    <w:pPr>
      <w:spacing w:after="0" w:line="240" w:lineRule="auto"/>
    </w:pPr>
    <w:rPr>
      <w:rFonts w:ascii="Times New Roman" w:eastAsia="Times New Roman" w:hAnsi="Times New Roman" w:cs="Times New Roman"/>
      <w:sz w:val="14"/>
      <w:szCs w:val="24"/>
      <w:u w:color="00000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82347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2E7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deakin.edu.au/students/study-support/assessments-and-examinations/special-consideration?SQ_VARIATION_2507602=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deakin.edu.au/students/help/it-help/send-a-support-ticke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tudentconnect.deakin.edu.au/connect/webconnect?_ga=2.252141577.1606775663.1650411573-2039575531.1649376333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14B0ACA5475843842B2F82042C687A" ma:contentTypeVersion="8" ma:contentTypeDescription="Create a new document." ma:contentTypeScope="" ma:versionID="022407c276e1eb5a0bb3524265fcc334">
  <xsd:schema xmlns:xsd="http://www.w3.org/2001/XMLSchema" xmlns:xs="http://www.w3.org/2001/XMLSchema" xmlns:p="http://schemas.microsoft.com/office/2006/metadata/properties" xmlns:ns2="8f8a4914-84be-4c60-b519-4c7f7d31ba55" xmlns:ns3="6b95ce2d-5723-4d4c-99b7-4c77c2246415" targetNamespace="http://schemas.microsoft.com/office/2006/metadata/properties" ma:root="true" ma:fieldsID="015f49d3b90edd4b9b312f56a39c88f5" ns2:_="" ns3:_="">
    <xsd:import namespace="8f8a4914-84be-4c60-b519-4c7f7d31ba55"/>
    <xsd:import namespace="6b95ce2d-5723-4d4c-99b7-4c77c22464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a4914-84be-4c60-b519-4c7f7d31ba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95ce2d-5723-4d4c-99b7-4c77c22464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b95ce2d-5723-4d4c-99b7-4c77c224641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C9F2D77-2C36-43DF-9BAC-D8A609E83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8a4914-84be-4c60-b519-4c7f7d31ba55"/>
    <ds:schemaRef ds:uri="6b95ce2d-5723-4d4c-99b7-4c77c22464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C607F4-1592-4A31-A3BF-43FEBD4010C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B31C97-DC20-4306-AEC2-3FCD61BBFA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FAC92-1A85-49F4-8ECB-455AEE784AF9}">
  <ds:schemaRefs>
    <ds:schemaRef ds:uri="http://schemas.microsoft.com/office/2006/metadata/properties"/>
    <ds:schemaRef ds:uri="http://schemas.microsoft.com/office/infopath/2007/PartnerControls"/>
    <ds:schemaRef ds:uri="6b95ce2d-5723-4d4c-99b7-4c77c224641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393</Words>
  <Characters>2242</Characters>
  <Application>Microsoft Office Word</Application>
  <DocSecurity>0</DocSecurity>
  <Lines>18</Lines>
  <Paragraphs>5</Paragraphs>
  <ScaleCrop>false</ScaleCrop>
  <Company>Deakin University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Ngo</dc:creator>
  <cp:keywords/>
  <dc:description/>
  <cp:lastModifiedBy>Jonathan Gould</cp:lastModifiedBy>
  <cp:revision>9</cp:revision>
  <dcterms:created xsi:type="dcterms:W3CDTF">2024-08-26T06:49:00Z</dcterms:created>
  <dcterms:modified xsi:type="dcterms:W3CDTF">2024-09-02T02:28:00Z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0x0101006F14B0ACA5475843842B2F82042C687A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</Properties>
</file>